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tbl>
      <w:tblPr>
        <w:tblStyle w:val="GlobalFund"/>
        <w:tblpPr w:leftFromText="181" w:rightFromText="181" w:vertAnchor="page" w:horzAnchor="page" w:tblpYSpec="top"/>
        <w:tblOverlap w:val="never"/>
        <w:tblW w:w="11901" w:type="dxa"/>
        <w:tblLayout w:type="fixed"/>
        <w:tblCellMar>
          <w:right w:w="0" w:type="dxa"/>
        </w:tblCellMar>
        <w:tblLook w:val="04A0" w:firstRow="1" w:lastRow="0" w:firstColumn="1" w:lastColumn="0" w:noHBand="0" w:noVBand="1"/>
      </w:tblPr>
      <w:tblGrid>
        <w:gridCol w:w="11901"/>
      </w:tblGrid>
      <w:tr w:rsidR="007043C7" w:rsidRPr="00A0152E" w14:paraId="33D35476" w14:textId="77777777" w:rsidTr="00353673">
        <w:trPr>
          <w:cnfStyle w:val="100000000000" w:firstRow="1" w:lastRow="0" w:firstColumn="0" w:lastColumn="0" w:oddVBand="0" w:evenVBand="0" w:oddHBand="0" w:evenHBand="0" w:firstRowFirstColumn="0" w:firstRowLastColumn="0" w:lastRowFirstColumn="0" w:lastRowLastColumn="0"/>
          <w:trHeight w:hRule="exact" w:val="5103"/>
        </w:trPr>
        <w:tc>
          <w:tcPr>
            <w:tcW w:w="11901" w:type="dxa"/>
            <w:tcBorders>
              <w:bottom w:val="none" w:sz="0" w:space="0" w:color="auto"/>
            </w:tcBorders>
          </w:tcPr>
          <w:tbl>
            <w:tblPr>
              <w:tblStyle w:val="TableGrid"/>
              <w:tblpPr w:leftFromText="180" w:rightFromText="180" w:vertAnchor="text" w:horzAnchor="margin" w:tblpXSpec="center" w:tblpY="3332"/>
              <w:tblOverlap w:val="never"/>
              <w:tblW w:w="9298" w:type="dxa"/>
              <w:tblBorders>
                <w:top w:val="single" w:sz="6" w:space="0" w:color="1E1E1E" w:themeColor="background2"/>
                <w:left w:val="none" w:sz="0" w:space="0" w:color="auto"/>
                <w:bottom w:val="single" w:sz="6" w:space="0" w:color="1E1E1E" w:themeColor="background2"/>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98"/>
            </w:tblGrid>
            <w:tr w:rsidR="00AF19B0" w:rsidRPr="00A0152E" w14:paraId="3F26895E" w14:textId="77777777" w:rsidTr="00EC0367">
              <w:tc>
                <w:tcPr>
                  <w:tcW w:w="9298" w:type="dxa"/>
                  <w:vAlign w:val="center"/>
                </w:tcPr>
                <w:p w14:paraId="1897406F" w14:textId="77777777" w:rsidR="00AD1212" w:rsidRPr="003572FD" w:rsidRDefault="00B54261" w:rsidP="00523086">
                  <w:pPr>
                    <w:pStyle w:val="CoverPageTitle"/>
                    <w:rPr>
                      <w:rFonts w:cs="Arial"/>
                      <w:b/>
                      <w:color w:val="007D82"/>
                      <w:sz w:val="28"/>
                      <w:szCs w:val="28"/>
                    </w:rPr>
                  </w:pPr>
                  <w:bookmarkStart w:id="0" w:name="_Hlk38467658"/>
                  <w:r w:rsidRPr="003572FD">
                    <w:rPr>
                      <w:rFonts w:cs="Arial"/>
                      <w:b/>
                      <w:color w:val="007D82"/>
                      <w:sz w:val="28"/>
                      <w:szCs w:val="28"/>
                    </w:rPr>
                    <w:t xml:space="preserve">Global Fund </w:t>
                  </w:r>
                  <w:r w:rsidR="00F90DB7" w:rsidRPr="003572FD">
                    <w:rPr>
                      <w:rFonts w:cs="Arial"/>
                      <w:b/>
                      <w:color w:val="007D82"/>
                      <w:sz w:val="28"/>
                      <w:szCs w:val="28"/>
                    </w:rPr>
                    <w:t>COVID</w:t>
                  </w:r>
                  <w:r w:rsidRPr="003572FD">
                    <w:rPr>
                      <w:rFonts w:cs="Arial"/>
                      <w:b/>
                      <w:color w:val="007D82"/>
                      <w:sz w:val="28"/>
                      <w:szCs w:val="28"/>
                    </w:rPr>
                    <w:t>-</w:t>
                  </w:r>
                  <w:r w:rsidR="008815CE" w:rsidRPr="003572FD">
                    <w:rPr>
                      <w:rFonts w:cs="Arial"/>
                      <w:b/>
                      <w:color w:val="007D82"/>
                      <w:sz w:val="28"/>
                      <w:szCs w:val="28"/>
                    </w:rPr>
                    <w:t>19</w:t>
                  </w:r>
                  <w:r w:rsidR="00F90DB7" w:rsidRPr="003572FD">
                    <w:rPr>
                      <w:rFonts w:cs="Arial"/>
                      <w:b/>
                      <w:color w:val="007D82"/>
                      <w:sz w:val="28"/>
                      <w:szCs w:val="28"/>
                    </w:rPr>
                    <w:t xml:space="preserve"> Response</w:t>
                  </w:r>
                  <w:r w:rsidR="00294B27" w:rsidRPr="003572FD">
                    <w:rPr>
                      <w:rFonts w:cs="Arial"/>
                      <w:b/>
                      <w:color w:val="007D82"/>
                      <w:sz w:val="28"/>
                      <w:szCs w:val="28"/>
                    </w:rPr>
                    <w:t xml:space="preserve"> Mechanism</w:t>
                  </w:r>
                  <w:r w:rsidR="00F90DB7" w:rsidRPr="003572FD">
                    <w:rPr>
                      <w:rFonts w:cs="Arial"/>
                      <w:b/>
                      <w:color w:val="007D82"/>
                      <w:sz w:val="28"/>
                      <w:szCs w:val="28"/>
                    </w:rPr>
                    <w:t xml:space="preserve"> </w:t>
                  </w:r>
                  <w:r w:rsidR="31E22645" w:rsidRPr="003572FD">
                    <w:rPr>
                      <w:rFonts w:cs="Arial"/>
                      <w:b/>
                      <w:color w:val="007D82"/>
                      <w:sz w:val="28"/>
                      <w:szCs w:val="28"/>
                    </w:rPr>
                    <w:t>(C19RM)</w:t>
                  </w:r>
                  <w:r w:rsidR="00F90DB7" w:rsidRPr="003572FD">
                    <w:rPr>
                      <w:rFonts w:cs="Arial"/>
                      <w:b/>
                      <w:color w:val="007D82"/>
                      <w:sz w:val="28"/>
                      <w:szCs w:val="28"/>
                    </w:rPr>
                    <w:t xml:space="preserve"> </w:t>
                  </w:r>
                </w:p>
                <w:p w14:paraId="0CB60D3D" w14:textId="7C875686" w:rsidR="00C11349" w:rsidRPr="00C627DC" w:rsidRDefault="009A6DE4" w:rsidP="000735B5">
                  <w:pPr>
                    <w:pStyle w:val="CoverPageTitle"/>
                    <w:rPr>
                      <w:rFonts w:cs="Arial"/>
                      <w:color w:val="003F72"/>
                      <w:sz w:val="22"/>
                      <w:szCs w:val="22"/>
                    </w:rPr>
                  </w:pPr>
                  <w:r w:rsidRPr="003572FD">
                    <w:rPr>
                      <w:rFonts w:cs="Arial"/>
                      <w:b/>
                      <w:color w:val="007D82"/>
                      <w:sz w:val="28"/>
                      <w:szCs w:val="28"/>
                    </w:rPr>
                    <w:t>Funding Request</w:t>
                  </w:r>
                  <w:r w:rsidR="00B54261" w:rsidRPr="003572FD">
                    <w:rPr>
                      <w:rFonts w:cs="Arial"/>
                      <w:b/>
                      <w:color w:val="007D82"/>
                      <w:sz w:val="28"/>
                      <w:szCs w:val="28"/>
                    </w:rPr>
                    <w:t xml:space="preserve"> Form</w:t>
                  </w:r>
                </w:p>
              </w:tc>
            </w:tr>
          </w:tbl>
          <w:bookmarkEnd w:id="0"/>
          <w:p w14:paraId="05AACFF4" w14:textId="4C1DB1DB" w:rsidR="00EC0367" w:rsidRPr="00DD2438" w:rsidRDefault="002C299F" w:rsidP="00DD2438">
            <w:pPr>
              <w:jc w:val="center"/>
            </w:pPr>
            <w:r>
              <w:rPr>
                <w:noProof/>
              </w:rPr>
              <w:drawing>
                <wp:inline distT="0" distB="0" distL="0" distR="0" wp14:anchorId="2A3D0656" wp14:editId="0228DAAD">
                  <wp:extent cx="6120130" cy="1083945"/>
                  <wp:effectExtent l="0" t="0" r="0" b="190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te-to-Fight-banner-Document-A4-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1083945"/>
                          </a:xfrm>
                          <a:prstGeom prst="rect">
                            <a:avLst/>
                          </a:prstGeom>
                        </pic:spPr>
                      </pic:pic>
                    </a:graphicData>
                  </a:graphic>
                </wp:inline>
              </w:drawing>
            </w:r>
          </w:p>
          <w:p w14:paraId="4470BB6E" w14:textId="67A72B13" w:rsidR="00EC0367" w:rsidRPr="00C627DC" w:rsidRDefault="00EC0367" w:rsidP="00EC0367">
            <w:pPr>
              <w:pStyle w:val="NormalNoSpace"/>
              <w:jc w:val="center"/>
              <w:rPr>
                <w:rFonts w:cs="Arial"/>
              </w:rPr>
            </w:pPr>
          </w:p>
        </w:tc>
      </w:tr>
    </w:tbl>
    <w:p w14:paraId="4C3086C5" w14:textId="77777777" w:rsidR="00353673" w:rsidRPr="00A05961" w:rsidRDefault="00353673" w:rsidP="00353673">
      <w:pPr>
        <w:jc w:val="center"/>
        <w:rPr>
          <w:rFonts w:asciiTheme="majorHAnsi" w:eastAsia="Calibri" w:hAnsiTheme="majorHAnsi" w:cstheme="majorHAnsi"/>
          <w:color w:val="000000"/>
        </w:rPr>
      </w:pPr>
      <w:r w:rsidRPr="00A05961">
        <w:rPr>
          <w:rFonts w:asciiTheme="majorHAnsi" w:eastAsia="Calibri" w:hAnsiTheme="majorHAnsi" w:cstheme="majorHAnsi"/>
          <w:b/>
          <w:bCs/>
          <w:color w:val="000000"/>
        </w:rPr>
        <w:t>Date Created:</w:t>
      </w:r>
      <w:r w:rsidRPr="00A05961">
        <w:rPr>
          <w:rFonts w:asciiTheme="majorHAnsi" w:eastAsia="Calibri" w:hAnsiTheme="majorHAnsi" w:cstheme="majorHAnsi"/>
          <w:color w:val="000000"/>
        </w:rPr>
        <w:t xml:space="preserve"> 6 April 2021</w:t>
      </w:r>
    </w:p>
    <w:p w14:paraId="7CAF0A08" w14:textId="53DBD201" w:rsidR="00353673" w:rsidRDefault="00353673" w:rsidP="00353673">
      <w:pPr>
        <w:jc w:val="center"/>
        <w:rPr>
          <w:rFonts w:asciiTheme="majorHAnsi" w:eastAsia="Calibri" w:hAnsiTheme="majorHAnsi" w:cstheme="majorHAnsi"/>
          <w:color w:val="000000"/>
        </w:rPr>
      </w:pPr>
      <w:r w:rsidRPr="00A05961">
        <w:rPr>
          <w:rFonts w:asciiTheme="majorHAnsi" w:eastAsia="Calibri" w:hAnsiTheme="majorHAnsi" w:cstheme="majorHAnsi"/>
          <w:b/>
          <w:bCs/>
          <w:color w:val="000000"/>
        </w:rPr>
        <w:t>Date Updated:</w:t>
      </w:r>
      <w:r w:rsidRPr="00A05961">
        <w:rPr>
          <w:rFonts w:asciiTheme="majorHAnsi" w:eastAsia="Calibri" w:hAnsiTheme="majorHAnsi" w:cstheme="majorHAnsi"/>
          <w:color w:val="000000"/>
        </w:rPr>
        <w:t xml:space="preserve"> </w:t>
      </w:r>
      <w:r w:rsidR="00263BB0">
        <w:rPr>
          <w:rFonts w:asciiTheme="majorHAnsi" w:eastAsia="Calibri" w:hAnsiTheme="majorHAnsi" w:cstheme="majorHAnsi"/>
          <w:color w:val="000000"/>
        </w:rPr>
        <w:t>2</w:t>
      </w:r>
      <w:r w:rsidR="00E316A7">
        <w:rPr>
          <w:rFonts w:asciiTheme="majorHAnsi" w:eastAsia="Calibri" w:hAnsiTheme="majorHAnsi" w:cstheme="majorHAnsi"/>
          <w:color w:val="000000"/>
        </w:rPr>
        <w:t>9</w:t>
      </w:r>
      <w:r w:rsidR="00B83E51">
        <w:rPr>
          <w:rFonts w:asciiTheme="majorHAnsi" w:eastAsia="Calibri" w:hAnsiTheme="majorHAnsi" w:cstheme="majorHAnsi"/>
          <w:color w:val="000000"/>
        </w:rPr>
        <w:t xml:space="preserve"> May </w:t>
      </w:r>
      <w:r w:rsidRPr="00A05961">
        <w:rPr>
          <w:rFonts w:asciiTheme="majorHAnsi" w:eastAsia="Calibri" w:hAnsiTheme="majorHAnsi" w:cstheme="majorHAnsi"/>
          <w:color w:val="000000"/>
        </w:rPr>
        <w:t>2021</w:t>
      </w:r>
    </w:p>
    <w:p w14:paraId="4D5C031D" w14:textId="77777777" w:rsidR="007043C7" w:rsidRPr="00C627DC" w:rsidRDefault="007043C7" w:rsidP="007043C7">
      <w:pPr>
        <w:pStyle w:val="Tiny"/>
        <w:rPr>
          <w:rFonts w:cs="Arial"/>
          <w:sz w:val="22"/>
        </w:rPr>
      </w:pPr>
    </w:p>
    <w:p w14:paraId="1D5AFC45" w14:textId="77777777" w:rsidR="00EC0367" w:rsidRPr="00C627DC" w:rsidRDefault="00EC0367" w:rsidP="00F5709E">
      <w:pPr>
        <w:rPr>
          <w:rStyle w:val="Heading1Char"/>
          <w:rFonts w:ascii="Arial" w:hAnsi="Arial"/>
          <w:color w:val="1E1E1E" w:themeColor="background2"/>
          <w:sz w:val="22"/>
          <w:szCs w:val="22"/>
        </w:rPr>
      </w:pPr>
    </w:p>
    <w:p w14:paraId="547FD6D8" w14:textId="313FE940" w:rsidR="00481B30" w:rsidRPr="00FD3A65" w:rsidRDefault="00481B30" w:rsidP="00481B30">
      <w:pPr>
        <w:pStyle w:val="Heading2"/>
        <w:numPr>
          <w:ilvl w:val="0"/>
          <w:numId w:val="0"/>
        </w:numPr>
        <w:ind w:left="567" w:hanging="567"/>
        <w:rPr>
          <w:rFonts w:asciiTheme="minorHAnsi" w:hAnsiTheme="minorHAnsi" w:cstheme="minorHAnsi"/>
        </w:rPr>
      </w:pPr>
      <w:r>
        <w:rPr>
          <w:rStyle w:val="eop"/>
        </w:rPr>
        <w:t xml:space="preserve">Summary </w:t>
      </w:r>
      <w:r w:rsidRPr="00FD3A65">
        <w:rPr>
          <w:rStyle w:val="eop"/>
          <w:rFonts w:asciiTheme="minorHAnsi" w:hAnsiTheme="minorHAnsi" w:cstheme="minorHAnsi"/>
        </w:rPr>
        <w:t>Information</w:t>
      </w:r>
      <w:r w:rsidRPr="00FD3A65">
        <w:rPr>
          <w:rFonts w:asciiTheme="minorHAnsi" w:hAnsiTheme="minorHAnsi" w:cstheme="minorHAnsi"/>
        </w:rPr>
        <w:t xml:space="preserve"> </w:t>
      </w:r>
    </w:p>
    <w:p w14:paraId="4182DDB2" w14:textId="77777777" w:rsidR="00723CFF" w:rsidRPr="00FD3A65" w:rsidRDefault="00723CFF" w:rsidP="00723CFF">
      <w:pPr>
        <w:rPr>
          <w:rStyle w:val="Heading1Char"/>
          <w:rFonts w:asciiTheme="minorHAnsi" w:hAnsiTheme="minorHAnsi" w:cstheme="minorHAnsi"/>
          <w:color w:val="1E1E1E" w:themeColor="background2"/>
          <w:sz w:val="22"/>
          <w:szCs w:val="22"/>
        </w:rPr>
      </w:pPr>
    </w:p>
    <w:tbl>
      <w:tblPr>
        <w:tblStyle w:val="TableGrid"/>
        <w:tblW w:w="10530" w:type="dxa"/>
        <w:tblInd w:w="-5" w:type="dxa"/>
        <w:tblLook w:val="04A0" w:firstRow="1" w:lastRow="0" w:firstColumn="1" w:lastColumn="0" w:noHBand="0" w:noVBand="1"/>
      </w:tblPr>
      <w:tblGrid>
        <w:gridCol w:w="2970"/>
        <w:gridCol w:w="2610"/>
        <w:gridCol w:w="2250"/>
        <w:gridCol w:w="2700"/>
      </w:tblGrid>
      <w:tr w:rsidR="00ED05DE" w:rsidRPr="00FD3A65" w14:paraId="08A72EA9" w14:textId="77777777" w:rsidTr="00481B30">
        <w:trPr>
          <w:trHeight w:val="461"/>
        </w:trPr>
        <w:tc>
          <w:tcPr>
            <w:tcW w:w="2970" w:type="dxa"/>
            <w:shd w:val="clear" w:color="auto" w:fill="F2F2F2" w:themeFill="text2" w:themeFillShade="F2"/>
            <w:vAlign w:val="center"/>
          </w:tcPr>
          <w:p w14:paraId="2F0BC336" w14:textId="77777777" w:rsidR="00F5709E" w:rsidRPr="00FD3A65" w:rsidRDefault="00F5709E" w:rsidP="001C5D2A">
            <w:pPr>
              <w:rPr>
                <w:rFonts w:asciiTheme="minorHAnsi" w:eastAsiaTheme="minorEastAsia" w:hAnsiTheme="minorHAnsi" w:cstheme="minorHAnsi"/>
                <w:b/>
                <w:bCs/>
                <w:sz w:val="22"/>
                <w:szCs w:val="22"/>
              </w:rPr>
            </w:pPr>
            <w:bookmarkStart w:id="1" w:name="_Hlk15379458"/>
            <w:r w:rsidRPr="00FD3A65">
              <w:rPr>
                <w:rFonts w:asciiTheme="minorHAnsi" w:eastAsiaTheme="minorEastAsia" w:hAnsiTheme="minorHAnsi" w:cstheme="minorHAnsi"/>
                <w:b/>
                <w:bCs/>
                <w:sz w:val="22"/>
                <w:szCs w:val="22"/>
              </w:rPr>
              <w:t>Country</w:t>
            </w:r>
            <w:r w:rsidR="001C5D2A" w:rsidRPr="00FD3A65">
              <w:rPr>
                <w:rFonts w:asciiTheme="minorHAnsi" w:eastAsiaTheme="minorEastAsia" w:hAnsiTheme="minorHAnsi" w:cstheme="minorHAnsi"/>
                <w:b/>
                <w:bCs/>
                <w:sz w:val="22"/>
                <w:szCs w:val="22"/>
              </w:rPr>
              <w:t xml:space="preserve"> (</w:t>
            </w:r>
            <w:r w:rsidR="0051288A" w:rsidRPr="00FD3A65">
              <w:rPr>
                <w:rFonts w:asciiTheme="minorHAnsi" w:eastAsiaTheme="minorEastAsia" w:hAnsiTheme="minorHAnsi" w:cstheme="minorHAnsi"/>
                <w:b/>
                <w:bCs/>
                <w:sz w:val="22"/>
                <w:szCs w:val="22"/>
              </w:rPr>
              <w:t xml:space="preserve">or </w:t>
            </w:r>
            <w:proofErr w:type="spellStart"/>
            <w:r w:rsidR="0051288A" w:rsidRPr="00FD3A65">
              <w:rPr>
                <w:rFonts w:asciiTheme="minorHAnsi" w:eastAsiaTheme="minorEastAsia" w:hAnsiTheme="minorHAnsi" w:cstheme="minorHAnsi"/>
                <w:b/>
                <w:bCs/>
                <w:sz w:val="22"/>
                <w:szCs w:val="22"/>
              </w:rPr>
              <w:t>m</w:t>
            </w:r>
            <w:r w:rsidR="001C5D2A" w:rsidRPr="00FD3A65">
              <w:rPr>
                <w:rFonts w:asciiTheme="minorHAnsi" w:eastAsiaTheme="minorEastAsia" w:hAnsiTheme="minorHAnsi" w:cstheme="minorHAnsi"/>
                <w:b/>
                <w:bCs/>
                <w:sz w:val="22"/>
                <w:szCs w:val="22"/>
              </w:rPr>
              <w:t>ulticountry</w:t>
            </w:r>
            <w:proofErr w:type="spellEnd"/>
            <w:r w:rsidR="001C5D2A" w:rsidRPr="00FD3A65">
              <w:rPr>
                <w:rFonts w:asciiTheme="minorHAnsi" w:eastAsiaTheme="minorEastAsia" w:hAnsiTheme="minorHAnsi" w:cstheme="minorHAnsi"/>
                <w:b/>
                <w:bCs/>
                <w:sz w:val="22"/>
                <w:szCs w:val="22"/>
              </w:rPr>
              <w:t>)</w:t>
            </w:r>
          </w:p>
          <w:p w14:paraId="4AF42D59" w14:textId="6ABEA6A4" w:rsidR="00F5709E" w:rsidRPr="00FD3A65" w:rsidRDefault="00F5709E" w:rsidP="001C5D2A">
            <w:pPr>
              <w:rPr>
                <w:rFonts w:asciiTheme="minorHAnsi" w:hAnsiTheme="minorHAnsi" w:cstheme="minorHAnsi"/>
                <w:b/>
                <w:sz w:val="22"/>
                <w:szCs w:val="22"/>
              </w:rPr>
            </w:pPr>
          </w:p>
        </w:tc>
        <w:tc>
          <w:tcPr>
            <w:tcW w:w="7560" w:type="dxa"/>
            <w:gridSpan w:val="3"/>
          </w:tcPr>
          <w:p w14:paraId="147C892D" w14:textId="1C429FC2" w:rsidR="00F5709E" w:rsidRPr="00FD3A65" w:rsidRDefault="000143D5" w:rsidP="001C5D2A">
            <w:pPr>
              <w:rPr>
                <w:rFonts w:asciiTheme="minorHAnsi" w:hAnsiTheme="minorHAnsi" w:cstheme="minorHAnsi"/>
                <w:sz w:val="22"/>
                <w:szCs w:val="22"/>
              </w:rPr>
            </w:pPr>
            <w:r w:rsidRPr="00FD3A65">
              <w:rPr>
                <w:rFonts w:asciiTheme="minorHAnsi" w:hAnsiTheme="minorHAnsi" w:cstheme="minorHAnsi"/>
                <w:sz w:val="22"/>
                <w:szCs w:val="22"/>
              </w:rPr>
              <w:t>Angola</w:t>
            </w:r>
          </w:p>
        </w:tc>
      </w:tr>
      <w:tr w:rsidR="00ED05DE" w:rsidRPr="00FD3A65" w14:paraId="54385DA9" w14:textId="77777777" w:rsidTr="00481B30">
        <w:trPr>
          <w:trHeight w:val="566"/>
        </w:trPr>
        <w:tc>
          <w:tcPr>
            <w:tcW w:w="2970" w:type="dxa"/>
            <w:shd w:val="clear" w:color="auto" w:fill="F2F2F2" w:themeFill="text2" w:themeFillShade="F2"/>
            <w:vAlign w:val="center"/>
          </w:tcPr>
          <w:p w14:paraId="5CDBEC43" w14:textId="5DFF851F" w:rsidR="00884A85" w:rsidRPr="00FD3A65" w:rsidRDefault="00884A85" w:rsidP="007875D6">
            <w:pPr>
              <w:rPr>
                <w:rFonts w:asciiTheme="minorHAnsi" w:eastAsiaTheme="minorEastAsia" w:hAnsiTheme="minorHAnsi" w:cstheme="minorHAnsi"/>
                <w:b/>
                <w:sz w:val="22"/>
                <w:szCs w:val="22"/>
              </w:rPr>
            </w:pPr>
            <w:r w:rsidRPr="00FD3A65">
              <w:rPr>
                <w:rFonts w:asciiTheme="minorHAnsi" w:eastAsiaTheme="minorEastAsia" w:hAnsiTheme="minorHAnsi" w:cstheme="minorHAnsi"/>
                <w:b/>
                <w:sz w:val="22"/>
                <w:szCs w:val="22"/>
              </w:rPr>
              <w:t>Principal Recipient(s)</w:t>
            </w:r>
            <w:r w:rsidR="00B0439C" w:rsidRPr="00FD3A65">
              <w:rPr>
                <w:rFonts w:asciiTheme="minorHAnsi" w:eastAsiaTheme="minorEastAsia" w:hAnsiTheme="minorHAnsi" w:cstheme="minorHAnsi"/>
                <w:b/>
                <w:sz w:val="22"/>
                <w:szCs w:val="22"/>
              </w:rPr>
              <w:t>, grant name(s) and Implementation Period(s</w:t>
            </w:r>
            <w:r w:rsidRPr="00FD3A65">
              <w:rPr>
                <w:rFonts w:asciiTheme="minorHAnsi" w:eastAsiaTheme="minorEastAsia" w:hAnsiTheme="minorHAnsi" w:cstheme="minorHAnsi"/>
                <w:b/>
                <w:sz w:val="22"/>
                <w:szCs w:val="22"/>
              </w:rPr>
              <w:t>)</w:t>
            </w:r>
          </w:p>
          <w:p w14:paraId="786F5BD6" w14:textId="5DFF851F" w:rsidR="00884A85" w:rsidRPr="00FD3A65" w:rsidRDefault="00884A85" w:rsidP="007875D6">
            <w:pPr>
              <w:rPr>
                <w:rFonts w:asciiTheme="minorHAnsi" w:eastAsiaTheme="minorEastAsia" w:hAnsiTheme="minorHAnsi" w:cstheme="minorHAnsi"/>
                <w:b/>
                <w:bCs/>
                <w:sz w:val="22"/>
                <w:szCs w:val="22"/>
              </w:rPr>
            </w:pPr>
          </w:p>
        </w:tc>
        <w:tc>
          <w:tcPr>
            <w:tcW w:w="7560" w:type="dxa"/>
            <w:gridSpan w:val="3"/>
          </w:tcPr>
          <w:p w14:paraId="6323170E" w14:textId="6FEAEF99" w:rsidR="00884A85" w:rsidRPr="00FD3A65" w:rsidRDefault="000143D5" w:rsidP="007875D6">
            <w:pPr>
              <w:rPr>
                <w:rFonts w:asciiTheme="minorHAnsi" w:hAnsiTheme="minorHAnsi" w:cstheme="minorHAnsi"/>
                <w:sz w:val="22"/>
                <w:szCs w:val="22"/>
              </w:rPr>
            </w:pPr>
            <w:r w:rsidRPr="00FD3A65">
              <w:rPr>
                <w:rFonts w:asciiTheme="minorHAnsi" w:hAnsiTheme="minorHAnsi" w:cstheme="minorHAnsi"/>
                <w:sz w:val="22"/>
                <w:szCs w:val="22"/>
              </w:rPr>
              <w:t xml:space="preserve">United Nations Development </w:t>
            </w:r>
            <w:proofErr w:type="spellStart"/>
            <w:r w:rsidRPr="00FD3A65">
              <w:rPr>
                <w:rFonts w:asciiTheme="minorHAnsi" w:hAnsiTheme="minorHAnsi" w:cstheme="minorHAnsi"/>
                <w:sz w:val="22"/>
                <w:szCs w:val="22"/>
              </w:rPr>
              <w:t>Programme</w:t>
            </w:r>
            <w:proofErr w:type="spellEnd"/>
            <w:r w:rsidRPr="00FD3A65">
              <w:rPr>
                <w:rFonts w:asciiTheme="minorHAnsi" w:hAnsiTheme="minorHAnsi" w:cstheme="minorHAnsi"/>
                <w:sz w:val="22"/>
                <w:szCs w:val="22"/>
              </w:rPr>
              <w:t xml:space="preserve"> (UNDP)</w:t>
            </w:r>
          </w:p>
        </w:tc>
      </w:tr>
      <w:tr w:rsidR="00ED05DE" w:rsidRPr="00FD3A65" w14:paraId="416158F3" w14:textId="77777777" w:rsidTr="00481B30">
        <w:trPr>
          <w:trHeight w:val="461"/>
        </w:trPr>
        <w:tc>
          <w:tcPr>
            <w:tcW w:w="2970" w:type="dxa"/>
            <w:shd w:val="clear" w:color="auto" w:fill="F2F2F2" w:themeFill="text2" w:themeFillShade="F2"/>
            <w:vAlign w:val="center"/>
          </w:tcPr>
          <w:p w14:paraId="486C4D9B" w14:textId="77777777" w:rsidR="00420D9A" w:rsidRPr="00FD3A65" w:rsidRDefault="00420D9A" w:rsidP="001C5D2A">
            <w:pPr>
              <w:rPr>
                <w:rFonts w:asciiTheme="minorHAnsi" w:eastAsiaTheme="minorEastAsia" w:hAnsiTheme="minorHAnsi" w:cstheme="minorHAnsi"/>
                <w:b/>
                <w:bCs/>
                <w:sz w:val="22"/>
                <w:szCs w:val="22"/>
              </w:rPr>
            </w:pPr>
            <w:r w:rsidRPr="00FD3A65">
              <w:rPr>
                <w:rFonts w:asciiTheme="minorHAnsi" w:eastAsiaTheme="minorEastAsia" w:hAnsiTheme="minorHAnsi" w:cstheme="minorHAnsi"/>
                <w:b/>
                <w:sz w:val="22"/>
                <w:szCs w:val="22"/>
              </w:rPr>
              <w:t xml:space="preserve">Planned start </w:t>
            </w:r>
            <w:r w:rsidR="00E3773B" w:rsidRPr="00FD3A65">
              <w:rPr>
                <w:rFonts w:asciiTheme="minorHAnsi" w:eastAsiaTheme="minorEastAsia" w:hAnsiTheme="minorHAnsi" w:cstheme="minorHAnsi"/>
                <w:b/>
                <w:bCs/>
                <w:sz w:val="22"/>
                <w:szCs w:val="22"/>
              </w:rPr>
              <w:t xml:space="preserve">and end </w:t>
            </w:r>
            <w:r w:rsidRPr="00FD3A65">
              <w:rPr>
                <w:rFonts w:asciiTheme="minorHAnsi" w:eastAsiaTheme="minorEastAsia" w:hAnsiTheme="minorHAnsi" w:cstheme="minorHAnsi"/>
                <w:b/>
                <w:bCs/>
                <w:sz w:val="22"/>
                <w:szCs w:val="22"/>
              </w:rPr>
              <w:t>date</w:t>
            </w:r>
            <w:r w:rsidR="0014132F" w:rsidRPr="00FD3A65">
              <w:rPr>
                <w:rFonts w:asciiTheme="minorHAnsi" w:eastAsiaTheme="minorEastAsia" w:hAnsiTheme="minorHAnsi" w:cstheme="minorHAnsi"/>
                <w:b/>
                <w:bCs/>
                <w:sz w:val="22"/>
                <w:szCs w:val="22"/>
              </w:rPr>
              <w:t>s</w:t>
            </w:r>
            <w:r w:rsidR="00E61612" w:rsidRPr="00FD3A65">
              <w:rPr>
                <w:rFonts w:asciiTheme="minorHAnsi" w:eastAsiaTheme="minorEastAsia" w:hAnsiTheme="minorHAnsi" w:cstheme="minorHAnsi"/>
                <w:b/>
                <w:sz w:val="22"/>
                <w:szCs w:val="22"/>
              </w:rPr>
              <w:t xml:space="preserve"> of the C19RM activities</w:t>
            </w:r>
            <w:r w:rsidR="0098733A" w:rsidRPr="00FD3A65">
              <w:rPr>
                <w:rFonts w:asciiTheme="minorHAnsi" w:eastAsiaTheme="minorEastAsia" w:hAnsiTheme="minorHAnsi" w:cstheme="minorHAnsi"/>
                <w:b/>
                <w:bCs/>
                <w:sz w:val="22"/>
                <w:szCs w:val="22"/>
              </w:rPr>
              <w:t xml:space="preserve"> by grant </w:t>
            </w:r>
          </w:p>
          <w:p w14:paraId="47F045B5" w14:textId="6D1B3926" w:rsidR="00420D9A" w:rsidRPr="00FD3A65" w:rsidRDefault="00420D9A" w:rsidP="001C5D2A">
            <w:pPr>
              <w:rPr>
                <w:rFonts w:asciiTheme="minorHAnsi" w:eastAsiaTheme="minorEastAsia" w:hAnsiTheme="minorHAnsi" w:cstheme="minorHAnsi"/>
                <w:b/>
                <w:bCs/>
                <w:sz w:val="22"/>
                <w:szCs w:val="22"/>
              </w:rPr>
            </w:pPr>
          </w:p>
        </w:tc>
        <w:tc>
          <w:tcPr>
            <w:tcW w:w="7560" w:type="dxa"/>
            <w:gridSpan w:val="3"/>
          </w:tcPr>
          <w:p w14:paraId="67AF0BB7" w14:textId="58689436" w:rsidR="00420D9A" w:rsidRPr="00FD3A65" w:rsidRDefault="000143D5" w:rsidP="001C5D2A">
            <w:pPr>
              <w:rPr>
                <w:rFonts w:asciiTheme="minorHAnsi" w:hAnsiTheme="minorHAnsi" w:cstheme="minorHAnsi"/>
                <w:sz w:val="22"/>
                <w:szCs w:val="22"/>
              </w:rPr>
            </w:pPr>
            <w:r w:rsidRPr="00FD3A65">
              <w:rPr>
                <w:rFonts w:asciiTheme="minorHAnsi" w:hAnsiTheme="minorHAnsi" w:cstheme="minorHAnsi"/>
                <w:sz w:val="22"/>
                <w:szCs w:val="22"/>
              </w:rPr>
              <w:t xml:space="preserve">01 July 2021 </w:t>
            </w:r>
            <w:r w:rsidR="00704740">
              <w:rPr>
                <w:rFonts w:asciiTheme="minorHAnsi" w:hAnsiTheme="minorHAnsi" w:cstheme="minorHAnsi"/>
                <w:sz w:val="22"/>
                <w:szCs w:val="22"/>
              </w:rPr>
              <w:t>to 30 June 2022</w:t>
            </w:r>
          </w:p>
        </w:tc>
      </w:tr>
      <w:tr w:rsidR="00ED05DE" w:rsidRPr="00FD3A65" w14:paraId="0D1A13FD" w14:textId="77777777" w:rsidTr="00481B30">
        <w:trPr>
          <w:trHeight w:val="461"/>
        </w:trPr>
        <w:tc>
          <w:tcPr>
            <w:tcW w:w="2970" w:type="dxa"/>
            <w:shd w:val="clear" w:color="auto" w:fill="F2F2F2" w:themeFill="text2" w:themeFillShade="F2"/>
            <w:vAlign w:val="center"/>
          </w:tcPr>
          <w:p w14:paraId="65EF6833" w14:textId="77777777" w:rsidR="00FB1200" w:rsidRPr="00FD3A65" w:rsidRDefault="00FB1200" w:rsidP="001C5D2A">
            <w:pPr>
              <w:rPr>
                <w:rFonts w:asciiTheme="minorHAnsi" w:eastAsiaTheme="minorEastAsia" w:hAnsiTheme="minorHAnsi" w:cstheme="minorHAnsi"/>
                <w:b/>
                <w:bCs/>
                <w:sz w:val="22"/>
                <w:szCs w:val="22"/>
              </w:rPr>
            </w:pPr>
            <w:r w:rsidRPr="00FD3A65">
              <w:rPr>
                <w:rFonts w:asciiTheme="minorHAnsi" w:eastAsiaTheme="minorEastAsia" w:hAnsiTheme="minorHAnsi" w:cstheme="minorHAnsi"/>
                <w:b/>
                <w:sz w:val="22"/>
                <w:szCs w:val="22"/>
              </w:rPr>
              <w:t xml:space="preserve">Currency </w:t>
            </w:r>
          </w:p>
          <w:p w14:paraId="36424C6E" w14:textId="41AB5BD9" w:rsidR="00FB1200" w:rsidRPr="00FD3A65" w:rsidRDefault="00FB1200" w:rsidP="001C5D2A">
            <w:pPr>
              <w:rPr>
                <w:rFonts w:asciiTheme="minorHAnsi" w:eastAsiaTheme="minorEastAsia" w:hAnsiTheme="minorHAnsi" w:cstheme="minorHAnsi"/>
                <w:b/>
                <w:sz w:val="22"/>
                <w:szCs w:val="22"/>
              </w:rPr>
            </w:pPr>
          </w:p>
        </w:tc>
        <w:tc>
          <w:tcPr>
            <w:tcW w:w="7560" w:type="dxa"/>
            <w:gridSpan w:val="3"/>
          </w:tcPr>
          <w:p w14:paraId="287AE118" w14:textId="267DD965" w:rsidR="00FB1200" w:rsidRPr="00FD3A65" w:rsidRDefault="004523BC" w:rsidP="001C5D2A">
            <w:pPr>
              <w:rPr>
                <w:rFonts w:asciiTheme="minorHAnsi" w:hAnsiTheme="minorHAnsi" w:cstheme="minorHAnsi"/>
                <w:sz w:val="22"/>
                <w:szCs w:val="22"/>
              </w:rPr>
            </w:pPr>
            <w:r w:rsidRPr="00FD3A65">
              <w:rPr>
                <w:rFonts w:asciiTheme="minorHAnsi" w:hAnsiTheme="minorHAnsi" w:cstheme="minorHAnsi"/>
                <w:sz w:val="22"/>
                <w:szCs w:val="22"/>
              </w:rPr>
              <w:t xml:space="preserve">United States of America Dollars </w:t>
            </w:r>
          </w:p>
        </w:tc>
      </w:tr>
      <w:tr w:rsidR="00ED05DE" w:rsidRPr="00FD3A65" w14:paraId="50B0FF9E" w14:textId="77777777" w:rsidTr="00481B30">
        <w:trPr>
          <w:trHeight w:val="129"/>
        </w:trPr>
        <w:tc>
          <w:tcPr>
            <w:tcW w:w="2970" w:type="dxa"/>
            <w:vMerge w:val="restart"/>
            <w:shd w:val="clear" w:color="auto" w:fill="F2F2F2" w:themeFill="text2" w:themeFillShade="F2"/>
            <w:vAlign w:val="center"/>
          </w:tcPr>
          <w:p w14:paraId="10B5BC6D" w14:textId="5A70AC0D" w:rsidR="0028482E" w:rsidRPr="00FD3A65" w:rsidRDefault="006E1E86" w:rsidP="001C5D2A">
            <w:pPr>
              <w:rPr>
                <w:rFonts w:asciiTheme="minorHAnsi" w:hAnsiTheme="minorHAnsi" w:cstheme="minorHAnsi"/>
                <w:b/>
                <w:sz w:val="22"/>
                <w:szCs w:val="22"/>
              </w:rPr>
            </w:pPr>
            <w:r w:rsidRPr="00FD3A65">
              <w:rPr>
                <w:rFonts w:asciiTheme="minorHAnsi" w:hAnsiTheme="minorHAnsi" w:cstheme="minorHAnsi"/>
                <w:b/>
                <w:sz w:val="22"/>
                <w:szCs w:val="22"/>
              </w:rPr>
              <w:t xml:space="preserve">C19RM </w:t>
            </w:r>
            <w:r w:rsidR="00196EEF" w:rsidRPr="00FD3A65">
              <w:rPr>
                <w:rFonts w:asciiTheme="minorHAnsi" w:hAnsiTheme="minorHAnsi" w:cstheme="minorHAnsi"/>
                <w:b/>
                <w:sz w:val="22"/>
                <w:szCs w:val="22"/>
              </w:rPr>
              <w:t xml:space="preserve">Base Allocation </w:t>
            </w:r>
            <w:r w:rsidR="5C9F8E8C" w:rsidRPr="00FD3A65">
              <w:rPr>
                <w:rFonts w:asciiTheme="minorHAnsi" w:hAnsiTheme="minorHAnsi" w:cstheme="minorHAnsi"/>
                <w:b/>
                <w:bCs/>
                <w:sz w:val="22"/>
                <w:szCs w:val="22"/>
              </w:rPr>
              <w:t>a</w:t>
            </w:r>
            <w:r w:rsidR="030C8BCA" w:rsidRPr="00FD3A65">
              <w:rPr>
                <w:rFonts w:asciiTheme="minorHAnsi" w:hAnsiTheme="minorHAnsi" w:cstheme="minorHAnsi"/>
                <w:b/>
                <w:bCs/>
                <w:sz w:val="22"/>
                <w:szCs w:val="22"/>
              </w:rPr>
              <w:t>mount</w:t>
            </w:r>
          </w:p>
        </w:tc>
        <w:tc>
          <w:tcPr>
            <w:tcW w:w="2610" w:type="dxa"/>
            <w:shd w:val="clear" w:color="auto" w:fill="A6A6A6" w:themeFill="text2" w:themeFillShade="A6"/>
          </w:tcPr>
          <w:p w14:paraId="155E98BC" w14:textId="7051078C" w:rsidR="00082C87" w:rsidRPr="00FD3A65" w:rsidRDefault="00082C87" w:rsidP="006E1E86">
            <w:pPr>
              <w:rPr>
                <w:rFonts w:asciiTheme="minorHAnsi" w:hAnsiTheme="minorHAnsi" w:cstheme="minorHAnsi"/>
                <w:b/>
                <w:sz w:val="22"/>
                <w:szCs w:val="22"/>
              </w:rPr>
            </w:pPr>
            <w:r w:rsidRPr="00FD3A65">
              <w:rPr>
                <w:rFonts w:asciiTheme="minorHAnsi" w:hAnsiTheme="minorHAnsi" w:cstheme="minorHAnsi"/>
                <w:b/>
                <w:sz w:val="22"/>
                <w:szCs w:val="22"/>
              </w:rPr>
              <w:t>Submission type</w:t>
            </w:r>
          </w:p>
        </w:tc>
        <w:tc>
          <w:tcPr>
            <w:tcW w:w="2250" w:type="dxa"/>
            <w:shd w:val="clear" w:color="auto" w:fill="A6A6A6" w:themeFill="text2" w:themeFillShade="A6"/>
          </w:tcPr>
          <w:p w14:paraId="691613F3" w14:textId="68BD4BF7" w:rsidR="00AC2F98" w:rsidRPr="00FD3A65" w:rsidRDefault="00AC2F98" w:rsidP="006E1E86">
            <w:pPr>
              <w:rPr>
                <w:rFonts w:asciiTheme="minorHAnsi" w:hAnsiTheme="minorHAnsi" w:cstheme="minorHAnsi"/>
                <w:b/>
                <w:sz w:val="22"/>
                <w:szCs w:val="22"/>
              </w:rPr>
            </w:pPr>
            <w:r w:rsidRPr="00FD3A65">
              <w:rPr>
                <w:rFonts w:asciiTheme="minorHAnsi" w:hAnsiTheme="minorHAnsi" w:cstheme="minorHAnsi"/>
                <w:b/>
                <w:sz w:val="22"/>
                <w:szCs w:val="22"/>
              </w:rPr>
              <w:t>Amount (US</w:t>
            </w:r>
            <w:r w:rsidR="00314C8D" w:rsidRPr="00FD3A65">
              <w:rPr>
                <w:rFonts w:asciiTheme="minorHAnsi" w:hAnsiTheme="minorHAnsi" w:cstheme="minorHAnsi"/>
                <w:b/>
                <w:sz w:val="22"/>
                <w:szCs w:val="22"/>
              </w:rPr>
              <w:t>$</w:t>
            </w:r>
            <w:r w:rsidRPr="00FD3A65">
              <w:rPr>
                <w:rFonts w:asciiTheme="minorHAnsi" w:hAnsiTheme="minorHAnsi" w:cstheme="minorHAnsi"/>
                <w:b/>
                <w:sz w:val="22"/>
                <w:szCs w:val="22"/>
              </w:rPr>
              <w:t>/EUR)</w:t>
            </w:r>
          </w:p>
        </w:tc>
        <w:tc>
          <w:tcPr>
            <w:tcW w:w="2700" w:type="dxa"/>
            <w:shd w:val="clear" w:color="auto" w:fill="A6A6A6" w:themeFill="text2" w:themeFillShade="A6"/>
          </w:tcPr>
          <w:p w14:paraId="270A4976" w14:textId="6FACC9FE" w:rsidR="0028482E" w:rsidRPr="00FD3A65" w:rsidRDefault="00737A61" w:rsidP="001C5D2A">
            <w:pPr>
              <w:rPr>
                <w:rFonts w:asciiTheme="minorHAnsi" w:hAnsiTheme="minorHAnsi" w:cstheme="minorHAnsi"/>
                <w:b/>
                <w:sz w:val="22"/>
                <w:szCs w:val="22"/>
              </w:rPr>
            </w:pPr>
            <w:r w:rsidRPr="00FD3A65">
              <w:rPr>
                <w:rFonts w:asciiTheme="minorHAnsi" w:hAnsiTheme="minorHAnsi" w:cstheme="minorHAnsi"/>
                <w:b/>
                <w:sz w:val="22"/>
                <w:szCs w:val="22"/>
              </w:rPr>
              <w:t xml:space="preserve">Submission date </w:t>
            </w:r>
          </w:p>
        </w:tc>
      </w:tr>
      <w:tr w:rsidR="00ED05DE" w:rsidRPr="00FD3A65" w14:paraId="4676B807" w14:textId="77777777" w:rsidTr="00481B30">
        <w:trPr>
          <w:trHeight w:val="127"/>
        </w:trPr>
        <w:tc>
          <w:tcPr>
            <w:tcW w:w="2970" w:type="dxa"/>
            <w:vMerge/>
            <w:vAlign w:val="center"/>
          </w:tcPr>
          <w:p w14:paraId="3EC7D935" w14:textId="77777777" w:rsidR="006E1E86" w:rsidRPr="00FD3A65" w:rsidRDefault="006E1E86" w:rsidP="001C5D2A">
            <w:pPr>
              <w:rPr>
                <w:rFonts w:asciiTheme="minorHAnsi" w:hAnsiTheme="minorHAnsi" w:cstheme="minorHAnsi"/>
                <w:b/>
                <w:sz w:val="22"/>
                <w:szCs w:val="22"/>
              </w:rPr>
            </w:pPr>
          </w:p>
        </w:tc>
        <w:tc>
          <w:tcPr>
            <w:tcW w:w="2610" w:type="dxa"/>
          </w:tcPr>
          <w:p w14:paraId="18DC62A2" w14:textId="47921381" w:rsidR="006E1E86" w:rsidRPr="00FD3A65" w:rsidRDefault="00315BC3" w:rsidP="006E1E86">
            <w:pPr>
              <w:rPr>
                <w:rFonts w:asciiTheme="minorHAnsi" w:hAnsiTheme="minorHAnsi" w:cstheme="minorHAnsi"/>
                <w:sz w:val="22"/>
                <w:szCs w:val="22"/>
              </w:rPr>
            </w:pPr>
            <w:r w:rsidRPr="00FD3A65">
              <w:rPr>
                <w:rFonts w:asciiTheme="minorHAnsi" w:hAnsiTheme="minorHAnsi" w:cstheme="minorHAnsi"/>
                <w:sz w:val="22"/>
                <w:szCs w:val="22"/>
              </w:rPr>
              <w:t xml:space="preserve">C19RM </w:t>
            </w:r>
            <w:r w:rsidR="00A036FF" w:rsidRPr="00FD3A65">
              <w:rPr>
                <w:rFonts w:asciiTheme="minorHAnsi" w:hAnsiTheme="minorHAnsi" w:cstheme="minorHAnsi"/>
                <w:sz w:val="22"/>
                <w:szCs w:val="22"/>
              </w:rPr>
              <w:t>Fast-track</w:t>
            </w:r>
            <w:r w:rsidR="004C45D2" w:rsidRPr="00FD3A65">
              <w:rPr>
                <w:rFonts w:asciiTheme="minorHAnsi" w:hAnsiTheme="minorHAnsi" w:cstheme="minorHAnsi"/>
                <w:sz w:val="22"/>
                <w:szCs w:val="22"/>
              </w:rPr>
              <w:t xml:space="preserve"> </w:t>
            </w:r>
            <w:r w:rsidR="00E00DAA" w:rsidRPr="00FD3A65">
              <w:rPr>
                <w:rFonts w:asciiTheme="minorHAnsi" w:hAnsiTheme="minorHAnsi" w:cstheme="minorHAnsi"/>
                <w:sz w:val="22"/>
                <w:szCs w:val="22"/>
              </w:rPr>
              <w:t>Funding Request</w:t>
            </w:r>
            <w:r w:rsidR="004C45D2" w:rsidRPr="00FD3A65">
              <w:rPr>
                <w:rStyle w:val="FootnoteReference"/>
                <w:rFonts w:asciiTheme="minorHAnsi" w:hAnsiTheme="minorHAnsi" w:cstheme="minorHAnsi"/>
                <w:sz w:val="22"/>
                <w:szCs w:val="22"/>
              </w:rPr>
              <w:footnoteReference w:id="2"/>
            </w:r>
            <w:r w:rsidR="00A036FF" w:rsidRPr="00FD3A65">
              <w:rPr>
                <w:rFonts w:asciiTheme="minorHAnsi" w:hAnsiTheme="minorHAnsi" w:cstheme="minorHAnsi"/>
                <w:sz w:val="22"/>
                <w:szCs w:val="22"/>
              </w:rPr>
              <w:t xml:space="preserve"> </w:t>
            </w:r>
          </w:p>
        </w:tc>
        <w:tc>
          <w:tcPr>
            <w:tcW w:w="2250" w:type="dxa"/>
          </w:tcPr>
          <w:p w14:paraId="59C091C7" w14:textId="77777777" w:rsidR="006E1E86" w:rsidRPr="00FD3A65" w:rsidRDefault="006E1E86" w:rsidP="006E1E86">
            <w:pPr>
              <w:rPr>
                <w:rFonts w:asciiTheme="minorHAnsi" w:hAnsiTheme="minorHAnsi" w:cstheme="minorHAnsi"/>
                <w:sz w:val="22"/>
                <w:szCs w:val="22"/>
              </w:rPr>
            </w:pPr>
          </w:p>
        </w:tc>
        <w:tc>
          <w:tcPr>
            <w:tcW w:w="2700" w:type="dxa"/>
          </w:tcPr>
          <w:p w14:paraId="13E4AABC" w14:textId="725DF066" w:rsidR="006E1E86" w:rsidRPr="00FD3A65" w:rsidRDefault="006E1E86" w:rsidP="006E1E86">
            <w:pPr>
              <w:rPr>
                <w:rFonts w:asciiTheme="minorHAnsi" w:hAnsiTheme="minorHAnsi" w:cstheme="minorHAnsi"/>
                <w:sz w:val="22"/>
                <w:szCs w:val="22"/>
              </w:rPr>
            </w:pPr>
          </w:p>
        </w:tc>
      </w:tr>
      <w:tr w:rsidR="00ED05DE" w:rsidRPr="00FD3A65" w14:paraId="569C20B0" w14:textId="77777777" w:rsidTr="00481B30">
        <w:trPr>
          <w:trHeight w:val="127"/>
        </w:trPr>
        <w:tc>
          <w:tcPr>
            <w:tcW w:w="2970" w:type="dxa"/>
            <w:vMerge/>
            <w:vAlign w:val="center"/>
          </w:tcPr>
          <w:p w14:paraId="537EB431" w14:textId="77777777" w:rsidR="006E1E86" w:rsidRPr="00FD3A65" w:rsidRDefault="006E1E86" w:rsidP="001C5D2A">
            <w:pPr>
              <w:rPr>
                <w:rFonts w:asciiTheme="minorHAnsi" w:hAnsiTheme="minorHAnsi" w:cstheme="minorHAnsi"/>
                <w:b/>
                <w:sz w:val="22"/>
                <w:szCs w:val="22"/>
              </w:rPr>
            </w:pPr>
          </w:p>
        </w:tc>
        <w:tc>
          <w:tcPr>
            <w:tcW w:w="2610" w:type="dxa"/>
          </w:tcPr>
          <w:p w14:paraId="0300009D" w14:textId="5BDC0313" w:rsidR="006E1E86" w:rsidRPr="00FD3A65" w:rsidRDefault="00315BC3" w:rsidP="006E1E86">
            <w:pPr>
              <w:rPr>
                <w:rFonts w:asciiTheme="minorHAnsi" w:hAnsiTheme="minorHAnsi" w:cstheme="minorHAnsi"/>
                <w:sz w:val="22"/>
                <w:szCs w:val="22"/>
              </w:rPr>
            </w:pPr>
            <w:r w:rsidRPr="00FD3A65">
              <w:rPr>
                <w:rFonts w:asciiTheme="minorHAnsi" w:hAnsiTheme="minorHAnsi" w:cstheme="minorHAnsi"/>
                <w:sz w:val="22"/>
                <w:szCs w:val="22"/>
              </w:rPr>
              <w:t xml:space="preserve">C19RM </w:t>
            </w:r>
            <w:r w:rsidR="00082C87" w:rsidRPr="00FD3A65">
              <w:rPr>
                <w:rFonts w:asciiTheme="minorHAnsi" w:hAnsiTheme="minorHAnsi" w:cstheme="minorHAnsi"/>
                <w:sz w:val="22"/>
                <w:szCs w:val="22"/>
              </w:rPr>
              <w:t xml:space="preserve">Full </w:t>
            </w:r>
            <w:r w:rsidR="00E00DAA" w:rsidRPr="00FD3A65">
              <w:rPr>
                <w:rFonts w:asciiTheme="minorHAnsi" w:hAnsiTheme="minorHAnsi" w:cstheme="minorHAnsi"/>
                <w:sz w:val="22"/>
                <w:szCs w:val="22"/>
              </w:rPr>
              <w:t>Funding Request</w:t>
            </w:r>
          </w:p>
        </w:tc>
        <w:tc>
          <w:tcPr>
            <w:tcW w:w="2250" w:type="dxa"/>
          </w:tcPr>
          <w:p w14:paraId="322428C1" w14:textId="1B7AFD3E" w:rsidR="006E1E86" w:rsidRPr="00FD3A65" w:rsidRDefault="003C1453" w:rsidP="006E1E86">
            <w:pPr>
              <w:rPr>
                <w:rFonts w:asciiTheme="minorHAnsi" w:hAnsiTheme="minorHAnsi" w:cstheme="minorHAnsi"/>
                <w:sz w:val="22"/>
                <w:szCs w:val="22"/>
              </w:rPr>
            </w:pPr>
            <w:r w:rsidRPr="00FD3A65">
              <w:rPr>
                <w:rFonts w:asciiTheme="minorHAnsi" w:hAnsiTheme="minorHAnsi" w:cstheme="minorHAnsi"/>
                <w:b/>
                <w:bCs/>
                <w:sz w:val="22"/>
                <w:szCs w:val="22"/>
                <w:lang w:val="pt-PT"/>
              </w:rPr>
              <w:t>$12,390,052</w:t>
            </w:r>
          </w:p>
        </w:tc>
        <w:tc>
          <w:tcPr>
            <w:tcW w:w="2700" w:type="dxa"/>
          </w:tcPr>
          <w:p w14:paraId="3ED398DD" w14:textId="71A53D7E" w:rsidR="006E1E86" w:rsidRPr="00FD3A65" w:rsidRDefault="001D1FDF" w:rsidP="006E1E86">
            <w:pPr>
              <w:rPr>
                <w:rFonts w:asciiTheme="minorHAnsi" w:hAnsiTheme="minorHAnsi" w:cstheme="minorHAnsi"/>
                <w:sz w:val="22"/>
                <w:szCs w:val="22"/>
              </w:rPr>
            </w:pPr>
            <w:r w:rsidRPr="00FD3A65">
              <w:rPr>
                <w:rFonts w:asciiTheme="minorHAnsi" w:hAnsiTheme="minorHAnsi" w:cstheme="minorHAnsi"/>
                <w:sz w:val="22"/>
                <w:szCs w:val="22"/>
              </w:rPr>
              <w:t>14 May 2021</w:t>
            </w:r>
          </w:p>
        </w:tc>
      </w:tr>
      <w:tr w:rsidR="00ED05DE" w:rsidRPr="00FD3A65" w14:paraId="0FCAA275" w14:textId="77777777" w:rsidTr="00481B30">
        <w:trPr>
          <w:trHeight w:val="127"/>
        </w:trPr>
        <w:tc>
          <w:tcPr>
            <w:tcW w:w="2970" w:type="dxa"/>
            <w:vMerge/>
            <w:vAlign w:val="center"/>
          </w:tcPr>
          <w:p w14:paraId="3E9EE7F0" w14:textId="77777777" w:rsidR="006E1E86" w:rsidRPr="00FD3A65" w:rsidRDefault="006E1E86" w:rsidP="001C5D2A">
            <w:pPr>
              <w:rPr>
                <w:rFonts w:asciiTheme="minorHAnsi" w:hAnsiTheme="minorHAnsi" w:cstheme="minorHAnsi"/>
                <w:b/>
                <w:sz w:val="22"/>
                <w:szCs w:val="22"/>
              </w:rPr>
            </w:pPr>
          </w:p>
        </w:tc>
        <w:tc>
          <w:tcPr>
            <w:tcW w:w="2610" w:type="dxa"/>
          </w:tcPr>
          <w:p w14:paraId="67906D92" w14:textId="31CDE3A3" w:rsidR="00172021" w:rsidRPr="00FD3A65" w:rsidRDefault="00027C8B" w:rsidP="00172021">
            <w:pPr>
              <w:rPr>
                <w:rFonts w:asciiTheme="minorHAnsi" w:hAnsiTheme="minorHAnsi" w:cstheme="minorHAnsi"/>
                <w:b/>
                <w:sz w:val="22"/>
                <w:szCs w:val="22"/>
              </w:rPr>
            </w:pPr>
            <w:r w:rsidRPr="00FD3A65">
              <w:rPr>
                <w:rFonts w:asciiTheme="minorHAnsi" w:hAnsiTheme="minorHAnsi" w:cstheme="minorHAnsi"/>
                <w:b/>
                <w:sz w:val="22"/>
                <w:szCs w:val="22"/>
              </w:rPr>
              <w:t xml:space="preserve">Total: </w:t>
            </w:r>
          </w:p>
        </w:tc>
        <w:tc>
          <w:tcPr>
            <w:tcW w:w="2250" w:type="dxa"/>
          </w:tcPr>
          <w:p w14:paraId="2AC8705A" w14:textId="687E03C9" w:rsidR="006E1E86" w:rsidRPr="00FD3A65" w:rsidRDefault="003C1453" w:rsidP="006E1E86">
            <w:pPr>
              <w:rPr>
                <w:rFonts w:asciiTheme="minorHAnsi" w:hAnsiTheme="minorHAnsi" w:cstheme="minorHAnsi"/>
                <w:sz w:val="22"/>
                <w:szCs w:val="22"/>
              </w:rPr>
            </w:pPr>
            <w:r w:rsidRPr="00FD3A65">
              <w:rPr>
                <w:rFonts w:asciiTheme="minorHAnsi" w:hAnsiTheme="minorHAnsi" w:cstheme="minorHAnsi"/>
                <w:b/>
                <w:bCs/>
                <w:sz w:val="22"/>
                <w:szCs w:val="22"/>
                <w:lang w:val="pt-PT"/>
              </w:rPr>
              <w:t>$12,390,052</w:t>
            </w:r>
          </w:p>
        </w:tc>
        <w:tc>
          <w:tcPr>
            <w:tcW w:w="2700" w:type="dxa"/>
          </w:tcPr>
          <w:p w14:paraId="7134C085" w14:textId="73ED0973" w:rsidR="006E1E86" w:rsidRPr="00FD3A65" w:rsidRDefault="006E1E86" w:rsidP="006E1E86">
            <w:pPr>
              <w:rPr>
                <w:rFonts w:asciiTheme="minorHAnsi" w:hAnsiTheme="minorHAnsi" w:cstheme="minorHAnsi"/>
                <w:sz w:val="22"/>
                <w:szCs w:val="22"/>
              </w:rPr>
            </w:pPr>
          </w:p>
        </w:tc>
      </w:tr>
      <w:tr w:rsidR="00ED05DE" w:rsidRPr="00FD3A65" w14:paraId="4C4543EA" w14:textId="77777777" w:rsidTr="00481B30">
        <w:trPr>
          <w:trHeight w:val="190"/>
        </w:trPr>
        <w:tc>
          <w:tcPr>
            <w:tcW w:w="2970" w:type="dxa"/>
            <w:vMerge w:val="restart"/>
            <w:shd w:val="clear" w:color="auto" w:fill="F2F2F2" w:themeFill="text2" w:themeFillShade="F2"/>
            <w:vAlign w:val="center"/>
          </w:tcPr>
          <w:p w14:paraId="42075BEC" w14:textId="3D5E59CC" w:rsidR="0028482E" w:rsidRPr="00FD3A65" w:rsidRDefault="00C243C9" w:rsidP="6DBD3DCF">
            <w:pPr>
              <w:rPr>
                <w:rFonts w:asciiTheme="minorHAnsi" w:hAnsiTheme="minorHAnsi" w:cstheme="minorHAnsi"/>
                <w:b/>
                <w:bCs/>
                <w:sz w:val="22"/>
                <w:szCs w:val="22"/>
              </w:rPr>
            </w:pPr>
            <w:r w:rsidRPr="00FD3A65">
              <w:rPr>
                <w:rFonts w:asciiTheme="minorHAnsi" w:hAnsiTheme="minorHAnsi" w:cstheme="minorHAnsi"/>
                <w:b/>
                <w:sz w:val="22"/>
                <w:szCs w:val="22"/>
              </w:rPr>
              <w:t xml:space="preserve">C19RM </w:t>
            </w:r>
            <w:r w:rsidR="00927074" w:rsidRPr="00FD3A65">
              <w:rPr>
                <w:rFonts w:asciiTheme="minorHAnsi" w:hAnsiTheme="minorHAnsi" w:cstheme="minorHAnsi"/>
                <w:b/>
                <w:sz w:val="22"/>
                <w:szCs w:val="22"/>
              </w:rPr>
              <w:t>A</w:t>
            </w:r>
            <w:r w:rsidR="00172021" w:rsidRPr="00FD3A65">
              <w:rPr>
                <w:rFonts w:asciiTheme="minorHAnsi" w:hAnsiTheme="minorHAnsi" w:cstheme="minorHAnsi"/>
                <w:b/>
                <w:bCs/>
                <w:sz w:val="22"/>
                <w:szCs w:val="22"/>
              </w:rPr>
              <w:t xml:space="preserve">bove </w:t>
            </w:r>
            <w:r w:rsidR="006C5667" w:rsidRPr="00FD3A65">
              <w:rPr>
                <w:rFonts w:asciiTheme="minorHAnsi" w:hAnsiTheme="minorHAnsi" w:cstheme="minorHAnsi"/>
                <w:b/>
                <w:bCs/>
                <w:sz w:val="22"/>
                <w:szCs w:val="22"/>
              </w:rPr>
              <w:t>Base</w:t>
            </w:r>
            <w:r w:rsidR="006C5667" w:rsidRPr="00FD3A65">
              <w:rPr>
                <w:rFonts w:asciiTheme="minorHAnsi" w:hAnsiTheme="minorHAnsi" w:cstheme="minorHAnsi"/>
                <w:b/>
                <w:sz w:val="22"/>
                <w:szCs w:val="22"/>
              </w:rPr>
              <w:t xml:space="preserve"> </w:t>
            </w:r>
            <w:r w:rsidR="00927074" w:rsidRPr="00FD3A65">
              <w:rPr>
                <w:rFonts w:asciiTheme="minorHAnsi" w:hAnsiTheme="minorHAnsi" w:cstheme="minorHAnsi"/>
                <w:b/>
                <w:bCs/>
                <w:sz w:val="22"/>
                <w:szCs w:val="22"/>
              </w:rPr>
              <w:t>A</w:t>
            </w:r>
            <w:r w:rsidR="00172021" w:rsidRPr="00FD3A65">
              <w:rPr>
                <w:rFonts w:asciiTheme="minorHAnsi" w:hAnsiTheme="minorHAnsi" w:cstheme="minorHAnsi"/>
                <w:b/>
                <w:bCs/>
                <w:sz w:val="22"/>
                <w:szCs w:val="22"/>
              </w:rPr>
              <w:t xml:space="preserve">llocation </w:t>
            </w:r>
            <w:r w:rsidR="001C5D2A" w:rsidRPr="00FD3A65">
              <w:rPr>
                <w:rFonts w:asciiTheme="minorHAnsi" w:hAnsiTheme="minorHAnsi" w:cstheme="minorHAnsi"/>
                <w:b/>
                <w:sz w:val="22"/>
                <w:szCs w:val="22"/>
              </w:rPr>
              <w:t>amount</w:t>
            </w:r>
            <w:r w:rsidR="00D74736" w:rsidRPr="00FD3A65">
              <w:rPr>
                <w:rStyle w:val="FootnoteReference"/>
                <w:rFonts w:asciiTheme="minorHAnsi" w:hAnsiTheme="minorHAnsi" w:cstheme="minorHAnsi"/>
                <w:b/>
                <w:sz w:val="22"/>
                <w:szCs w:val="22"/>
              </w:rPr>
              <w:footnoteReference w:id="3"/>
            </w:r>
          </w:p>
        </w:tc>
        <w:tc>
          <w:tcPr>
            <w:tcW w:w="2610" w:type="dxa"/>
            <w:shd w:val="clear" w:color="auto" w:fill="A6A6A6" w:themeFill="text2" w:themeFillShade="A6"/>
          </w:tcPr>
          <w:p w14:paraId="4303B7ED" w14:textId="66B90C1C" w:rsidR="00172021" w:rsidRPr="00FD3A65" w:rsidRDefault="00172021" w:rsidP="00172021">
            <w:pPr>
              <w:rPr>
                <w:rFonts w:asciiTheme="minorHAnsi" w:hAnsiTheme="minorHAnsi" w:cstheme="minorHAnsi"/>
                <w:b/>
                <w:sz w:val="22"/>
                <w:szCs w:val="22"/>
              </w:rPr>
            </w:pPr>
            <w:r w:rsidRPr="00FD3A65">
              <w:rPr>
                <w:rFonts w:asciiTheme="minorHAnsi" w:hAnsiTheme="minorHAnsi" w:cstheme="minorHAnsi"/>
                <w:b/>
                <w:sz w:val="22"/>
                <w:szCs w:val="22"/>
              </w:rPr>
              <w:t>Submission type</w:t>
            </w:r>
          </w:p>
        </w:tc>
        <w:tc>
          <w:tcPr>
            <w:tcW w:w="2250" w:type="dxa"/>
            <w:shd w:val="clear" w:color="auto" w:fill="A6A6A6" w:themeFill="text2" w:themeFillShade="A6"/>
          </w:tcPr>
          <w:p w14:paraId="00B3D425" w14:textId="57C75F49" w:rsidR="00172021" w:rsidRPr="00FD3A65" w:rsidRDefault="00172021" w:rsidP="00172021">
            <w:pPr>
              <w:rPr>
                <w:rFonts w:asciiTheme="minorHAnsi" w:hAnsiTheme="minorHAnsi" w:cstheme="minorHAnsi"/>
                <w:b/>
                <w:sz w:val="22"/>
                <w:szCs w:val="22"/>
              </w:rPr>
            </w:pPr>
            <w:r w:rsidRPr="00FD3A65">
              <w:rPr>
                <w:rFonts w:asciiTheme="minorHAnsi" w:hAnsiTheme="minorHAnsi" w:cstheme="minorHAnsi"/>
                <w:b/>
                <w:sz w:val="22"/>
                <w:szCs w:val="22"/>
              </w:rPr>
              <w:t>Amount (US</w:t>
            </w:r>
            <w:r w:rsidR="00314C8D" w:rsidRPr="00FD3A65">
              <w:rPr>
                <w:rFonts w:asciiTheme="minorHAnsi" w:hAnsiTheme="minorHAnsi" w:cstheme="minorHAnsi"/>
                <w:b/>
                <w:sz w:val="22"/>
                <w:szCs w:val="22"/>
              </w:rPr>
              <w:t>$</w:t>
            </w:r>
            <w:r w:rsidRPr="00FD3A65">
              <w:rPr>
                <w:rFonts w:asciiTheme="minorHAnsi" w:hAnsiTheme="minorHAnsi" w:cstheme="minorHAnsi"/>
                <w:b/>
                <w:sz w:val="22"/>
                <w:szCs w:val="22"/>
              </w:rPr>
              <w:t>/EUR)</w:t>
            </w:r>
          </w:p>
        </w:tc>
        <w:tc>
          <w:tcPr>
            <w:tcW w:w="2700" w:type="dxa"/>
            <w:shd w:val="clear" w:color="auto" w:fill="A6A6A6" w:themeFill="text2" w:themeFillShade="A6"/>
          </w:tcPr>
          <w:p w14:paraId="2F5E35DE" w14:textId="36D00BD7" w:rsidR="0028482E" w:rsidRPr="00FD3A65" w:rsidRDefault="00172021" w:rsidP="001C5D2A">
            <w:pPr>
              <w:rPr>
                <w:rFonts w:asciiTheme="minorHAnsi" w:hAnsiTheme="minorHAnsi" w:cstheme="minorHAnsi"/>
                <w:sz w:val="22"/>
                <w:szCs w:val="22"/>
                <w:lang w:val="ru-RU"/>
              </w:rPr>
            </w:pPr>
            <w:r w:rsidRPr="00FD3A65">
              <w:rPr>
                <w:rFonts w:asciiTheme="minorHAnsi" w:hAnsiTheme="minorHAnsi" w:cstheme="minorHAnsi"/>
                <w:b/>
                <w:sz w:val="22"/>
                <w:szCs w:val="22"/>
              </w:rPr>
              <w:t xml:space="preserve">Submission date </w:t>
            </w:r>
          </w:p>
        </w:tc>
      </w:tr>
      <w:tr w:rsidR="00ED05DE" w:rsidRPr="00FD3A65" w14:paraId="381E0F83" w14:textId="77777777" w:rsidTr="00481B30">
        <w:trPr>
          <w:trHeight w:val="190"/>
        </w:trPr>
        <w:tc>
          <w:tcPr>
            <w:tcW w:w="2970" w:type="dxa"/>
            <w:vMerge/>
            <w:vAlign w:val="center"/>
          </w:tcPr>
          <w:p w14:paraId="331BE5AA" w14:textId="77777777" w:rsidR="001D1FDF" w:rsidRPr="00FD3A65" w:rsidRDefault="001D1FDF" w:rsidP="001D1FDF">
            <w:pPr>
              <w:rPr>
                <w:rFonts w:asciiTheme="minorHAnsi" w:hAnsiTheme="minorHAnsi" w:cstheme="minorHAnsi"/>
                <w:b/>
                <w:bCs/>
                <w:sz w:val="22"/>
                <w:szCs w:val="22"/>
              </w:rPr>
            </w:pPr>
          </w:p>
        </w:tc>
        <w:tc>
          <w:tcPr>
            <w:tcW w:w="2610" w:type="dxa"/>
          </w:tcPr>
          <w:p w14:paraId="62539F15" w14:textId="16BBEA08" w:rsidR="001D1FDF" w:rsidRPr="00FD3A65" w:rsidRDefault="001D1FDF" w:rsidP="001D1FDF">
            <w:pPr>
              <w:rPr>
                <w:rFonts w:asciiTheme="minorHAnsi" w:hAnsiTheme="minorHAnsi" w:cstheme="minorHAnsi"/>
                <w:sz w:val="22"/>
                <w:szCs w:val="22"/>
                <w:lang w:val="ru-RU"/>
              </w:rPr>
            </w:pPr>
            <w:r w:rsidRPr="00FD3A65">
              <w:rPr>
                <w:rFonts w:asciiTheme="minorHAnsi" w:hAnsiTheme="minorHAnsi" w:cstheme="minorHAnsi"/>
                <w:sz w:val="22"/>
                <w:szCs w:val="22"/>
              </w:rPr>
              <w:t xml:space="preserve">C19RM Full Funding Request </w:t>
            </w:r>
          </w:p>
        </w:tc>
        <w:tc>
          <w:tcPr>
            <w:tcW w:w="2250" w:type="dxa"/>
          </w:tcPr>
          <w:p w14:paraId="3D0AC384" w14:textId="3CFE6305" w:rsidR="001D1FDF" w:rsidRPr="00FD3A65" w:rsidRDefault="001D1FDF" w:rsidP="001D1FDF">
            <w:pPr>
              <w:rPr>
                <w:rFonts w:asciiTheme="minorHAnsi" w:hAnsiTheme="minorHAnsi" w:cstheme="minorHAnsi"/>
                <w:sz w:val="22"/>
                <w:szCs w:val="22"/>
                <w:lang w:val="ru-RU"/>
              </w:rPr>
            </w:pPr>
            <w:r w:rsidRPr="00FD3A65">
              <w:rPr>
                <w:rFonts w:asciiTheme="minorHAnsi" w:hAnsiTheme="minorHAnsi" w:cstheme="minorHAnsi"/>
                <w:b/>
                <w:bCs/>
                <w:sz w:val="22"/>
                <w:szCs w:val="22"/>
                <w:lang w:val="pt-PT"/>
              </w:rPr>
              <w:t>$12,390,052</w:t>
            </w:r>
          </w:p>
        </w:tc>
        <w:tc>
          <w:tcPr>
            <w:tcW w:w="2700" w:type="dxa"/>
          </w:tcPr>
          <w:p w14:paraId="50466859" w14:textId="6A77539D" w:rsidR="001D1FDF" w:rsidRPr="00FD3A65" w:rsidRDefault="001D1FDF" w:rsidP="001D1FDF">
            <w:pPr>
              <w:rPr>
                <w:rFonts w:asciiTheme="minorHAnsi" w:hAnsiTheme="minorHAnsi" w:cstheme="minorHAnsi"/>
                <w:sz w:val="22"/>
                <w:szCs w:val="22"/>
              </w:rPr>
            </w:pPr>
            <w:r w:rsidRPr="00FD3A65">
              <w:rPr>
                <w:rFonts w:asciiTheme="minorHAnsi" w:hAnsiTheme="minorHAnsi" w:cstheme="minorHAnsi"/>
                <w:sz w:val="22"/>
                <w:szCs w:val="22"/>
              </w:rPr>
              <w:t>14 May 2021</w:t>
            </w:r>
          </w:p>
        </w:tc>
      </w:tr>
      <w:tr w:rsidR="00ED05DE" w:rsidRPr="00FD3A65" w14:paraId="6F6840A4" w14:textId="77777777" w:rsidTr="00481B30">
        <w:trPr>
          <w:trHeight w:val="190"/>
        </w:trPr>
        <w:tc>
          <w:tcPr>
            <w:tcW w:w="2970" w:type="dxa"/>
            <w:vMerge/>
            <w:vAlign w:val="center"/>
          </w:tcPr>
          <w:p w14:paraId="7445E968" w14:textId="77777777" w:rsidR="001D1FDF" w:rsidRPr="00FD3A65" w:rsidRDefault="001D1FDF" w:rsidP="001D1FDF">
            <w:pPr>
              <w:rPr>
                <w:rFonts w:asciiTheme="minorHAnsi" w:hAnsiTheme="minorHAnsi" w:cstheme="minorHAnsi"/>
                <w:b/>
                <w:bCs/>
                <w:sz w:val="22"/>
                <w:szCs w:val="22"/>
              </w:rPr>
            </w:pPr>
          </w:p>
        </w:tc>
        <w:tc>
          <w:tcPr>
            <w:tcW w:w="2610" w:type="dxa"/>
          </w:tcPr>
          <w:p w14:paraId="4F01DBC0" w14:textId="1C2AFB06" w:rsidR="001D1FDF" w:rsidRPr="00FD3A65" w:rsidRDefault="001D1FDF" w:rsidP="001D1FDF">
            <w:pPr>
              <w:rPr>
                <w:rFonts w:asciiTheme="minorHAnsi" w:hAnsiTheme="minorHAnsi" w:cstheme="minorHAnsi"/>
                <w:b/>
                <w:sz w:val="22"/>
                <w:szCs w:val="22"/>
              </w:rPr>
            </w:pPr>
            <w:r w:rsidRPr="00FD3A65">
              <w:rPr>
                <w:rFonts w:asciiTheme="minorHAnsi" w:hAnsiTheme="minorHAnsi" w:cstheme="minorHAnsi"/>
                <w:b/>
                <w:sz w:val="22"/>
                <w:szCs w:val="22"/>
              </w:rPr>
              <w:t xml:space="preserve">Total: </w:t>
            </w:r>
          </w:p>
        </w:tc>
        <w:tc>
          <w:tcPr>
            <w:tcW w:w="2250" w:type="dxa"/>
          </w:tcPr>
          <w:p w14:paraId="15582ED1" w14:textId="4071A682" w:rsidR="001D1FDF" w:rsidRPr="00FD3A65" w:rsidRDefault="001D1FDF" w:rsidP="001D1FDF">
            <w:pPr>
              <w:rPr>
                <w:rFonts w:asciiTheme="minorHAnsi" w:hAnsiTheme="minorHAnsi" w:cstheme="minorHAnsi"/>
                <w:sz w:val="22"/>
                <w:szCs w:val="22"/>
                <w:lang w:val="ru-RU"/>
              </w:rPr>
            </w:pPr>
            <w:r w:rsidRPr="00FD3A65">
              <w:rPr>
                <w:rFonts w:asciiTheme="minorHAnsi" w:hAnsiTheme="minorHAnsi" w:cstheme="minorHAnsi"/>
                <w:b/>
                <w:bCs/>
                <w:sz w:val="22"/>
                <w:szCs w:val="22"/>
                <w:lang w:val="pt-PT"/>
              </w:rPr>
              <w:t>$12,390,052</w:t>
            </w:r>
          </w:p>
        </w:tc>
        <w:tc>
          <w:tcPr>
            <w:tcW w:w="2700" w:type="dxa"/>
          </w:tcPr>
          <w:p w14:paraId="39182C4C" w14:textId="175FAC8F" w:rsidR="001D1FDF" w:rsidRPr="00FD3A65" w:rsidRDefault="001D1FDF" w:rsidP="001D1FDF">
            <w:pPr>
              <w:rPr>
                <w:rFonts w:asciiTheme="minorHAnsi" w:hAnsiTheme="minorHAnsi" w:cstheme="minorHAnsi"/>
                <w:sz w:val="22"/>
                <w:szCs w:val="22"/>
                <w:lang w:val="ru-RU"/>
              </w:rPr>
            </w:pPr>
          </w:p>
        </w:tc>
      </w:tr>
      <w:bookmarkEnd w:id="1"/>
    </w:tbl>
    <w:p w14:paraId="32848ED4" w14:textId="10D69B93" w:rsidR="00F5709E" w:rsidRPr="00FD3A65" w:rsidRDefault="00F5709E" w:rsidP="00336439">
      <w:pPr>
        <w:jc w:val="both"/>
        <w:rPr>
          <w:rStyle w:val="Heading1Char"/>
          <w:rFonts w:asciiTheme="minorHAnsi" w:hAnsiTheme="minorHAnsi" w:cstheme="minorHAnsi"/>
          <w:color w:val="auto"/>
          <w:sz w:val="22"/>
          <w:szCs w:val="22"/>
        </w:rPr>
      </w:pPr>
    </w:p>
    <w:p w14:paraId="141AFFEB" w14:textId="05182483" w:rsidR="00F5709E" w:rsidRPr="00FD3A65" w:rsidRDefault="00F5709E" w:rsidP="00336439">
      <w:pPr>
        <w:jc w:val="both"/>
        <w:rPr>
          <w:rStyle w:val="Heading1Char"/>
          <w:rFonts w:asciiTheme="minorHAnsi" w:hAnsiTheme="minorHAnsi" w:cstheme="minorHAnsi"/>
          <w:color w:val="auto"/>
          <w:sz w:val="22"/>
          <w:szCs w:val="22"/>
        </w:rPr>
      </w:pPr>
    </w:p>
    <w:p w14:paraId="0A3D6D1E" w14:textId="1A917BF6" w:rsidR="0000399C" w:rsidRPr="00FD3A65" w:rsidRDefault="0000399C" w:rsidP="00336439">
      <w:pPr>
        <w:jc w:val="both"/>
        <w:rPr>
          <w:rStyle w:val="Heading1Char"/>
          <w:rFonts w:asciiTheme="minorHAnsi" w:hAnsiTheme="minorHAnsi" w:cstheme="minorHAnsi"/>
          <w:color w:val="auto"/>
          <w:sz w:val="22"/>
          <w:szCs w:val="22"/>
        </w:rPr>
      </w:pPr>
    </w:p>
    <w:p w14:paraId="5A4D3A5F" w14:textId="156A577B" w:rsidR="00D2364E" w:rsidRPr="00FD3A65" w:rsidRDefault="00D2364E">
      <w:pPr>
        <w:spacing w:after="160" w:line="0" w:lineRule="auto"/>
        <w:rPr>
          <w:rStyle w:val="Heading1Char"/>
          <w:rFonts w:asciiTheme="minorHAnsi" w:hAnsiTheme="minorHAnsi" w:cstheme="minorHAnsi"/>
          <w:color w:val="auto"/>
          <w:sz w:val="22"/>
          <w:szCs w:val="22"/>
        </w:rPr>
      </w:pPr>
      <w:r w:rsidRPr="00FD3A65">
        <w:rPr>
          <w:rStyle w:val="Heading1Char"/>
          <w:rFonts w:asciiTheme="minorHAnsi" w:hAnsiTheme="minorHAnsi" w:cstheme="minorHAnsi"/>
          <w:color w:val="auto"/>
          <w:sz w:val="22"/>
          <w:szCs w:val="22"/>
        </w:rPr>
        <w:br w:type="page"/>
      </w:r>
    </w:p>
    <w:p w14:paraId="7D170751" w14:textId="46923DC7" w:rsidR="00EA5B42" w:rsidRPr="00FD3A65" w:rsidRDefault="7BCF4D52" w:rsidP="003572FD">
      <w:pPr>
        <w:pStyle w:val="Heading1"/>
        <w:jc w:val="left"/>
        <w:rPr>
          <w:rFonts w:asciiTheme="minorHAnsi" w:hAnsiTheme="minorHAnsi" w:cstheme="minorHAnsi"/>
          <w:color w:val="auto"/>
          <w:sz w:val="22"/>
          <w:szCs w:val="22"/>
        </w:rPr>
      </w:pPr>
      <w:r w:rsidRPr="00FD3A65">
        <w:rPr>
          <w:rFonts w:asciiTheme="minorHAnsi" w:hAnsiTheme="minorHAnsi" w:cstheme="minorHAnsi"/>
          <w:color w:val="auto"/>
          <w:sz w:val="22"/>
          <w:szCs w:val="22"/>
        </w:rPr>
        <w:lastRenderedPageBreak/>
        <w:t xml:space="preserve">Section 1. </w:t>
      </w:r>
      <w:r w:rsidR="7DDEDD0B" w:rsidRPr="00FD3A65">
        <w:rPr>
          <w:rFonts w:asciiTheme="minorHAnsi" w:hAnsiTheme="minorHAnsi" w:cstheme="minorHAnsi"/>
          <w:color w:val="auto"/>
          <w:sz w:val="22"/>
          <w:szCs w:val="22"/>
        </w:rPr>
        <w:t>C19RM</w:t>
      </w:r>
      <w:r w:rsidRPr="00FD3A65">
        <w:rPr>
          <w:rFonts w:asciiTheme="minorHAnsi" w:hAnsiTheme="minorHAnsi" w:cstheme="minorHAnsi"/>
          <w:color w:val="auto"/>
          <w:sz w:val="22"/>
          <w:szCs w:val="22"/>
        </w:rPr>
        <w:t xml:space="preserve"> </w:t>
      </w:r>
      <w:r w:rsidR="7F196815" w:rsidRPr="00FD3A65">
        <w:rPr>
          <w:rFonts w:asciiTheme="minorHAnsi" w:hAnsiTheme="minorHAnsi" w:cstheme="minorHAnsi"/>
          <w:color w:val="auto"/>
          <w:sz w:val="22"/>
          <w:szCs w:val="22"/>
        </w:rPr>
        <w:t>Fast-track</w:t>
      </w:r>
      <w:r w:rsidR="78073DC7" w:rsidRPr="00FD3A65">
        <w:rPr>
          <w:rFonts w:asciiTheme="minorHAnsi" w:hAnsiTheme="minorHAnsi" w:cstheme="minorHAnsi"/>
          <w:color w:val="auto"/>
          <w:sz w:val="22"/>
          <w:szCs w:val="22"/>
        </w:rPr>
        <w:t xml:space="preserve"> </w:t>
      </w:r>
      <w:r w:rsidR="382FFED5" w:rsidRPr="00FD3A65">
        <w:rPr>
          <w:rFonts w:asciiTheme="minorHAnsi" w:hAnsiTheme="minorHAnsi" w:cstheme="minorHAnsi"/>
          <w:color w:val="auto"/>
          <w:sz w:val="22"/>
          <w:szCs w:val="22"/>
        </w:rPr>
        <w:t xml:space="preserve">Funding Request </w:t>
      </w:r>
      <w:r w:rsidR="1B3ACC95" w:rsidRPr="00FD3A65">
        <w:rPr>
          <w:rFonts w:asciiTheme="minorHAnsi" w:hAnsiTheme="minorHAnsi" w:cstheme="minorHAnsi"/>
          <w:color w:val="auto"/>
          <w:sz w:val="22"/>
          <w:szCs w:val="22"/>
        </w:rPr>
        <w:t>(PPE, diagnostics</w:t>
      </w:r>
      <w:r w:rsidR="54FC1848" w:rsidRPr="00FD3A65">
        <w:rPr>
          <w:rFonts w:asciiTheme="minorHAnsi" w:hAnsiTheme="minorHAnsi" w:cstheme="minorHAnsi"/>
          <w:color w:val="auto"/>
          <w:sz w:val="22"/>
          <w:szCs w:val="22"/>
        </w:rPr>
        <w:t xml:space="preserve"> </w:t>
      </w:r>
      <w:r w:rsidR="1B3ACC95" w:rsidRPr="00FD3A65">
        <w:rPr>
          <w:rFonts w:asciiTheme="minorHAnsi" w:hAnsiTheme="minorHAnsi" w:cstheme="minorHAnsi"/>
          <w:color w:val="auto"/>
          <w:sz w:val="22"/>
          <w:szCs w:val="22"/>
        </w:rPr>
        <w:t>and therapeutics</w:t>
      </w:r>
      <w:r w:rsidR="0036220E" w:rsidRPr="00FD3A65">
        <w:rPr>
          <w:rStyle w:val="FootnoteReference"/>
          <w:rFonts w:asciiTheme="minorHAnsi" w:hAnsiTheme="minorHAnsi" w:cstheme="minorHAnsi"/>
          <w:color w:val="auto"/>
          <w:sz w:val="22"/>
          <w:szCs w:val="22"/>
          <w:vertAlign w:val="baseline"/>
        </w:rPr>
        <w:footnoteReference w:id="4"/>
      </w:r>
      <w:r w:rsidR="1B3ACC95" w:rsidRPr="00FD3A65">
        <w:rPr>
          <w:rFonts w:asciiTheme="minorHAnsi" w:hAnsiTheme="minorHAnsi" w:cstheme="minorHAnsi"/>
          <w:color w:val="auto"/>
          <w:sz w:val="22"/>
          <w:szCs w:val="22"/>
        </w:rPr>
        <w:t xml:space="preserve"> and costs relating to the effective deployment of such</w:t>
      </w:r>
      <w:r w:rsidR="6B35F2D4" w:rsidRPr="00FD3A65">
        <w:rPr>
          <w:rFonts w:asciiTheme="minorHAnsi" w:hAnsiTheme="minorHAnsi" w:cstheme="minorHAnsi"/>
          <w:color w:val="auto"/>
          <w:sz w:val="22"/>
          <w:szCs w:val="22"/>
        </w:rPr>
        <w:t xml:space="preserve"> health products</w:t>
      </w:r>
      <w:r w:rsidR="6DB901C0" w:rsidRPr="00FD3A65">
        <w:rPr>
          <w:rFonts w:asciiTheme="minorHAnsi" w:hAnsiTheme="minorHAnsi" w:cstheme="minorHAnsi"/>
          <w:color w:val="auto"/>
          <w:sz w:val="22"/>
          <w:szCs w:val="22"/>
        </w:rPr>
        <w:t xml:space="preserve">, including </w:t>
      </w:r>
      <w:r w:rsidR="5E820A46" w:rsidRPr="00FD3A65">
        <w:rPr>
          <w:rFonts w:asciiTheme="minorHAnsi" w:hAnsiTheme="minorHAnsi" w:cstheme="minorHAnsi"/>
          <w:color w:val="auto"/>
          <w:sz w:val="22"/>
          <w:szCs w:val="22"/>
        </w:rPr>
        <w:t>technical assistance</w:t>
      </w:r>
      <w:r w:rsidR="6B35F2D4" w:rsidRPr="00FD3A65">
        <w:rPr>
          <w:rFonts w:asciiTheme="minorHAnsi" w:hAnsiTheme="minorHAnsi" w:cstheme="minorHAnsi"/>
          <w:color w:val="auto"/>
          <w:sz w:val="22"/>
          <w:szCs w:val="22"/>
        </w:rPr>
        <w:t>)</w:t>
      </w:r>
    </w:p>
    <w:p w14:paraId="6BD4E14E" w14:textId="141834C7" w:rsidR="00696150" w:rsidRPr="00FD3A65" w:rsidRDefault="00696150" w:rsidP="00B94AE7">
      <w:pPr>
        <w:pStyle w:val="Heading2"/>
        <w:numPr>
          <w:ilvl w:val="1"/>
          <w:numId w:val="17"/>
        </w:numPr>
        <w:rPr>
          <w:rFonts w:asciiTheme="minorHAnsi" w:hAnsiTheme="minorHAnsi" w:cstheme="minorHAnsi"/>
        </w:rPr>
      </w:pPr>
      <w:r w:rsidRPr="00FD3A65">
        <w:rPr>
          <w:rStyle w:val="eop"/>
          <w:rFonts w:asciiTheme="minorHAnsi" w:hAnsiTheme="minorHAnsi" w:cstheme="minorHAnsi"/>
        </w:rPr>
        <w:t> </w:t>
      </w:r>
      <w:r w:rsidR="001B3BB0" w:rsidRPr="00FD3A65">
        <w:rPr>
          <w:rFonts w:asciiTheme="minorHAnsi" w:hAnsiTheme="minorHAnsi" w:cstheme="minorHAnsi"/>
        </w:rPr>
        <w:t xml:space="preserve">Funding priorities </w:t>
      </w:r>
    </w:p>
    <w:p w14:paraId="1C1D40CB" w14:textId="77777777" w:rsidR="00301382" w:rsidRPr="00FD3A65" w:rsidRDefault="00301382" w:rsidP="00301382">
      <w:pPr>
        <w:rPr>
          <w:rFonts w:asciiTheme="minorHAnsi" w:hAnsiTheme="minorHAnsi" w:cstheme="minorHAnsi"/>
          <w:sz w:val="22"/>
          <w:szCs w:val="22"/>
        </w:rPr>
      </w:pPr>
    </w:p>
    <w:p w14:paraId="74E47386" w14:textId="6A6ED36D" w:rsidR="00F73946" w:rsidRPr="00FD3A65" w:rsidRDefault="001B3BB0" w:rsidP="00AF27DA">
      <w:pPr>
        <w:pStyle w:val="CommentText"/>
        <w:numPr>
          <w:ilvl w:val="2"/>
          <w:numId w:val="30"/>
        </w:numPr>
        <w:spacing w:after="0"/>
        <w:rPr>
          <w:rFonts w:asciiTheme="minorHAnsi" w:hAnsiTheme="minorHAnsi" w:cstheme="minorHAnsi"/>
          <w:sz w:val="22"/>
          <w:szCs w:val="22"/>
        </w:rPr>
      </w:pPr>
      <w:r w:rsidRPr="00FD3A65">
        <w:rPr>
          <w:rFonts w:asciiTheme="minorHAnsi" w:hAnsiTheme="minorHAnsi" w:cstheme="minorHAnsi"/>
          <w:sz w:val="22"/>
          <w:szCs w:val="22"/>
        </w:rPr>
        <w:t>Provide a brief rationale for the proposed key intervention</w:t>
      </w:r>
      <w:r w:rsidR="0015050A" w:rsidRPr="00FD3A65">
        <w:rPr>
          <w:rFonts w:asciiTheme="minorHAnsi" w:hAnsiTheme="minorHAnsi" w:cstheme="minorHAnsi"/>
          <w:sz w:val="22"/>
          <w:szCs w:val="22"/>
        </w:rPr>
        <w:t>s</w:t>
      </w:r>
      <w:r w:rsidRPr="00FD3A65">
        <w:rPr>
          <w:rFonts w:asciiTheme="minorHAnsi" w:hAnsiTheme="minorHAnsi" w:cstheme="minorHAnsi"/>
          <w:sz w:val="22"/>
          <w:szCs w:val="22"/>
        </w:rPr>
        <w:t xml:space="preserve"> and activities. </w:t>
      </w:r>
    </w:p>
    <w:p w14:paraId="2C593C5F" w14:textId="76DE3D34" w:rsidR="00C6280A" w:rsidRPr="00FD3A65" w:rsidRDefault="00393ACE" w:rsidP="00AF27DA">
      <w:pPr>
        <w:pStyle w:val="NormalNoSpace"/>
        <w:numPr>
          <w:ilvl w:val="0"/>
          <w:numId w:val="28"/>
        </w:numPr>
        <w:jc w:val="both"/>
        <w:rPr>
          <w:rFonts w:asciiTheme="minorHAnsi" w:eastAsia="Times New Roman" w:hAnsiTheme="minorHAnsi" w:cstheme="minorHAnsi"/>
        </w:rPr>
      </w:pPr>
      <w:r w:rsidRPr="00FD3A65">
        <w:rPr>
          <w:rFonts w:asciiTheme="minorHAnsi" w:eastAsia="Times New Roman" w:hAnsiTheme="minorHAnsi" w:cstheme="minorHAnsi"/>
        </w:rPr>
        <w:t>Confirm</w:t>
      </w:r>
      <w:r w:rsidR="001B3BB0" w:rsidRPr="00FD3A65">
        <w:rPr>
          <w:rFonts w:asciiTheme="minorHAnsi" w:eastAsia="Times New Roman" w:hAnsiTheme="minorHAnsi" w:cstheme="minorHAnsi"/>
        </w:rPr>
        <w:t xml:space="preserve"> that Global Fund investments </w:t>
      </w:r>
      <w:r w:rsidRPr="00FD3A65">
        <w:rPr>
          <w:rFonts w:asciiTheme="minorHAnsi" w:eastAsia="Times New Roman" w:hAnsiTheme="minorHAnsi" w:cstheme="minorHAnsi"/>
        </w:rPr>
        <w:t>are</w:t>
      </w:r>
      <w:r w:rsidR="001B3BB0" w:rsidRPr="00FD3A65">
        <w:rPr>
          <w:rFonts w:asciiTheme="minorHAnsi" w:eastAsia="Times New Roman" w:hAnsiTheme="minorHAnsi" w:cstheme="minorHAnsi"/>
        </w:rPr>
        <w:t xml:space="preserve"> </w:t>
      </w:r>
      <w:r w:rsidR="00854DDE" w:rsidRPr="00FD3A65">
        <w:rPr>
          <w:rFonts w:asciiTheme="minorHAnsi" w:eastAsia="Times New Roman" w:hAnsiTheme="minorHAnsi" w:cstheme="minorHAnsi"/>
        </w:rPr>
        <w:t>consistent</w:t>
      </w:r>
      <w:r w:rsidR="001B3BB0" w:rsidRPr="00FD3A65">
        <w:rPr>
          <w:rFonts w:asciiTheme="minorHAnsi" w:eastAsia="Times New Roman" w:hAnsiTheme="minorHAnsi" w:cstheme="minorHAnsi"/>
        </w:rPr>
        <w:t xml:space="preserve"> with </w:t>
      </w:r>
      <w:r w:rsidR="000710B5" w:rsidRPr="00FD3A65">
        <w:rPr>
          <w:rFonts w:asciiTheme="minorHAnsi" w:eastAsia="Times New Roman" w:hAnsiTheme="minorHAnsi" w:cstheme="minorHAnsi"/>
        </w:rPr>
        <w:t>C19RM Technical Information Notes and Guidelines</w:t>
      </w:r>
      <w:r w:rsidR="001B3BB0" w:rsidRPr="00FD3A65">
        <w:rPr>
          <w:rStyle w:val="FootnoteReference"/>
          <w:rFonts w:asciiTheme="minorHAnsi" w:eastAsia="Times New Roman" w:hAnsiTheme="minorHAnsi" w:cstheme="minorHAnsi"/>
        </w:rPr>
        <w:footnoteReference w:id="5"/>
      </w:r>
      <w:r w:rsidR="004B7B0F" w:rsidRPr="00FD3A65">
        <w:rPr>
          <w:rFonts w:asciiTheme="minorHAnsi" w:eastAsia="Times New Roman" w:hAnsiTheme="minorHAnsi" w:cstheme="minorHAnsi"/>
        </w:rPr>
        <w:t xml:space="preserve"> and</w:t>
      </w:r>
      <w:r w:rsidR="00CF2C5E" w:rsidRPr="00FD3A65">
        <w:rPr>
          <w:rFonts w:asciiTheme="minorHAnsi" w:eastAsia="Times New Roman" w:hAnsiTheme="minorHAnsi" w:cstheme="minorHAnsi"/>
        </w:rPr>
        <w:t xml:space="preserve"> applicable </w:t>
      </w:r>
      <w:r w:rsidR="001B3BB0" w:rsidRPr="00FD3A65">
        <w:rPr>
          <w:rFonts w:asciiTheme="minorHAnsi" w:eastAsia="Times New Roman" w:hAnsiTheme="minorHAnsi" w:cstheme="minorHAnsi"/>
        </w:rPr>
        <w:t xml:space="preserve">WHO </w:t>
      </w:r>
      <w:r w:rsidR="00CF2C5E" w:rsidRPr="00FD3A65">
        <w:rPr>
          <w:rFonts w:asciiTheme="minorHAnsi" w:eastAsia="Times New Roman" w:hAnsiTheme="minorHAnsi" w:cstheme="minorHAnsi"/>
        </w:rPr>
        <w:t>guidance (including on COVID-19)</w:t>
      </w:r>
      <w:r w:rsidR="001B3BB0" w:rsidRPr="00FD3A65">
        <w:rPr>
          <w:rFonts w:asciiTheme="minorHAnsi" w:eastAsia="Times New Roman" w:hAnsiTheme="minorHAnsi" w:cstheme="minorHAnsi"/>
        </w:rPr>
        <w:t xml:space="preserve">, and </w:t>
      </w:r>
      <w:r w:rsidR="50AC6944" w:rsidRPr="00FD3A65">
        <w:rPr>
          <w:rFonts w:asciiTheme="minorHAnsi" w:eastAsia="Times New Roman" w:hAnsiTheme="minorHAnsi" w:cstheme="minorHAnsi"/>
        </w:rPr>
        <w:t>support</w:t>
      </w:r>
      <w:r w:rsidR="001B3BB0" w:rsidRPr="00FD3A65">
        <w:rPr>
          <w:rFonts w:asciiTheme="minorHAnsi" w:eastAsia="Times New Roman" w:hAnsiTheme="minorHAnsi" w:cstheme="minorHAnsi"/>
        </w:rPr>
        <w:t xml:space="preserve"> </w:t>
      </w:r>
      <w:r w:rsidR="00B378A3" w:rsidRPr="00FD3A65">
        <w:rPr>
          <w:rFonts w:asciiTheme="minorHAnsi" w:eastAsia="Times New Roman" w:hAnsiTheme="minorHAnsi" w:cstheme="minorHAnsi"/>
        </w:rPr>
        <w:t>and align with</w:t>
      </w:r>
      <w:r w:rsidR="001B3BB0" w:rsidRPr="00FD3A65">
        <w:rPr>
          <w:rFonts w:asciiTheme="minorHAnsi" w:eastAsia="Times New Roman" w:hAnsiTheme="minorHAnsi" w:cstheme="minorHAnsi"/>
        </w:rPr>
        <w:t xml:space="preserve"> </w:t>
      </w:r>
      <w:r w:rsidR="00B378A3" w:rsidRPr="00FD3A65">
        <w:rPr>
          <w:rFonts w:asciiTheme="minorHAnsi" w:eastAsia="Times New Roman" w:hAnsiTheme="minorHAnsi" w:cstheme="minorHAnsi"/>
        </w:rPr>
        <w:t>the</w:t>
      </w:r>
      <w:r w:rsidR="001B3BB0" w:rsidRPr="00FD3A65">
        <w:rPr>
          <w:rFonts w:asciiTheme="minorHAnsi" w:eastAsia="Times New Roman" w:hAnsiTheme="minorHAnsi" w:cstheme="minorHAnsi"/>
        </w:rPr>
        <w:t xml:space="preserve"> </w:t>
      </w:r>
      <w:r w:rsidR="619F607E" w:rsidRPr="00FD3A65">
        <w:rPr>
          <w:rFonts w:asciiTheme="minorHAnsi" w:eastAsia="Times New Roman" w:hAnsiTheme="minorHAnsi" w:cstheme="minorHAnsi"/>
        </w:rPr>
        <w:t>intervention categories (</w:t>
      </w:r>
      <w:proofErr w:type="gramStart"/>
      <w:r w:rsidR="619F607E" w:rsidRPr="00FD3A65">
        <w:rPr>
          <w:rFonts w:asciiTheme="minorHAnsi" w:eastAsia="Times New Roman" w:hAnsiTheme="minorHAnsi" w:cstheme="minorHAnsi"/>
        </w:rPr>
        <w:t>i.e</w:t>
      </w:r>
      <w:r w:rsidR="11E3D575" w:rsidRPr="00FD3A65">
        <w:rPr>
          <w:rFonts w:asciiTheme="minorHAnsi" w:eastAsia="Times New Roman" w:hAnsiTheme="minorHAnsi" w:cstheme="minorHAnsi"/>
        </w:rPr>
        <w:t>.</w:t>
      </w:r>
      <w:proofErr w:type="gramEnd"/>
      <w:r w:rsidR="619F607E" w:rsidRPr="00FD3A65">
        <w:rPr>
          <w:rFonts w:asciiTheme="minorHAnsi" w:eastAsia="Times New Roman" w:hAnsiTheme="minorHAnsi" w:cstheme="minorHAnsi"/>
        </w:rPr>
        <w:t xml:space="preserve"> Pillars) within the </w:t>
      </w:r>
      <w:r w:rsidR="001B3BB0" w:rsidRPr="00FD3A65">
        <w:rPr>
          <w:rFonts w:asciiTheme="minorHAnsi" w:eastAsia="Times New Roman" w:hAnsiTheme="minorHAnsi" w:cstheme="minorHAnsi"/>
        </w:rPr>
        <w:t xml:space="preserve">National Strategic Preparedness and Response Plan </w:t>
      </w:r>
      <w:r w:rsidR="00DA0D87" w:rsidRPr="00FD3A65">
        <w:rPr>
          <w:rFonts w:asciiTheme="minorHAnsi" w:eastAsia="Times New Roman" w:hAnsiTheme="minorHAnsi" w:cstheme="minorHAnsi"/>
        </w:rPr>
        <w:t>for COVID-19</w:t>
      </w:r>
      <w:r w:rsidR="00FF177B" w:rsidRPr="00FD3A65">
        <w:rPr>
          <w:rFonts w:asciiTheme="minorHAnsi" w:eastAsia="Times New Roman" w:hAnsiTheme="minorHAnsi" w:cstheme="minorHAnsi"/>
        </w:rPr>
        <w:t xml:space="preserve"> (NSPRP)</w:t>
      </w:r>
      <w:r w:rsidR="00DA04D7" w:rsidRPr="00FD3A65">
        <w:rPr>
          <w:rStyle w:val="FootnoteReference"/>
          <w:rFonts w:asciiTheme="minorHAnsi" w:eastAsia="Times New Roman" w:hAnsiTheme="minorHAnsi" w:cstheme="minorHAnsi"/>
        </w:rPr>
        <w:footnoteReference w:id="6"/>
      </w:r>
      <w:r w:rsidR="14CC551C" w:rsidRPr="00FD3A65">
        <w:rPr>
          <w:rFonts w:asciiTheme="minorHAnsi" w:eastAsia="Times New Roman" w:hAnsiTheme="minorHAnsi" w:cstheme="minorHAnsi"/>
        </w:rPr>
        <w:t>.</w:t>
      </w:r>
      <w:r w:rsidR="00600F0F" w:rsidRPr="00FD3A65">
        <w:rPr>
          <w:rFonts w:asciiTheme="minorHAnsi" w:eastAsia="Times New Roman" w:hAnsiTheme="minorHAnsi" w:cstheme="minorHAnsi"/>
        </w:rPr>
        <w:t xml:space="preserve"> </w:t>
      </w:r>
    </w:p>
    <w:p w14:paraId="046F48FC" w14:textId="2891BFF9" w:rsidR="001B3BB0" w:rsidRPr="00FD3A65" w:rsidRDefault="00DE18E8" w:rsidP="00AF27DA">
      <w:pPr>
        <w:pStyle w:val="NormalNoSpace"/>
        <w:numPr>
          <w:ilvl w:val="0"/>
          <w:numId w:val="28"/>
        </w:numPr>
        <w:jc w:val="both"/>
        <w:rPr>
          <w:rFonts w:asciiTheme="minorHAnsi" w:eastAsia="Times New Roman" w:hAnsiTheme="minorHAnsi" w:cstheme="minorHAnsi"/>
        </w:rPr>
      </w:pPr>
      <w:r w:rsidRPr="00FD3A65">
        <w:rPr>
          <w:rFonts w:asciiTheme="minorHAnsi" w:eastAsia="Times New Roman" w:hAnsiTheme="minorHAnsi" w:cstheme="minorHAnsi"/>
        </w:rPr>
        <w:t xml:space="preserve">Indicate </w:t>
      </w:r>
      <w:r w:rsidR="0089633A" w:rsidRPr="00FD3A65">
        <w:rPr>
          <w:rFonts w:asciiTheme="minorHAnsi" w:eastAsia="Times New Roman" w:hAnsiTheme="minorHAnsi" w:cstheme="minorHAnsi"/>
        </w:rPr>
        <w:t>the exten</w:t>
      </w:r>
      <w:r w:rsidR="00FF177B" w:rsidRPr="00FD3A65">
        <w:rPr>
          <w:rFonts w:asciiTheme="minorHAnsi" w:eastAsia="Times New Roman" w:hAnsiTheme="minorHAnsi" w:cstheme="minorHAnsi"/>
        </w:rPr>
        <w:t>t</w:t>
      </w:r>
      <w:r w:rsidR="0089633A" w:rsidRPr="00FD3A65">
        <w:rPr>
          <w:rFonts w:asciiTheme="minorHAnsi" w:eastAsia="Times New Roman" w:hAnsiTheme="minorHAnsi" w:cstheme="minorHAnsi"/>
        </w:rPr>
        <w:t xml:space="preserve"> to which the </w:t>
      </w:r>
      <w:r w:rsidR="002F0A8E" w:rsidRPr="00FD3A65">
        <w:rPr>
          <w:rFonts w:asciiTheme="minorHAnsi" w:hAnsiTheme="minorHAnsi" w:cstheme="minorHAnsi"/>
        </w:rPr>
        <w:t xml:space="preserve">national </w:t>
      </w:r>
      <w:r w:rsidR="005C4A85" w:rsidRPr="00FD3A65">
        <w:rPr>
          <w:rFonts w:asciiTheme="minorHAnsi" w:hAnsiTheme="minorHAnsi" w:cstheme="minorHAnsi"/>
        </w:rPr>
        <w:t>COVID-19 response</w:t>
      </w:r>
      <w:r w:rsidR="005C4A85" w:rsidRPr="00FD3A65">
        <w:rPr>
          <w:rFonts w:asciiTheme="minorHAnsi" w:hAnsiTheme="minorHAnsi" w:cstheme="minorHAnsi"/>
          <w:bCs/>
        </w:rPr>
        <w:t xml:space="preserve"> </w:t>
      </w:r>
      <w:r w:rsidR="003B5768" w:rsidRPr="00FD3A65">
        <w:rPr>
          <w:rFonts w:asciiTheme="minorHAnsi" w:hAnsiTheme="minorHAnsi" w:cstheme="minorHAnsi"/>
          <w:bCs/>
        </w:rPr>
        <w:t>coordinating bodies</w:t>
      </w:r>
      <w:r w:rsidR="003B5768" w:rsidRPr="00FD3A65">
        <w:rPr>
          <w:rFonts w:asciiTheme="minorHAnsi" w:hAnsiTheme="minorHAnsi" w:cstheme="minorHAnsi"/>
        </w:rPr>
        <w:t xml:space="preserve">, </w:t>
      </w:r>
      <w:r w:rsidR="00AA7647" w:rsidRPr="00FD3A65">
        <w:rPr>
          <w:rFonts w:asciiTheme="minorHAnsi" w:hAnsiTheme="minorHAnsi" w:cstheme="minorHAnsi"/>
        </w:rPr>
        <w:t xml:space="preserve">HIV, TB and malaria programs, </w:t>
      </w:r>
      <w:r w:rsidR="003B5768" w:rsidRPr="00FD3A65">
        <w:rPr>
          <w:rFonts w:asciiTheme="minorHAnsi" w:hAnsiTheme="minorHAnsi" w:cstheme="minorHAnsi"/>
        </w:rPr>
        <w:t>central medical stores (or equivalent),</w:t>
      </w:r>
      <w:r w:rsidR="005E0401" w:rsidRPr="00FD3A65">
        <w:rPr>
          <w:rFonts w:asciiTheme="minorHAnsi" w:hAnsiTheme="minorHAnsi" w:cstheme="minorHAnsi"/>
        </w:rPr>
        <w:t xml:space="preserve"> </w:t>
      </w:r>
      <w:r w:rsidR="007EF179" w:rsidRPr="00FD3A65">
        <w:rPr>
          <w:rFonts w:asciiTheme="minorHAnsi" w:hAnsiTheme="minorHAnsi" w:cstheme="minorHAnsi"/>
        </w:rPr>
        <w:t xml:space="preserve">and </w:t>
      </w:r>
      <w:r w:rsidR="003B5768" w:rsidRPr="00FD3A65">
        <w:rPr>
          <w:rFonts w:asciiTheme="minorHAnsi" w:hAnsiTheme="minorHAnsi" w:cstheme="minorHAnsi"/>
        </w:rPr>
        <w:t>laboratory programs</w:t>
      </w:r>
      <w:r w:rsidR="007EF179" w:rsidRPr="00FD3A65">
        <w:rPr>
          <w:rFonts w:asciiTheme="minorHAnsi" w:hAnsiTheme="minorHAnsi" w:cstheme="minorHAnsi"/>
        </w:rPr>
        <w:t xml:space="preserve"> </w:t>
      </w:r>
      <w:r w:rsidR="59A1EA11" w:rsidRPr="00FD3A65">
        <w:rPr>
          <w:rFonts w:asciiTheme="minorHAnsi" w:hAnsiTheme="minorHAnsi" w:cstheme="minorHAnsi"/>
        </w:rPr>
        <w:t>w</w:t>
      </w:r>
      <w:r w:rsidR="3E8B12B4" w:rsidRPr="00FD3A65">
        <w:rPr>
          <w:rFonts w:asciiTheme="minorHAnsi" w:hAnsiTheme="minorHAnsi" w:cstheme="minorHAnsi"/>
        </w:rPr>
        <w:t>ere</w:t>
      </w:r>
      <w:r w:rsidR="002F0A8E" w:rsidRPr="00FD3A65">
        <w:rPr>
          <w:rFonts w:asciiTheme="minorHAnsi" w:hAnsiTheme="minorHAnsi" w:cstheme="minorHAnsi"/>
        </w:rPr>
        <w:t xml:space="preserve"> consulted </w:t>
      </w:r>
      <w:r w:rsidR="002F0A8E" w:rsidRPr="00FD3A65">
        <w:rPr>
          <w:rFonts w:asciiTheme="minorHAnsi" w:eastAsia="Times New Roman" w:hAnsiTheme="minorHAnsi" w:cstheme="minorHAnsi"/>
        </w:rPr>
        <w:t xml:space="preserve">to ensure consistency of the </w:t>
      </w:r>
      <w:r w:rsidR="00CB69B8" w:rsidRPr="00FD3A65">
        <w:rPr>
          <w:rFonts w:asciiTheme="minorHAnsi" w:eastAsia="Times New Roman" w:hAnsiTheme="minorHAnsi" w:cstheme="minorHAnsi"/>
        </w:rPr>
        <w:t xml:space="preserve">C19RM </w:t>
      </w:r>
      <w:r w:rsidR="00236D96" w:rsidRPr="00FD3A65">
        <w:rPr>
          <w:rFonts w:asciiTheme="minorHAnsi" w:eastAsia="Times New Roman" w:hAnsiTheme="minorHAnsi" w:cstheme="minorHAnsi"/>
        </w:rPr>
        <w:t>Fast-track Funding Request</w:t>
      </w:r>
      <w:r w:rsidR="002F0A8E" w:rsidRPr="00FD3A65">
        <w:rPr>
          <w:rFonts w:asciiTheme="minorHAnsi" w:eastAsia="Times New Roman" w:hAnsiTheme="minorHAnsi" w:cstheme="minorHAnsi"/>
        </w:rPr>
        <w:t xml:space="preserve"> with the </w:t>
      </w:r>
      <w:r w:rsidR="00FF177B" w:rsidRPr="00FD3A65">
        <w:rPr>
          <w:rFonts w:asciiTheme="minorHAnsi" w:eastAsia="Times New Roman" w:hAnsiTheme="minorHAnsi" w:cstheme="minorHAnsi"/>
        </w:rPr>
        <w:t>NSPRP</w:t>
      </w:r>
      <w:r w:rsidR="1CD25E51" w:rsidRPr="00FD3A65">
        <w:rPr>
          <w:rFonts w:asciiTheme="minorHAnsi" w:eastAsia="Times New Roman" w:hAnsiTheme="minorHAnsi" w:cstheme="minorHAnsi"/>
        </w:rPr>
        <w:t xml:space="preserve"> and updated operational and financial gaps, needs and priorities.</w:t>
      </w:r>
    </w:p>
    <w:p w14:paraId="4FB572A5" w14:textId="77777777" w:rsidR="00AC3C2E" w:rsidRPr="00FD3A65" w:rsidRDefault="00AC3C2E" w:rsidP="00961061">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E305EF" w:rsidRPr="00FD3A65" w14:paraId="6B97FDFB" w14:textId="77777777" w:rsidTr="1DC1E205">
        <w:tc>
          <w:tcPr>
            <w:tcW w:w="10456" w:type="dxa"/>
          </w:tcPr>
          <w:p w14:paraId="635C6B94" w14:textId="14EA4404" w:rsidR="00E305EF" w:rsidRPr="00FD3A65" w:rsidRDefault="00E305EF" w:rsidP="00A46FA8">
            <w:pPr>
              <w:rPr>
                <w:rFonts w:asciiTheme="minorHAnsi" w:hAnsiTheme="minorHAnsi" w:cstheme="minorHAnsi"/>
                <w:sz w:val="22"/>
                <w:szCs w:val="22"/>
              </w:rPr>
            </w:pPr>
          </w:p>
        </w:tc>
      </w:tr>
    </w:tbl>
    <w:p w14:paraId="40F771A2" w14:textId="77777777" w:rsidR="00E305EF" w:rsidRPr="00FD3A65" w:rsidRDefault="00E305EF" w:rsidP="003572FD">
      <w:pPr>
        <w:ind w:left="720" w:hanging="720"/>
        <w:rPr>
          <w:rFonts w:asciiTheme="minorHAnsi" w:hAnsiTheme="minorHAnsi" w:cstheme="minorHAnsi"/>
          <w:sz w:val="22"/>
          <w:szCs w:val="22"/>
        </w:rPr>
      </w:pPr>
    </w:p>
    <w:p w14:paraId="092256FB" w14:textId="334C2D9D" w:rsidR="00D87D52" w:rsidRPr="00FD3A65" w:rsidRDefault="00C33A0D" w:rsidP="00B94AE7">
      <w:pPr>
        <w:pStyle w:val="Heading2"/>
        <w:numPr>
          <w:ilvl w:val="1"/>
          <w:numId w:val="17"/>
        </w:numPr>
        <w:rPr>
          <w:rFonts w:asciiTheme="minorHAnsi" w:hAnsiTheme="minorHAnsi" w:cstheme="minorHAnsi"/>
        </w:rPr>
      </w:pPr>
      <w:r w:rsidRPr="00FD3A65">
        <w:rPr>
          <w:rFonts w:asciiTheme="minorHAnsi" w:hAnsiTheme="minorHAnsi" w:cstheme="minorHAnsi"/>
        </w:rPr>
        <w:t>Program i</w:t>
      </w:r>
      <w:r w:rsidR="00D87D52" w:rsidRPr="00FD3A65">
        <w:rPr>
          <w:rFonts w:asciiTheme="minorHAnsi" w:hAnsiTheme="minorHAnsi" w:cstheme="minorHAnsi"/>
        </w:rPr>
        <w:t xml:space="preserve">mplementation </w:t>
      </w:r>
      <w:r w:rsidR="005678DE" w:rsidRPr="00FD3A65">
        <w:rPr>
          <w:rFonts w:asciiTheme="minorHAnsi" w:hAnsiTheme="minorHAnsi" w:cstheme="minorHAnsi"/>
        </w:rPr>
        <w:t>a</w:t>
      </w:r>
      <w:r w:rsidR="00D87D52" w:rsidRPr="00FD3A65">
        <w:rPr>
          <w:rFonts w:asciiTheme="minorHAnsi" w:hAnsiTheme="minorHAnsi" w:cstheme="minorHAnsi"/>
        </w:rPr>
        <w:t xml:space="preserve">rrangements </w:t>
      </w:r>
    </w:p>
    <w:p w14:paraId="70662E91" w14:textId="77777777" w:rsidR="00D87B1A" w:rsidRPr="00FD3A65" w:rsidRDefault="00D87B1A" w:rsidP="003572FD">
      <w:pPr>
        <w:spacing w:line="260" w:lineRule="atLeast"/>
        <w:rPr>
          <w:rFonts w:asciiTheme="minorHAnsi" w:hAnsiTheme="minorHAnsi" w:cstheme="minorHAnsi"/>
          <w:sz w:val="22"/>
          <w:szCs w:val="22"/>
        </w:rPr>
      </w:pPr>
    </w:p>
    <w:p w14:paraId="2635085E" w14:textId="06A27BB4" w:rsidR="00A61CA4" w:rsidRPr="00FD3A65" w:rsidRDefault="00D87B1A" w:rsidP="003572FD">
      <w:pPr>
        <w:pStyle w:val="CommentText"/>
        <w:spacing w:after="0"/>
        <w:rPr>
          <w:rFonts w:asciiTheme="minorHAnsi" w:hAnsiTheme="minorHAnsi" w:cstheme="minorHAnsi"/>
          <w:sz w:val="22"/>
          <w:szCs w:val="22"/>
        </w:rPr>
      </w:pPr>
      <w:r w:rsidRPr="00FD3A65">
        <w:rPr>
          <w:rFonts w:asciiTheme="minorHAnsi" w:hAnsiTheme="minorHAnsi" w:cstheme="minorHAnsi"/>
          <w:sz w:val="22"/>
          <w:szCs w:val="22"/>
        </w:rPr>
        <w:t xml:space="preserve">1.2.1 </w:t>
      </w:r>
      <w:r w:rsidR="00AF2616" w:rsidRPr="00FD3A65">
        <w:rPr>
          <w:rFonts w:asciiTheme="minorHAnsi" w:hAnsiTheme="minorHAnsi" w:cstheme="minorHAnsi"/>
          <w:sz w:val="22"/>
          <w:szCs w:val="22"/>
        </w:rPr>
        <w:tab/>
      </w:r>
      <w:r w:rsidR="00A61CA4" w:rsidRPr="00FD3A65">
        <w:rPr>
          <w:rFonts w:asciiTheme="minorHAnsi" w:hAnsiTheme="minorHAnsi" w:cstheme="minorHAnsi"/>
          <w:sz w:val="22"/>
          <w:szCs w:val="22"/>
        </w:rPr>
        <w:t xml:space="preserve">Describe the </w:t>
      </w:r>
      <w:r w:rsidR="00804125" w:rsidRPr="00FD3A65">
        <w:rPr>
          <w:rFonts w:asciiTheme="minorHAnsi" w:hAnsiTheme="minorHAnsi" w:cstheme="minorHAnsi"/>
          <w:sz w:val="22"/>
          <w:szCs w:val="22"/>
        </w:rPr>
        <w:t>following</w:t>
      </w:r>
      <w:r w:rsidR="00A61CA4" w:rsidRPr="00FD3A65">
        <w:rPr>
          <w:rFonts w:asciiTheme="minorHAnsi" w:hAnsiTheme="minorHAnsi" w:cstheme="minorHAnsi"/>
          <w:sz w:val="22"/>
          <w:szCs w:val="22"/>
        </w:rPr>
        <w:t xml:space="preserve">: </w:t>
      </w:r>
    </w:p>
    <w:p w14:paraId="1580D05C" w14:textId="505358A2" w:rsidR="005D4094" w:rsidRPr="00FD3A65" w:rsidRDefault="005D4094" w:rsidP="00AF27DA">
      <w:pPr>
        <w:pStyle w:val="CommentText"/>
        <w:numPr>
          <w:ilvl w:val="0"/>
          <w:numId w:val="29"/>
        </w:numPr>
        <w:spacing w:after="0"/>
        <w:rPr>
          <w:rFonts w:asciiTheme="minorHAnsi" w:hAnsiTheme="minorHAnsi" w:cstheme="minorHAnsi"/>
          <w:sz w:val="22"/>
          <w:szCs w:val="22"/>
        </w:rPr>
      </w:pPr>
      <w:r w:rsidRPr="00FD3A65">
        <w:rPr>
          <w:rFonts w:asciiTheme="minorHAnsi" w:hAnsiTheme="minorHAnsi" w:cstheme="minorHAnsi"/>
          <w:b/>
          <w:bCs/>
          <w:sz w:val="22"/>
          <w:szCs w:val="22"/>
        </w:rPr>
        <w:t>Implementation Arrangement:</w:t>
      </w:r>
      <w:r w:rsidRPr="00FD3A65">
        <w:rPr>
          <w:rFonts w:asciiTheme="minorHAnsi" w:hAnsiTheme="minorHAnsi" w:cstheme="minorHAnsi"/>
          <w:sz w:val="22"/>
          <w:szCs w:val="22"/>
        </w:rPr>
        <w:t xml:space="preserve"> Entities (P</w:t>
      </w:r>
      <w:r w:rsidR="005F0900" w:rsidRPr="00FD3A65">
        <w:rPr>
          <w:rFonts w:asciiTheme="minorHAnsi" w:hAnsiTheme="minorHAnsi" w:cstheme="minorHAnsi"/>
          <w:sz w:val="22"/>
          <w:szCs w:val="22"/>
        </w:rPr>
        <w:t>rincipal Recipient</w:t>
      </w:r>
      <w:r w:rsidRPr="00FD3A65">
        <w:rPr>
          <w:rFonts w:asciiTheme="minorHAnsi" w:hAnsiTheme="minorHAnsi" w:cstheme="minorHAnsi"/>
          <w:sz w:val="22"/>
          <w:szCs w:val="22"/>
        </w:rPr>
        <w:t>s</w:t>
      </w:r>
      <w:r w:rsidR="00035FCB" w:rsidRPr="00FD3A65">
        <w:rPr>
          <w:rFonts w:asciiTheme="minorHAnsi" w:hAnsiTheme="minorHAnsi" w:cstheme="minorHAnsi"/>
          <w:sz w:val="22"/>
          <w:szCs w:val="22"/>
        </w:rPr>
        <w:t xml:space="preserve">, </w:t>
      </w:r>
      <w:r w:rsidR="005F0900" w:rsidRPr="00FD3A65">
        <w:rPr>
          <w:rFonts w:asciiTheme="minorHAnsi" w:hAnsiTheme="minorHAnsi" w:cstheme="minorHAnsi"/>
          <w:sz w:val="22"/>
          <w:szCs w:val="22"/>
        </w:rPr>
        <w:t>Sub-</w:t>
      </w:r>
      <w:r w:rsidR="000C04EB" w:rsidRPr="00FD3A65">
        <w:rPr>
          <w:rFonts w:asciiTheme="minorHAnsi" w:hAnsiTheme="minorHAnsi" w:cstheme="minorHAnsi"/>
          <w:sz w:val="22"/>
          <w:szCs w:val="22"/>
        </w:rPr>
        <w:t>recipients</w:t>
      </w:r>
      <w:r w:rsidRPr="00FD3A65">
        <w:rPr>
          <w:rFonts w:asciiTheme="minorHAnsi" w:hAnsiTheme="minorHAnsi" w:cstheme="minorHAnsi"/>
          <w:sz w:val="22"/>
          <w:szCs w:val="22"/>
        </w:rPr>
        <w:t xml:space="preserve"> and </w:t>
      </w:r>
      <w:r w:rsidR="00A55185" w:rsidRPr="00FD3A65">
        <w:rPr>
          <w:rFonts w:asciiTheme="minorHAnsi" w:hAnsiTheme="minorHAnsi" w:cstheme="minorHAnsi"/>
          <w:sz w:val="22"/>
          <w:szCs w:val="22"/>
        </w:rPr>
        <w:t xml:space="preserve">other </w:t>
      </w:r>
      <w:r w:rsidRPr="00FD3A65">
        <w:rPr>
          <w:rFonts w:asciiTheme="minorHAnsi" w:hAnsiTheme="minorHAnsi" w:cstheme="minorHAnsi"/>
          <w:sz w:val="22"/>
          <w:szCs w:val="22"/>
        </w:rPr>
        <w:t xml:space="preserve">implementing entities) responsible for managing the components requested under the </w:t>
      </w:r>
      <w:r w:rsidR="00035FCB" w:rsidRPr="00FD3A65">
        <w:rPr>
          <w:rFonts w:asciiTheme="minorHAnsi" w:hAnsiTheme="minorHAnsi" w:cstheme="minorHAnsi"/>
          <w:sz w:val="22"/>
          <w:szCs w:val="22"/>
        </w:rPr>
        <w:t>Fast-track Funding Request</w:t>
      </w:r>
      <w:r w:rsidRPr="00FD3A65">
        <w:rPr>
          <w:rFonts w:asciiTheme="minorHAnsi" w:hAnsiTheme="minorHAnsi" w:cstheme="minorHAnsi"/>
          <w:sz w:val="22"/>
          <w:szCs w:val="22"/>
        </w:rPr>
        <w:t>.</w:t>
      </w:r>
    </w:p>
    <w:p w14:paraId="09C612E5" w14:textId="528E301B" w:rsidR="005D4094" w:rsidRPr="00FD3A65" w:rsidRDefault="005D4094" w:rsidP="00AF27DA">
      <w:pPr>
        <w:pStyle w:val="CommentText"/>
        <w:numPr>
          <w:ilvl w:val="0"/>
          <w:numId w:val="29"/>
        </w:numPr>
        <w:spacing w:after="0"/>
        <w:rPr>
          <w:rFonts w:asciiTheme="minorHAnsi" w:hAnsiTheme="minorHAnsi" w:cstheme="minorHAnsi"/>
          <w:sz w:val="22"/>
          <w:szCs w:val="22"/>
        </w:rPr>
      </w:pPr>
      <w:r w:rsidRPr="00FD3A65">
        <w:rPr>
          <w:rFonts w:asciiTheme="minorHAnsi" w:hAnsiTheme="minorHAnsi" w:cstheme="minorHAnsi"/>
          <w:sz w:val="22"/>
          <w:szCs w:val="22"/>
        </w:rPr>
        <w:t xml:space="preserve">Measures put in place to ensure </w:t>
      </w:r>
      <w:r w:rsidRPr="00FD3A65">
        <w:rPr>
          <w:rFonts w:asciiTheme="minorHAnsi" w:hAnsiTheme="minorHAnsi" w:cstheme="minorHAnsi"/>
          <w:b/>
          <w:bCs/>
          <w:sz w:val="22"/>
          <w:szCs w:val="22"/>
        </w:rPr>
        <w:t>efficient program delivery</w:t>
      </w:r>
      <w:r w:rsidRPr="00FD3A65">
        <w:rPr>
          <w:rFonts w:asciiTheme="minorHAnsi" w:hAnsiTheme="minorHAnsi" w:cstheme="minorHAnsi"/>
          <w:sz w:val="22"/>
          <w:szCs w:val="22"/>
        </w:rPr>
        <w:t xml:space="preserve">. </w:t>
      </w:r>
    </w:p>
    <w:p w14:paraId="0ECF9AE2" w14:textId="2BD3B6C3" w:rsidR="005D4094" w:rsidRPr="00FD3A65" w:rsidRDefault="005D4094" w:rsidP="00AF27DA">
      <w:pPr>
        <w:pStyle w:val="ListParagraph"/>
        <w:numPr>
          <w:ilvl w:val="0"/>
          <w:numId w:val="29"/>
        </w:numPr>
        <w:rPr>
          <w:rFonts w:asciiTheme="minorHAnsi" w:eastAsia="Times New Roman" w:hAnsiTheme="minorHAnsi" w:cstheme="minorHAnsi"/>
        </w:rPr>
      </w:pPr>
      <w:r w:rsidRPr="00FD3A65">
        <w:rPr>
          <w:rFonts w:asciiTheme="minorHAnsi" w:hAnsiTheme="minorHAnsi" w:cstheme="minorHAnsi"/>
          <w:b/>
          <w:bCs/>
        </w:rPr>
        <w:t>Health products management</w:t>
      </w:r>
      <w:r w:rsidR="00A27D73" w:rsidRPr="00FD3A65">
        <w:rPr>
          <w:rFonts w:asciiTheme="minorHAnsi" w:hAnsiTheme="minorHAnsi" w:cstheme="minorHAnsi"/>
          <w:b/>
          <w:bCs/>
        </w:rPr>
        <w:t>:</w:t>
      </w:r>
      <w:r w:rsidRPr="00FD3A65">
        <w:rPr>
          <w:rFonts w:asciiTheme="minorHAnsi" w:hAnsiTheme="minorHAnsi" w:cstheme="minorHAnsi"/>
        </w:rPr>
        <w:t xml:space="preserve"> planned mechanisms for the procurement of COVID-19 health products.  Describe entities responsible for forecasting/quantification, procurement, storage and distribution and monitoring of supply availability and </w:t>
      </w:r>
      <w:r w:rsidR="002C6808" w:rsidRPr="00FD3A65">
        <w:rPr>
          <w:rFonts w:asciiTheme="minorHAnsi" w:hAnsiTheme="minorHAnsi" w:cstheme="minorHAnsi"/>
        </w:rPr>
        <w:t xml:space="preserve">delivery </w:t>
      </w:r>
      <w:r w:rsidRPr="00FD3A65">
        <w:rPr>
          <w:rFonts w:asciiTheme="minorHAnsi" w:hAnsiTheme="minorHAnsi" w:cstheme="minorHAnsi"/>
        </w:rPr>
        <w:t xml:space="preserve">of </w:t>
      </w:r>
      <w:r w:rsidR="002C6808" w:rsidRPr="00FD3A65">
        <w:rPr>
          <w:rFonts w:asciiTheme="minorHAnsi" w:hAnsiTheme="minorHAnsi" w:cstheme="minorHAnsi"/>
        </w:rPr>
        <w:t>COVID-19-specific</w:t>
      </w:r>
      <w:r w:rsidRPr="00FD3A65">
        <w:rPr>
          <w:rFonts w:asciiTheme="minorHAnsi" w:hAnsiTheme="minorHAnsi" w:cstheme="minorHAnsi"/>
        </w:rPr>
        <w:t xml:space="preserve"> health products</w:t>
      </w:r>
      <w:r w:rsidR="00781C30" w:rsidRPr="00FD3A65">
        <w:rPr>
          <w:rFonts w:asciiTheme="minorHAnsi" w:hAnsiTheme="minorHAnsi" w:cstheme="minorHAnsi"/>
        </w:rPr>
        <w:t xml:space="preserve"> </w:t>
      </w:r>
      <w:r w:rsidRPr="00FD3A65">
        <w:rPr>
          <w:rFonts w:asciiTheme="minorHAnsi" w:hAnsiTheme="minorHAnsi" w:cstheme="minorHAnsi"/>
        </w:rPr>
        <w:t>to beneficiaries and service delivery sites (and clarify if these are different from current service delivery points</w:t>
      </w:r>
      <w:r w:rsidR="00F92AAD" w:rsidRPr="00FD3A65">
        <w:rPr>
          <w:rFonts w:asciiTheme="minorHAnsi" w:hAnsiTheme="minorHAnsi" w:cstheme="minorHAnsi"/>
        </w:rPr>
        <w:t xml:space="preserve"> for HIV</w:t>
      </w:r>
      <w:r w:rsidR="004877D9" w:rsidRPr="00FD3A65">
        <w:rPr>
          <w:rFonts w:asciiTheme="minorHAnsi" w:hAnsiTheme="minorHAnsi" w:cstheme="minorHAnsi"/>
        </w:rPr>
        <w:t xml:space="preserve">, </w:t>
      </w:r>
      <w:r w:rsidR="00A20770" w:rsidRPr="00FD3A65">
        <w:rPr>
          <w:rFonts w:asciiTheme="minorHAnsi" w:hAnsiTheme="minorHAnsi" w:cstheme="minorHAnsi"/>
        </w:rPr>
        <w:t>TB</w:t>
      </w:r>
      <w:r w:rsidR="004877D9" w:rsidRPr="00FD3A65">
        <w:rPr>
          <w:rFonts w:asciiTheme="minorHAnsi" w:hAnsiTheme="minorHAnsi" w:cstheme="minorHAnsi"/>
        </w:rPr>
        <w:t xml:space="preserve"> and malaria</w:t>
      </w:r>
      <w:r w:rsidRPr="00FD3A65">
        <w:rPr>
          <w:rFonts w:asciiTheme="minorHAnsi" w:hAnsiTheme="minorHAnsi" w:cstheme="minorHAnsi"/>
        </w:rPr>
        <w:t>). Please include a summary of</w:t>
      </w:r>
      <w:r w:rsidR="00451F7F" w:rsidRPr="00FD3A65">
        <w:rPr>
          <w:rFonts w:asciiTheme="minorHAnsi" w:hAnsiTheme="minorHAnsi" w:cstheme="minorHAnsi"/>
        </w:rPr>
        <w:t xml:space="preserve"> any foreseen</w:t>
      </w:r>
      <w:r w:rsidRPr="00FD3A65">
        <w:rPr>
          <w:rFonts w:asciiTheme="minorHAnsi" w:hAnsiTheme="minorHAnsi" w:cstheme="minorHAnsi"/>
        </w:rPr>
        <w:t xml:space="preserve"> in-country </w:t>
      </w:r>
      <w:r w:rsidRPr="00FD3A65">
        <w:rPr>
          <w:rFonts w:asciiTheme="minorHAnsi" w:eastAsia="Times New Roman" w:hAnsiTheme="minorHAnsi" w:cstheme="minorHAnsi"/>
        </w:rPr>
        <w:t>supply chain risks, including any regulatory barriers.</w:t>
      </w:r>
    </w:p>
    <w:p w14:paraId="343173BD" w14:textId="77777777" w:rsidR="0049404A" w:rsidRPr="00FD3A65" w:rsidRDefault="0049404A" w:rsidP="004F753B">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E305EF" w:rsidRPr="00FD3A65" w14:paraId="6BF82413" w14:textId="77777777" w:rsidTr="004E7B0A">
        <w:tc>
          <w:tcPr>
            <w:tcW w:w="10456" w:type="dxa"/>
          </w:tcPr>
          <w:p w14:paraId="2ED63D3D" w14:textId="574658EB" w:rsidR="00E305EF" w:rsidRPr="00FD3A65" w:rsidRDefault="00F73946" w:rsidP="00A46FA8">
            <w:pPr>
              <w:rPr>
                <w:rFonts w:asciiTheme="minorHAnsi" w:hAnsiTheme="minorHAnsi" w:cstheme="minorHAnsi"/>
                <w:sz w:val="22"/>
                <w:szCs w:val="22"/>
              </w:rPr>
            </w:pPr>
            <w:r w:rsidRPr="00FD3A65">
              <w:rPr>
                <w:rFonts w:asciiTheme="minorHAnsi" w:hAnsiTheme="minorHAnsi" w:cstheme="minorHAnsi"/>
                <w:sz w:val="22"/>
                <w:szCs w:val="22"/>
              </w:rPr>
              <w:t xml:space="preserve"> </w:t>
            </w:r>
            <w:r w:rsidR="00E305EF" w:rsidRPr="00FD3A65">
              <w:rPr>
                <w:rFonts w:asciiTheme="minorHAnsi" w:hAnsiTheme="minorHAnsi" w:cstheme="minorHAnsi"/>
                <w:sz w:val="22"/>
                <w:szCs w:val="22"/>
              </w:rPr>
              <w:t>[Applicant response]</w:t>
            </w:r>
          </w:p>
        </w:tc>
      </w:tr>
    </w:tbl>
    <w:p w14:paraId="1AA97B4E" w14:textId="77777777" w:rsidR="00706A23" w:rsidRPr="00FD3A65" w:rsidRDefault="00706A23" w:rsidP="00F476E7">
      <w:pPr>
        <w:rPr>
          <w:rFonts w:asciiTheme="minorHAnsi" w:hAnsiTheme="minorHAnsi" w:cstheme="minorHAnsi"/>
          <w:sz w:val="22"/>
          <w:szCs w:val="22"/>
        </w:rPr>
      </w:pPr>
    </w:p>
    <w:p w14:paraId="04592383" w14:textId="79F37E86" w:rsidR="00706A23" w:rsidRPr="00FD3A65" w:rsidRDefault="00B469FF" w:rsidP="00706A23">
      <w:pPr>
        <w:pStyle w:val="Heading2"/>
        <w:numPr>
          <w:ilvl w:val="1"/>
          <w:numId w:val="17"/>
        </w:numPr>
        <w:rPr>
          <w:rFonts w:asciiTheme="minorHAnsi" w:hAnsiTheme="minorHAnsi" w:cstheme="minorHAnsi"/>
        </w:rPr>
      </w:pPr>
      <w:r w:rsidRPr="00FD3A65">
        <w:rPr>
          <w:rFonts w:asciiTheme="minorHAnsi" w:hAnsiTheme="minorHAnsi" w:cstheme="minorHAnsi"/>
        </w:rPr>
        <w:t xml:space="preserve">Attachments supporting the </w:t>
      </w:r>
      <w:r w:rsidR="00315BC3" w:rsidRPr="00FD3A65">
        <w:rPr>
          <w:rFonts w:asciiTheme="minorHAnsi" w:hAnsiTheme="minorHAnsi" w:cstheme="minorHAnsi"/>
        </w:rPr>
        <w:t xml:space="preserve">C19RM </w:t>
      </w:r>
      <w:r w:rsidRPr="00FD3A65">
        <w:rPr>
          <w:rFonts w:asciiTheme="minorHAnsi" w:hAnsiTheme="minorHAnsi" w:cstheme="minorHAnsi"/>
        </w:rPr>
        <w:t xml:space="preserve">Fast-track Funding Request </w:t>
      </w:r>
      <w:r w:rsidR="00202F5F" w:rsidRPr="00FD3A65">
        <w:rPr>
          <w:rFonts w:asciiTheme="minorHAnsi" w:hAnsiTheme="minorHAnsi" w:cstheme="minorHAnsi"/>
        </w:rPr>
        <w:tab/>
      </w:r>
    </w:p>
    <w:p w14:paraId="369FD6B9" w14:textId="77777777" w:rsidR="00202F5F" w:rsidRPr="00FD3A65" w:rsidRDefault="00202F5F" w:rsidP="00202F5F">
      <w:pPr>
        <w:rPr>
          <w:rFonts w:asciiTheme="minorHAnsi" w:hAnsiTheme="minorHAnsi" w:cstheme="minorHAnsi"/>
          <w:sz w:val="22"/>
          <w:szCs w:val="22"/>
        </w:rPr>
      </w:pPr>
    </w:p>
    <w:tbl>
      <w:tblPr>
        <w:tblStyle w:val="TableGrid20"/>
        <w:tblpPr w:leftFromText="180" w:rightFromText="180" w:vertAnchor="text" w:tblpY="1"/>
        <w:tblOverlap w:val="never"/>
        <w:tblW w:w="10435" w:type="dxa"/>
        <w:tblBorders>
          <w:top w:val="single" w:sz="4" w:space="0" w:color="808080" w:themeColor="text2" w:themeShade="80"/>
          <w:left w:val="single" w:sz="4" w:space="0" w:color="808080" w:themeColor="text2" w:themeShade="80"/>
          <w:bottom w:val="single" w:sz="4" w:space="0" w:color="808080" w:themeColor="text2" w:themeShade="80"/>
          <w:right w:val="single" w:sz="4" w:space="0" w:color="808080" w:themeColor="text2" w:themeShade="80"/>
          <w:insideH w:val="single" w:sz="4" w:space="0" w:color="808080" w:themeColor="text2" w:themeShade="80"/>
          <w:insideV w:val="single" w:sz="4" w:space="0" w:color="808080" w:themeColor="text2" w:themeShade="80"/>
        </w:tblBorders>
        <w:tblLook w:val="04A0" w:firstRow="1" w:lastRow="0" w:firstColumn="1" w:lastColumn="0" w:noHBand="0" w:noVBand="1"/>
      </w:tblPr>
      <w:tblGrid>
        <w:gridCol w:w="567"/>
        <w:gridCol w:w="9868"/>
      </w:tblGrid>
      <w:tr w:rsidR="00ED05DE" w:rsidRPr="00FD3A65" w14:paraId="71D28F8F" w14:textId="77777777" w:rsidTr="00DD2438">
        <w:trPr>
          <w:trHeight w:val="262"/>
        </w:trPr>
        <w:tc>
          <w:tcPr>
            <w:tcW w:w="567" w:type="dxa"/>
            <w:shd w:val="clear" w:color="auto" w:fill="auto"/>
            <w:vAlign w:val="center"/>
          </w:tcPr>
          <w:p w14:paraId="68946451" w14:textId="179A0500" w:rsidR="008366FF"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543262635"/>
                <w14:checkbox>
                  <w14:checked w14:val="0"/>
                  <w14:checkedState w14:val="2612" w14:font="MS Gothic"/>
                  <w14:uncheckedState w14:val="2610" w14:font="MS Gothic"/>
                </w14:checkbox>
              </w:sdtPr>
              <w:sdtEndPr/>
              <w:sdtContent>
                <w:r w:rsidR="008C0118">
                  <w:rPr>
                    <w:rFonts w:ascii="MS Gothic" w:eastAsia="MS Gothic" w:hAnsi="MS Gothic" w:cstheme="minorHAnsi" w:hint="eastAsia"/>
                    <w:sz w:val="22"/>
                    <w:szCs w:val="22"/>
                  </w:rPr>
                  <w:t>☐</w:t>
                </w:r>
              </w:sdtContent>
            </w:sdt>
          </w:p>
        </w:tc>
        <w:tc>
          <w:tcPr>
            <w:tcW w:w="9868" w:type="dxa"/>
            <w:vAlign w:val="center"/>
          </w:tcPr>
          <w:p w14:paraId="1FD963B3" w14:textId="3EAF23A0" w:rsidR="008366FF" w:rsidRPr="00FD3A65" w:rsidRDefault="00E73E46" w:rsidP="007875D6">
            <w:pPr>
              <w:rPr>
                <w:rFonts w:asciiTheme="minorHAnsi" w:hAnsiTheme="minorHAnsi" w:cstheme="minorHAnsi"/>
                <w:sz w:val="22"/>
                <w:szCs w:val="22"/>
              </w:rPr>
            </w:pPr>
            <w:r w:rsidRPr="00FD3A65">
              <w:rPr>
                <w:rFonts w:asciiTheme="minorHAnsi" w:hAnsiTheme="minorHAnsi" w:cstheme="minorHAnsi"/>
                <w:sz w:val="22"/>
                <w:szCs w:val="22"/>
              </w:rPr>
              <w:t>C19RM Funding Request Form</w:t>
            </w:r>
          </w:p>
        </w:tc>
      </w:tr>
      <w:tr w:rsidR="00ED05DE" w:rsidRPr="00FD3A65" w14:paraId="19F3C68F" w14:textId="77777777" w:rsidTr="00DD2438">
        <w:trPr>
          <w:trHeight w:val="316"/>
        </w:trPr>
        <w:tc>
          <w:tcPr>
            <w:tcW w:w="567" w:type="dxa"/>
            <w:shd w:val="clear" w:color="auto" w:fill="auto"/>
            <w:vAlign w:val="center"/>
          </w:tcPr>
          <w:p w14:paraId="357CE962" w14:textId="4BB06530" w:rsidR="00E73E46"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2139563345"/>
                <w14:checkbox>
                  <w14:checked w14:val="0"/>
                  <w14:checkedState w14:val="2612" w14:font="MS Gothic"/>
                  <w14:uncheckedState w14:val="2610" w14:font="MS Gothic"/>
                </w14:checkbox>
              </w:sdtPr>
              <w:sdtEndPr/>
              <w:sdtContent>
                <w:r w:rsidR="008C0118">
                  <w:rPr>
                    <w:rFonts w:ascii="MS Gothic" w:eastAsia="MS Gothic" w:hAnsi="MS Gothic" w:cstheme="minorHAnsi" w:hint="eastAsia"/>
                    <w:sz w:val="22"/>
                    <w:szCs w:val="22"/>
                  </w:rPr>
                  <w:t>☐</w:t>
                </w:r>
              </w:sdtContent>
            </w:sdt>
          </w:p>
        </w:tc>
        <w:tc>
          <w:tcPr>
            <w:tcW w:w="9868" w:type="dxa"/>
            <w:vAlign w:val="center"/>
          </w:tcPr>
          <w:p w14:paraId="141237CF" w14:textId="60E80AEB" w:rsidR="00E73E46" w:rsidRPr="00FD3A65" w:rsidRDefault="005B567F" w:rsidP="00E73E46">
            <w:pPr>
              <w:rPr>
                <w:rFonts w:asciiTheme="minorHAnsi" w:hAnsiTheme="minorHAnsi" w:cstheme="minorHAnsi"/>
                <w:sz w:val="22"/>
                <w:szCs w:val="22"/>
              </w:rPr>
            </w:pPr>
            <w:r w:rsidRPr="00FD3A65">
              <w:rPr>
                <w:rFonts w:asciiTheme="minorHAnsi" w:hAnsiTheme="minorHAnsi" w:cstheme="minorHAnsi"/>
                <w:sz w:val="22"/>
                <w:szCs w:val="22"/>
              </w:rPr>
              <w:t xml:space="preserve">C19RM </w:t>
            </w:r>
            <w:r w:rsidR="00E73E46" w:rsidRPr="00FD3A65">
              <w:rPr>
                <w:rFonts w:asciiTheme="minorHAnsi" w:hAnsiTheme="minorHAnsi" w:cstheme="minorHAnsi"/>
                <w:sz w:val="22"/>
                <w:szCs w:val="22"/>
              </w:rPr>
              <w:t xml:space="preserve">Consolidated Budget </w:t>
            </w:r>
          </w:p>
        </w:tc>
      </w:tr>
      <w:tr w:rsidR="00ED05DE" w:rsidRPr="00FD3A65" w14:paraId="1DDF6CE7" w14:textId="77777777" w:rsidTr="00DD2438">
        <w:trPr>
          <w:trHeight w:val="343"/>
        </w:trPr>
        <w:tc>
          <w:tcPr>
            <w:tcW w:w="567" w:type="dxa"/>
            <w:shd w:val="clear" w:color="auto" w:fill="auto"/>
            <w:vAlign w:val="center"/>
          </w:tcPr>
          <w:p w14:paraId="4A6EF3CE" w14:textId="70F8CFFE" w:rsidR="00E73E46"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2122991637"/>
                <w14:checkbox>
                  <w14:checked w14:val="0"/>
                  <w14:checkedState w14:val="2612" w14:font="MS Gothic"/>
                  <w14:uncheckedState w14:val="2610" w14:font="MS Gothic"/>
                </w14:checkbox>
              </w:sdtPr>
              <w:sdtEndPr/>
              <w:sdtContent>
                <w:r w:rsidR="008C0118">
                  <w:rPr>
                    <w:rFonts w:ascii="MS Gothic" w:eastAsia="MS Gothic" w:hAnsi="MS Gothic" w:cstheme="minorHAnsi" w:hint="eastAsia"/>
                    <w:sz w:val="22"/>
                    <w:szCs w:val="22"/>
                  </w:rPr>
                  <w:t>☐</w:t>
                </w:r>
              </w:sdtContent>
            </w:sdt>
          </w:p>
        </w:tc>
        <w:tc>
          <w:tcPr>
            <w:tcW w:w="9868" w:type="dxa"/>
            <w:vAlign w:val="center"/>
          </w:tcPr>
          <w:p w14:paraId="1D8BF915" w14:textId="3F926BE5" w:rsidR="00E73E46" w:rsidRPr="00FD3A65" w:rsidRDefault="15E4CA5C" w:rsidP="00E73E46">
            <w:pPr>
              <w:rPr>
                <w:rFonts w:asciiTheme="minorHAnsi" w:hAnsiTheme="minorHAnsi" w:cstheme="minorHAnsi"/>
                <w:sz w:val="22"/>
                <w:szCs w:val="22"/>
              </w:rPr>
            </w:pPr>
            <w:r w:rsidRPr="00FD3A65">
              <w:rPr>
                <w:rFonts w:asciiTheme="minorHAnsi" w:hAnsiTheme="minorHAnsi" w:cstheme="minorHAnsi"/>
                <w:sz w:val="22"/>
                <w:szCs w:val="22"/>
              </w:rPr>
              <w:t>Quantification or n</w:t>
            </w:r>
            <w:r w:rsidR="3E83F8C1" w:rsidRPr="00FD3A65">
              <w:rPr>
                <w:rFonts w:asciiTheme="minorHAnsi" w:hAnsiTheme="minorHAnsi" w:cstheme="minorHAnsi"/>
                <w:sz w:val="22"/>
                <w:szCs w:val="22"/>
              </w:rPr>
              <w:t>eeds</w:t>
            </w:r>
            <w:r w:rsidR="001F0F01" w:rsidRPr="00FD3A65">
              <w:rPr>
                <w:rFonts w:asciiTheme="minorHAnsi" w:hAnsiTheme="minorHAnsi" w:cstheme="minorHAnsi"/>
                <w:sz w:val="22"/>
                <w:szCs w:val="22"/>
              </w:rPr>
              <w:t xml:space="preserve"> assessment for COVID-19 health products </w:t>
            </w:r>
            <w:r w:rsidR="003A7526" w:rsidRPr="00FD3A65">
              <w:rPr>
                <w:rFonts w:asciiTheme="minorHAnsi" w:hAnsiTheme="minorHAnsi" w:cstheme="minorHAnsi"/>
                <w:sz w:val="22"/>
                <w:szCs w:val="22"/>
              </w:rPr>
              <w:t>(</w:t>
            </w:r>
            <w:r w:rsidR="001F0F01" w:rsidRPr="00FD3A65">
              <w:rPr>
                <w:rFonts w:asciiTheme="minorHAnsi" w:hAnsiTheme="minorHAnsi" w:cstheme="minorHAnsi"/>
                <w:sz w:val="22"/>
                <w:szCs w:val="22"/>
              </w:rPr>
              <w:t xml:space="preserve">including contribution and projected pipeline from </w:t>
            </w:r>
            <w:r w:rsidR="3E83F8C1" w:rsidRPr="00FD3A65">
              <w:rPr>
                <w:rFonts w:asciiTheme="minorHAnsi" w:hAnsiTheme="minorHAnsi" w:cstheme="minorHAnsi"/>
                <w:sz w:val="22"/>
                <w:szCs w:val="22"/>
              </w:rPr>
              <w:t xml:space="preserve">domestic and </w:t>
            </w:r>
            <w:r w:rsidR="001F0F01" w:rsidRPr="00FD3A65">
              <w:rPr>
                <w:rFonts w:asciiTheme="minorHAnsi" w:hAnsiTheme="minorHAnsi" w:cstheme="minorHAnsi"/>
                <w:sz w:val="22"/>
                <w:szCs w:val="22"/>
              </w:rPr>
              <w:t>other sources of funding</w:t>
            </w:r>
            <w:r w:rsidR="003A7526" w:rsidRPr="00FD3A65">
              <w:rPr>
                <w:rFonts w:asciiTheme="minorHAnsi" w:hAnsiTheme="minorHAnsi" w:cstheme="minorHAnsi"/>
                <w:sz w:val="22"/>
                <w:szCs w:val="22"/>
              </w:rPr>
              <w:t>)</w:t>
            </w:r>
            <w:r w:rsidR="001F0F01" w:rsidRPr="00FD3A65">
              <w:rPr>
                <w:rFonts w:asciiTheme="minorHAnsi" w:hAnsiTheme="minorHAnsi" w:cstheme="minorHAnsi"/>
                <w:sz w:val="22"/>
                <w:szCs w:val="22"/>
              </w:rPr>
              <w:t xml:space="preserve"> (any format suitable to the applicant</w:t>
            </w:r>
            <w:r w:rsidR="3E83F8C1" w:rsidRPr="00FD3A65">
              <w:rPr>
                <w:rFonts w:asciiTheme="minorHAnsi" w:hAnsiTheme="minorHAnsi" w:cstheme="minorHAnsi"/>
                <w:sz w:val="22"/>
                <w:szCs w:val="22"/>
              </w:rPr>
              <w:t>)</w:t>
            </w:r>
          </w:p>
        </w:tc>
      </w:tr>
      <w:tr w:rsidR="00ED05DE" w:rsidRPr="00FD3A65" w14:paraId="705C6E85" w14:textId="77777777" w:rsidTr="00DD2438">
        <w:trPr>
          <w:trHeight w:val="343"/>
        </w:trPr>
        <w:tc>
          <w:tcPr>
            <w:tcW w:w="567" w:type="dxa"/>
            <w:shd w:val="clear" w:color="auto" w:fill="auto"/>
            <w:vAlign w:val="center"/>
          </w:tcPr>
          <w:p w14:paraId="5744A5EC" w14:textId="1D52D53A" w:rsidR="008A72F0"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914320590"/>
                <w14:checkbox>
                  <w14:checked w14:val="0"/>
                  <w14:checkedState w14:val="2612" w14:font="MS Gothic"/>
                  <w14:uncheckedState w14:val="2610" w14:font="MS Gothic"/>
                </w14:checkbox>
              </w:sdtPr>
              <w:sdtEndPr/>
              <w:sdtContent>
                <w:r w:rsidR="00130200" w:rsidRPr="00FD3A65">
                  <w:rPr>
                    <w:rFonts w:ascii="Segoe UI Symbol" w:eastAsia="MS Gothic" w:hAnsi="Segoe UI Symbol" w:cs="Segoe UI Symbol"/>
                    <w:sz w:val="22"/>
                    <w:szCs w:val="22"/>
                  </w:rPr>
                  <w:t>☐</w:t>
                </w:r>
              </w:sdtContent>
            </w:sdt>
          </w:p>
        </w:tc>
        <w:tc>
          <w:tcPr>
            <w:tcW w:w="9868" w:type="dxa"/>
            <w:vAlign w:val="center"/>
          </w:tcPr>
          <w:p w14:paraId="7F9E20C7" w14:textId="06B1E593" w:rsidR="008A72F0" w:rsidRPr="00FD3A65" w:rsidRDefault="00130200" w:rsidP="00E73E46">
            <w:pPr>
              <w:rPr>
                <w:rFonts w:asciiTheme="minorHAnsi" w:hAnsiTheme="minorHAnsi" w:cstheme="minorHAnsi"/>
                <w:sz w:val="22"/>
                <w:szCs w:val="22"/>
              </w:rPr>
            </w:pPr>
            <w:r w:rsidRPr="00FD3A65">
              <w:rPr>
                <w:rFonts w:asciiTheme="minorHAnsi" w:hAnsiTheme="minorHAnsi" w:cstheme="minorHAnsi"/>
                <w:sz w:val="22"/>
                <w:szCs w:val="22"/>
              </w:rPr>
              <w:t xml:space="preserve">COVID-19 </w:t>
            </w:r>
            <w:r w:rsidR="008A72F0" w:rsidRPr="00FD3A65">
              <w:rPr>
                <w:rFonts w:asciiTheme="minorHAnsi" w:hAnsiTheme="minorHAnsi" w:cstheme="minorHAnsi"/>
                <w:sz w:val="22"/>
                <w:szCs w:val="22"/>
              </w:rPr>
              <w:t>National Testing Strategy, where available</w:t>
            </w:r>
          </w:p>
        </w:tc>
      </w:tr>
      <w:tr w:rsidR="00ED05DE" w:rsidRPr="00FD3A65" w14:paraId="3488D670" w14:textId="77777777" w:rsidTr="00DD2438">
        <w:trPr>
          <w:trHeight w:val="316"/>
        </w:trPr>
        <w:tc>
          <w:tcPr>
            <w:tcW w:w="567" w:type="dxa"/>
            <w:shd w:val="clear" w:color="auto" w:fill="auto"/>
            <w:vAlign w:val="center"/>
          </w:tcPr>
          <w:p w14:paraId="71FCD5D5" w14:textId="66F72888" w:rsidR="008366FF"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46420192"/>
                <w14:checkbox>
                  <w14:checked w14:val="0"/>
                  <w14:checkedState w14:val="2612" w14:font="MS Gothic"/>
                  <w14:uncheckedState w14:val="2610" w14:font="MS Gothic"/>
                </w14:checkbox>
              </w:sdtPr>
              <w:sdtEndPr>
                <w:rPr>
                  <w:rFonts w:eastAsia="MS Gothic"/>
                </w:rPr>
              </w:sdtEndPr>
              <w:sdtContent/>
            </w:sdt>
            <w:r w:rsidR="00322CF4">
              <w:rPr>
                <w:rFonts w:asciiTheme="minorHAnsi" w:hAnsiTheme="minorHAnsi" w:cstheme="minorHAnsi"/>
                <w:sz w:val="22"/>
                <w:szCs w:val="22"/>
              </w:rPr>
              <w:t xml:space="preserve"> </w:t>
            </w:r>
            <w:sdt>
              <w:sdtPr>
                <w:rPr>
                  <w:rFonts w:asciiTheme="minorHAnsi" w:hAnsiTheme="minorHAnsi" w:cstheme="minorHAnsi"/>
                  <w:sz w:val="22"/>
                  <w:szCs w:val="22"/>
                </w:rPr>
                <w:id w:val="-1407996405"/>
                <w14:checkbox>
                  <w14:checked w14:val="0"/>
                  <w14:checkedState w14:val="2612" w14:font="MS Gothic"/>
                  <w14:uncheckedState w14:val="2610" w14:font="MS Gothic"/>
                </w14:checkbox>
              </w:sdtPr>
              <w:sdtEndPr/>
              <w:sdtContent>
                <w:r w:rsidR="008C0118">
                  <w:rPr>
                    <w:rFonts w:ascii="MS Gothic" w:eastAsia="MS Gothic" w:hAnsi="MS Gothic" w:cstheme="minorHAnsi" w:hint="eastAsia"/>
                    <w:sz w:val="22"/>
                    <w:szCs w:val="22"/>
                  </w:rPr>
                  <w:t>☐</w:t>
                </w:r>
              </w:sdtContent>
            </w:sdt>
          </w:p>
        </w:tc>
        <w:tc>
          <w:tcPr>
            <w:tcW w:w="9868" w:type="dxa"/>
            <w:vAlign w:val="center"/>
          </w:tcPr>
          <w:p w14:paraId="0BA42E17" w14:textId="795101B6" w:rsidR="008366FF" w:rsidRPr="00FD3A65" w:rsidRDefault="005B567F" w:rsidP="007875D6">
            <w:pPr>
              <w:rPr>
                <w:rFonts w:asciiTheme="minorHAnsi" w:hAnsiTheme="minorHAnsi" w:cstheme="minorHAnsi"/>
                <w:sz w:val="22"/>
                <w:szCs w:val="22"/>
              </w:rPr>
            </w:pPr>
            <w:r w:rsidRPr="00FD3A65">
              <w:rPr>
                <w:rFonts w:asciiTheme="minorHAnsi" w:hAnsiTheme="minorHAnsi" w:cstheme="minorHAnsi"/>
                <w:sz w:val="22"/>
                <w:szCs w:val="22"/>
              </w:rPr>
              <w:t xml:space="preserve">C19RM </w:t>
            </w:r>
            <w:r w:rsidR="008366FF" w:rsidRPr="00FD3A65">
              <w:rPr>
                <w:rFonts w:asciiTheme="minorHAnsi" w:hAnsiTheme="minorHAnsi" w:cstheme="minorHAnsi"/>
                <w:sz w:val="22"/>
                <w:szCs w:val="22"/>
              </w:rPr>
              <w:t xml:space="preserve">Health </w:t>
            </w:r>
            <w:r w:rsidR="00E73E46" w:rsidRPr="00FD3A65">
              <w:rPr>
                <w:rFonts w:asciiTheme="minorHAnsi" w:hAnsiTheme="minorHAnsi" w:cstheme="minorHAnsi"/>
                <w:sz w:val="22"/>
                <w:szCs w:val="22"/>
              </w:rPr>
              <w:t>Products</w:t>
            </w:r>
            <w:r w:rsidR="008366FF" w:rsidRPr="00FD3A65">
              <w:rPr>
                <w:rFonts w:asciiTheme="minorHAnsi" w:hAnsiTheme="minorHAnsi" w:cstheme="minorHAnsi"/>
                <w:sz w:val="22"/>
                <w:szCs w:val="22"/>
              </w:rPr>
              <w:t xml:space="preserve"> Management Template </w:t>
            </w:r>
            <w:r w:rsidRPr="00FD3A65">
              <w:rPr>
                <w:rFonts w:asciiTheme="minorHAnsi" w:hAnsiTheme="minorHAnsi" w:cstheme="minorHAnsi"/>
                <w:sz w:val="22"/>
                <w:szCs w:val="22"/>
              </w:rPr>
              <w:t xml:space="preserve">(HPMT) </w:t>
            </w:r>
            <w:r w:rsidR="008366FF" w:rsidRPr="00FD3A65">
              <w:rPr>
                <w:rFonts w:asciiTheme="minorHAnsi" w:hAnsiTheme="minorHAnsi" w:cstheme="minorHAnsi"/>
                <w:sz w:val="22"/>
                <w:szCs w:val="22"/>
              </w:rPr>
              <w:t>per grant</w:t>
            </w:r>
          </w:p>
        </w:tc>
      </w:tr>
      <w:tr w:rsidR="00ED05DE" w:rsidRPr="00FD3A65" w14:paraId="07B0602B" w14:textId="77777777" w:rsidTr="00DD2438">
        <w:trPr>
          <w:trHeight w:val="352"/>
        </w:trPr>
        <w:tc>
          <w:tcPr>
            <w:tcW w:w="567" w:type="dxa"/>
            <w:shd w:val="clear" w:color="auto" w:fill="auto"/>
            <w:vAlign w:val="center"/>
          </w:tcPr>
          <w:p w14:paraId="0097555E" w14:textId="77777777" w:rsidR="008366FF"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1399983215"/>
                <w14:checkbox>
                  <w14:checked w14:val="0"/>
                  <w14:checkedState w14:val="2612" w14:font="MS Gothic"/>
                  <w14:uncheckedState w14:val="2610" w14:font="MS Gothic"/>
                </w14:checkbox>
              </w:sdtPr>
              <w:sdtEndPr/>
              <w:sdtContent>
                <w:r w:rsidR="008366FF" w:rsidRPr="00FD3A65">
                  <w:rPr>
                    <w:rFonts w:ascii="Segoe UI Symbol" w:eastAsia="MS Gothic" w:hAnsi="Segoe UI Symbol" w:cs="Segoe UI Symbol"/>
                    <w:sz w:val="22"/>
                    <w:szCs w:val="22"/>
                  </w:rPr>
                  <w:t>☐</w:t>
                </w:r>
              </w:sdtContent>
            </w:sdt>
          </w:p>
        </w:tc>
        <w:tc>
          <w:tcPr>
            <w:tcW w:w="9868" w:type="dxa"/>
            <w:vAlign w:val="center"/>
          </w:tcPr>
          <w:p w14:paraId="48B29FFC" w14:textId="3A7C8015" w:rsidR="008366FF" w:rsidRPr="00FD3A65" w:rsidRDefault="008366FF" w:rsidP="007875D6">
            <w:pPr>
              <w:rPr>
                <w:rFonts w:asciiTheme="minorHAnsi" w:hAnsiTheme="minorHAnsi" w:cstheme="minorHAnsi"/>
                <w:sz w:val="22"/>
                <w:szCs w:val="22"/>
              </w:rPr>
            </w:pPr>
            <w:r w:rsidRPr="00FD3A65">
              <w:rPr>
                <w:rFonts w:asciiTheme="minorHAnsi" w:hAnsiTheme="minorHAnsi" w:cstheme="minorHAnsi"/>
                <w:sz w:val="22"/>
                <w:szCs w:val="22"/>
              </w:rPr>
              <w:t xml:space="preserve">CCM Endorsement of </w:t>
            </w:r>
            <w:r w:rsidR="00FF1087" w:rsidRPr="00FD3A65">
              <w:rPr>
                <w:rFonts w:asciiTheme="minorHAnsi" w:hAnsiTheme="minorHAnsi" w:cstheme="minorHAnsi"/>
                <w:sz w:val="22"/>
                <w:szCs w:val="22"/>
              </w:rPr>
              <w:t xml:space="preserve">the </w:t>
            </w:r>
            <w:r w:rsidR="00965047" w:rsidRPr="00FD3A65">
              <w:rPr>
                <w:rFonts w:asciiTheme="minorHAnsi" w:hAnsiTheme="minorHAnsi" w:cstheme="minorHAnsi"/>
                <w:sz w:val="22"/>
                <w:szCs w:val="22"/>
              </w:rPr>
              <w:t xml:space="preserve">C19RM Fast-track </w:t>
            </w:r>
            <w:r w:rsidRPr="00FD3A65">
              <w:rPr>
                <w:rFonts w:asciiTheme="minorHAnsi" w:hAnsiTheme="minorHAnsi" w:cstheme="minorHAnsi"/>
                <w:sz w:val="22"/>
                <w:szCs w:val="22"/>
              </w:rPr>
              <w:t>Funding Request</w:t>
            </w:r>
            <w:r w:rsidRPr="00FD3A65">
              <w:rPr>
                <w:rStyle w:val="FootnoteReference"/>
                <w:rFonts w:asciiTheme="minorHAnsi" w:hAnsiTheme="minorHAnsi" w:cstheme="minorHAnsi"/>
                <w:sz w:val="22"/>
                <w:szCs w:val="22"/>
                <w:u w:val="single"/>
              </w:rPr>
              <w:footnoteReference w:id="7"/>
            </w:r>
          </w:p>
        </w:tc>
      </w:tr>
      <w:tr w:rsidR="00ED05DE" w:rsidRPr="00FD3A65" w14:paraId="2ABD8DB9" w14:textId="77777777" w:rsidTr="00DD2438">
        <w:trPr>
          <w:trHeight w:val="352"/>
        </w:trPr>
        <w:tc>
          <w:tcPr>
            <w:tcW w:w="567" w:type="dxa"/>
            <w:shd w:val="clear" w:color="auto" w:fill="auto"/>
            <w:vAlign w:val="center"/>
          </w:tcPr>
          <w:p w14:paraId="04015D24" w14:textId="6979F94E" w:rsidR="002C6333"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1752964753"/>
                <w14:checkbox>
                  <w14:checked w14:val="0"/>
                  <w14:checkedState w14:val="2612" w14:font="MS Gothic"/>
                  <w14:uncheckedState w14:val="2610" w14:font="MS Gothic"/>
                </w14:checkbox>
              </w:sdtPr>
              <w:sdtEndPr/>
              <w:sdtContent>
                <w:r w:rsidR="002C6333" w:rsidRPr="00FD3A65">
                  <w:rPr>
                    <w:rFonts w:ascii="Segoe UI Symbol" w:eastAsia="MS Gothic" w:hAnsi="Segoe UI Symbol" w:cs="Segoe UI Symbol"/>
                    <w:sz w:val="22"/>
                    <w:szCs w:val="22"/>
                  </w:rPr>
                  <w:t>☐</w:t>
                </w:r>
              </w:sdtContent>
            </w:sdt>
          </w:p>
        </w:tc>
        <w:tc>
          <w:tcPr>
            <w:tcW w:w="9868" w:type="dxa"/>
            <w:vAlign w:val="center"/>
          </w:tcPr>
          <w:p w14:paraId="435EE680" w14:textId="57641206" w:rsidR="002C6333" w:rsidRPr="00FD3A65" w:rsidRDefault="00EE3CF6" w:rsidP="007875D6">
            <w:pPr>
              <w:rPr>
                <w:rFonts w:asciiTheme="minorHAnsi" w:hAnsiTheme="minorHAnsi" w:cstheme="minorHAnsi"/>
                <w:sz w:val="22"/>
                <w:szCs w:val="22"/>
              </w:rPr>
            </w:pPr>
            <w:r w:rsidRPr="00FD3A65">
              <w:rPr>
                <w:rFonts w:asciiTheme="minorHAnsi" w:hAnsiTheme="minorHAnsi" w:cstheme="minorHAnsi"/>
                <w:sz w:val="22"/>
                <w:szCs w:val="22"/>
              </w:rPr>
              <w:t>Endorsement</w:t>
            </w:r>
            <w:r w:rsidR="00B177FB" w:rsidRPr="00FD3A65">
              <w:rPr>
                <w:rFonts w:asciiTheme="minorHAnsi" w:hAnsiTheme="minorHAnsi" w:cstheme="minorHAnsi"/>
                <w:sz w:val="22"/>
                <w:szCs w:val="22"/>
              </w:rPr>
              <w:t xml:space="preserve"> of fast-track submission </w:t>
            </w:r>
            <w:r w:rsidRPr="00FD3A65">
              <w:rPr>
                <w:rFonts w:asciiTheme="minorHAnsi" w:hAnsiTheme="minorHAnsi" w:cstheme="minorHAnsi"/>
                <w:sz w:val="22"/>
                <w:szCs w:val="22"/>
              </w:rPr>
              <w:t xml:space="preserve">by the </w:t>
            </w:r>
            <w:r w:rsidR="00D22D2B" w:rsidRPr="00FD3A65">
              <w:rPr>
                <w:rFonts w:asciiTheme="minorHAnsi" w:hAnsiTheme="minorHAnsi" w:cstheme="minorHAnsi"/>
                <w:sz w:val="22"/>
                <w:szCs w:val="22"/>
              </w:rPr>
              <w:t>n</w:t>
            </w:r>
            <w:r w:rsidR="00B214CC" w:rsidRPr="00FD3A65">
              <w:rPr>
                <w:rFonts w:asciiTheme="minorHAnsi" w:hAnsiTheme="minorHAnsi" w:cstheme="minorHAnsi"/>
                <w:sz w:val="22"/>
                <w:szCs w:val="22"/>
              </w:rPr>
              <w:t xml:space="preserve">ational </w:t>
            </w:r>
            <w:r w:rsidRPr="00FD3A65">
              <w:rPr>
                <w:rFonts w:asciiTheme="minorHAnsi" w:hAnsiTheme="minorHAnsi" w:cstheme="minorHAnsi"/>
                <w:sz w:val="22"/>
                <w:szCs w:val="22"/>
              </w:rPr>
              <w:t>COVID-19 response coordinat</w:t>
            </w:r>
            <w:r w:rsidR="00F52DDB" w:rsidRPr="00FD3A65">
              <w:rPr>
                <w:rFonts w:asciiTheme="minorHAnsi" w:hAnsiTheme="minorHAnsi" w:cstheme="minorHAnsi"/>
                <w:sz w:val="22"/>
                <w:szCs w:val="22"/>
              </w:rPr>
              <w:t>ing body</w:t>
            </w:r>
          </w:p>
        </w:tc>
      </w:tr>
      <w:tr w:rsidR="00ED05DE" w:rsidRPr="00FD3A65" w14:paraId="3BB5CE33" w14:textId="77777777" w:rsidTr="00DD2438">
        <w:trPr>
          <w:trHeight w:val="442"/>
        </w:trPr>
        <w:tc>
          <w:tcPr>
            <w:tcW w:w="567" w:type="dxa"/>
            <w:shd w:val="clear" w:color="auto" w:fill="auto"/>
            <w:vAlign w:val="center"/>
          </w:tcPr>
          <w:p w14:paraId="1465F37E" w14:textId="77777777" w:rsidR="008366FF" w:rsidRPr="00FD3A65" w:rsidRDefault="006E2A3D" w:rsidP="00F2302F">
            <w:pPr>
              <w:jc w:val="center"/>
              <w:rPr>
                <w:rFonts w:asciiTheme="minorHAnsi" w:hAnsiTheme="minorHAnsi" w:cstheme="minorHAnsi"/>
                <w:sz w:val="22"/>
                <w:szCs w:val="22"/>
              </w:rPr>
            </w:pPr>
            <w:sdt>
              <w:sdtPr>
                <w:rPr>
                  <w:rFonts w:asciiTheme="minorHAnsi" w:hAnsiTheme="minorHAnsi" w:cstheme="minorHAnsi"/>
                  <w:sz w:val="22"/>
                  <w:szCs w:val="22"/>
                </w:rPr>
                <w:id w:val="1651633364"/>
                <w14:checkbox>
                  <w14:checked w14:val="0"/>
                  <w14:checkedState w14:val="2612" w14:font="MS Gothic"/>
                  <w14:uncheckedState w14:val="2610" w14:font="MS Gothic"/>
                </w14:checkbox>
              </w:sdtPr>
              <w:sdtEndPr/>
              <w:sdtContent>
                <w:r w:rsidR="008366FF" w:rsidRPr="00FD3A65">
                  <w:rPr>
                    <w:rFonts w:ascii="Segoe UI Symbol" w:eastAsia="MS Gothic" w:hAnsi="Segoe UI Symbol" w:cs="Segoe UI Symbol"/>
                    <w:sz w:val="22"/>
                    <w:szCs w:val="22"/>
                  </w:rPr>
                  <w:t>☐</w:t>
                </w:r>
              </w:sdtContent>
            </w:sdt>
          </w:p>
        </w:tc>
        <w:tc>
          <w:tcPr>
            <w:tcW w:w="9868" w:type="dxa"/>
            <w:vAlign w:val="center"/>
          </w:tcPr>
          <w:p w14:paraId="263AE026" w14:textId="1D682A57" w:rsidR="008366FF" w:rsidRPr="00FD3A65" w:rsidRDefault="008366FF" w:rsidP="007875D6">
            <w:pPr>
              <w:rPr>
                <w:rFonts w:asciiTheme="minorHAnsi" w:hAnsiTheme="minorHAnsi" w:cstheme="minorHAnsi"/>
                <w:b/>
                <w:sz w:val="22"/>
                <w:szCs w:val="22"/>
              </w:rPr>
            </w:pPr>
            <w:r w:rsidRPr="00FD3A65">
              <w:rPr>
                <w:rFonts w:asciiTheme="minorHAnsi" w:hAnsiTheme="minorHAnsi" w:cstheme="minorHAnsi"/>
                <w:sz w:val="22"/>
                <w:szCs w:val="22"/>
              </w:rPr>
              <w:t>National Strategic Preparedness and Response Plan for COVID-19</w:t>
            </w:r>
            <w:r w:rsidR="00B20EB3" w:rsidRPr="00FD3A65">
              <w:rPr>
                <w:rFonts w:asciiTheme="minorHAnsi" w:hAnsiTheme="minorHAnsi" w:cstheme="minorHAnsi"/>
                <w:sz w:val="22"/>
                <w:szCs w:val="22"/>
              </w:rPr>
              <w:t xml:space="preserve"> </w:t>
            </w:r>
            <w:r w:rsidR="00B30FF3" w:rsidRPr="00FD3A65">
              <w:rPr>
                <w:rFonts w:asciiTheme="minorHAnsi" w:hAnsiTheme="minorHAnsi" w:cstheme="minorHAnsi"/>
                <w:sz w:val="22"/>
                <w:szCs w:val="22"/>
              </w:rPr>
              <w:t xml:space="preserve">and budget </w:t>
            </w:r>
            <w:r w:rsidR="00B20EB3" w:rsidRPr="00FD3A65">
              <w:rPr>
                <w:rFonts w:asciiTheme="minorHAnsi" w:hAnsiTheme="minorHAnsi" w:cstheme="minorHAnsi"/>
                <w:sz w:val="22"/>
                <w:szCs w:val="22"/>
              </w:rPr>
              <w:t>(</w:t>
            </w:r>
            <w:r w:rsidR="353B1AFA" w:rsidRPr="00FD3A65">
              <w:rPr>
                <w:rFonts w:asciiTheme="minorHAnsi" w:hAnsiTheme="minorHAnsi" w:cstheme="minorHAnsi"/>
                <w:sz w:val="22"/>
                <w:szCs w:val="22"/>
              </w:rPr>
              <w:t>ideally for 2021</w:t>
            </w:r>
            <w:r w:rsidRPr="00FD3A65">
              <w:rPr>
                <w:rFonts w:asciiTheme="minorHAnsi" w:hAnsiTheme="minorHAnsi" w:cstheme="minorHAnsi"/>
                <w:sz w:val="22"/>
                <w:szCs w:val="22"/>
              </w:rPr>
              <w:t>)</w:t>
            </w:r>
          </w:p>
        </w:tc>
      </w:tr>
    </w:tbl>
    <w:p w14:paraId="7BC17AB4" w14:textId="77777777" w:rsidR="00F52DDB" w:rsidRPr="00FD3A65" w:rsidRDefault="00F52DDB">
      <w:pPr>
        <w:spacing w:after="160" w:line="0" w:lineRule="auto"/>
        <w:rPr>
          <w:rFonts w:asciiTheme="minorHAnsi" w:eastAsiaTheme="majorEastAsia" w:hAnsiTheme="minorHAnsi" w:cstheme="minorHAnsi"/>
          <w:b/>
          <w:bCs/>
          <w:noProof/>
          <w:sz w:val="22"/>
          <w:szCs w:val="22"/>
        </w:rPr>
      </w:pPr>
      <w:r w:rsidRPr="00FD3A65">
        <w:rPr>
          <w:rFonts w:asciiTheme="minorHAnsi" w:hAnsiTheme="minorHAnsi" w:cstheme="minorHAnsi"/>
          <w:sz w:val="22"/>
          <w:szCs w:val="22"/>
        </w:rPr>
        <w:br w:type="page"/>
      </w:r>
    </w:p>
    <w:p w14:paraId="20156F94" w14:textId="74F5D05F" w:rsidR="005678DE" w:rsidRPr="00FD3A65" w:rsidRDefault="001C5D2A" w:rsidP="003572FD">
      <w:pPr>
        <w:pStyle w:val="Heading1"/>
        <w:jc w:val="left"/>
        <w:rPr>
          <w:rFonts w:asciiTheme="minorHAnsi" w:hAnsiTheme="minorHAnsi" w:cstheme="minorHAnsi"/>
          <w:color w:val="auto"/>
          <w:sz w:val="22"/>
          <w:szCs w:val="22"/>
        </w:rPr>
      </w:pPr>
      <w:r w:rsidRPr="00FD3A65">
        <w:rPr>
          <w:rFonts w:asciiTheme="minorHAnsi" w:hAnsiTheme="minorHAnsi" w:cstheme="minorHAnsi"/>
          <w:color w:val="auto"/>
          <w:sz w:val="22"/>
          <w:szCs w:val="22"/>
        </w:rPr>
        <w:lastRenderedPageBreak/>
        <w:t xml:space="preserve">Section </w:t>
      </w:r>
      <w:r w:rsidR="00DF12AC" w:rsidRPr="00FD3A65">
        <w:rPr>
          <w:rFonts w:asciiTheme="minorHAnsi" w:hAnsiTheme="minorHAnsi" w:cstheme="minorHAnsi"/>
          <w:color w:val="auto"/>
          <w:sz w:val="22"/>
          <w:szCs w:val="22"/>
        </w:rPr>
        <w:t>2</w:t>
      </w:r>
      <w:r w:rsidR="00081FF9" w:rsidRPr="00FD3A65">
        <w:rPr>
          <w:rFonts w:asciiTheme="minorHAnsi" w:hAnsiTheme="minorHAnsi" w:cstheme="minorHAnsi"/>
          <w:color w:val="auto"/>
          <w:sz w:val="22"/>
          <w:szCs w:val="22"/>
        </w:rPr>
        <w:t>.</w:t>
      </w:r>
      <w:r w:rsidR="0000399C" w:rsidRPr="00FD3A65">
        <w:rPr>
          <w:rFonts w:asciiTheme="minorHAnsi" w:hAnsiTheme="minorHAnsi" w:cstheme="minorHAnsi"/>
          <w:color w:val="auto"/>
          <w:sz w:val="22"/>
          <w:szCs w:val="22"/>
        </w:rPr>
        <w:t xml:space="preserve"> </w:t>
      </w:r>
      <w:r w:rsidR="000E667D" w:rsidRPr="00FD3A65">
        <w:rPr>
          <w:rFonts w:asciiTheme="minorHAnsi" w:hAnsiTheme="minorHAnsi" w:cstheme="minorHAnsi"/>
          <w:color w:val="auto"/>
          <w:sz w:val="22"/>
          <w:szCs w:val="22"/>
        </w:rPr>
        <w:t xml:space="preserve">C19RM </w:t>
      </w:r>
      <w:r w:rsidR="00022955" w:rsidRPr="00FD3A65">
        <w:rPr>
          <w:rFonts w:asciiTheme="minorHAnsi" w:hAnsiTheme="minorHAnsi" w:cstheme="minorHAnsi"/>
          <w:color w:val="auto"/>
          <w:sz w:val="22"/>
          <w:szCs w:val="22"/>
        </w:rPr>
        <w:t xml:space="preserve">Full </w:t>
      </w:r>
      <w:r w:rsidR="00A95B70" w:rsidRPr="00FD3A65">
        <w:rPr>
          <w:rFonts w:asciiTheme="minorHAnsi" w:hAnsiTheme="minorHAnsi" w:cstheme="minorHAnsi"/>
          <w:color w:val="auto"/>
          <w:sz w:val="22"/>
          <w:szCs w:val="22"/>
        </w:rPr>
        <w:t>Funding Request</w:t>
      </w:r>
    </w:p>
    <w:p w14:paraId="487E289E" w14:textId="77777777" w:rsidR="006329C8" w:rsidRPr="00FD3A65" w:rsidRDefault="006329C8" w:rsidP="002150B6">
      <w:pPr>
        <w:pStyle w:val="ListParagraph"/>
        <w:keepNext/>
        <w:keepLines/>
        <w:numPr>
          <w:ilvl w:val="0"/>
          <w:numId w:val="25"/>
        </w:numPr>
        <w:shd w:val="clear" w:color="auto" w:fill="D9D9D9" w:themeFill="text2" w:themeFillShade="D9"/>
        <w:spacing w:after="0" w:line="240" w:lineRule="auto"/>
        <w:contextualSpacing w:val="0"/>
        <w:outlineLvl w:val="0"/>
        <w:rPr>
          <w:rFonts w:asciiTheme="minorHAnsi" w:eastAsiaTheme="majorEastAsia" w:hAnsiTheme="minorHAnsi" w:cstheme="minorHAnsi"/>
          <w:vanish/>
        </w:rPr>
      </w:pPr>
    </w:p>
    <w:p w14:paraId="49D7EA62" w14:textId="77777777" w:rsidR="006329C8" w:rsidRPr="00FD3A65" w:rsidRDefault="006329C8" w:rsidP="002150B6">
      <w:pPr>
        <w:pStyle w:val="ListParagraph"/>
        <w:keepNext/>
        <w:keepLines/>
        <w:numPr>
          <w:ilvl w:val="0"/>
          <w:numId w:val="25"/>
        </w:numPr>
        <w:shd w:val="clear" w:color="auto" w:fill="D9D9D9" w:themeFill="text2" w:themeFillShade="D9"/>
        <w:spacing w:after="0" w:line="240" w:lineRule="auto"/>
        <w:contextualSpacing w:val="0"/>
        <w:outlineLvl w:val="0"/>
        <w:rPr>
          <w:rFonts w:asciiTheme="minorHAnsi" w:eastAsiaTheme="majorEastAsia" w:hAnsiTheme="minorHAnsi" w:cstheme="minorHAnsi"/>
          <w:vanish/>
        </w:rPr>
      </w:pPr>
    </w:p>
    <w:p w14:paraId="3382D649" w14:textId="08125E08" w:rsidR="00332A37" w:rsidRPr="00FD3A65" w:rsidRDefault="00437EDB" w:rsidP="008B0040">
      <w:pPr>
        <w:pStyle w:val="Heading2"/>
        <w:numPr>
          <w:ilvl w:val="0"/>
          <w:numId w:val="0"/>
        </w:numPr>
        <w:rPr>
          <w:rFonts w:asciiTheme="minorHAnsi" w:hAnsiTheme="minorHAnsi" w:cstheme="minorHAnsi"/>
        </w:rPr>
      </w:pPr>
      <w:r w:rsidRPr="00FD3A65">
        <w:rPr>
          <w:rFonts w:asciiTheme="minorHAnsi" w:hAnsiTheme="minorHAnsi" w:cstheme="minorHAnsi"/>
        </w:rPr>
        <w:t xml:space="preserve">2.1 </w:t>
      </w:r>
      <w:r w:rsidR="001C5D2A" w:rsidRPr="00FD3A65">
        <w:rPr>
          <w:rFonts w:asciiTheme="minorHAnsi" w:hAnsiTheme="minorHAnsi" w:cstheme="minorHAnsi"/>
        </w:rPr>
        <w:t xml:space="preserve">Context </w:t>
      </w:r>
    </w:p>
    <w:p w14:paraId="0165E655" w14:textId="77777777" w:rsidR="000613B7" w:rsidRPr="00FD3A65" w:rsidRDefault="000613B7" w:rsidP="003572FD">
      <w:pPr>
        <w:pStyle w:val="paragraph"/>
        <w:spacing w:before="0" w:beforeAutospacing="0" w:after="0" w:afterAutospacing="0"/>
        <w:textAlignment w:val="baseline"/>
        <w:rPr>
          <w:rStyle w:val="normaltextrun"/>
          <w:rFonts w:asciiTheme="minorHAnsi" w:hAnsiTheme="minorHAnsi" w:cstheme="minorHAnsi"/>
          <w:sz w:val="22"/>
          <w:szCs w:val="22"/>
        </w:rPr>
      </w:pPr>
    </w:p>
    <w:p w14:paraId="109DC8C6" w14:textId="1577FCC2" w:rsidR="00136546" w:rsidRPr="00FD3A65" w:rsidRDefault="38C4BC57" w:rsidP="003572FD">
      <w:pPr>
        <w:pStyle w:val="paragraph"/>
        <w:numPr>
          <w:ilvl w:val="2"/>
          <w:numId w:val="19"/>
        </w:numPr>
        <w:tabs>
          <w:tab w:val="left" w:pos="720"/>
        </w:tabs>
        <w:spacing w:before="0" w:beforeAutospacing="0" w:after="0" w:afterAutospacing="0"/>
        <w:textAlignment w:val="baseline"/>
        <w:rPr>
          <w:rStyle w:val="normaltextrun"/>
          <w:rFonts w:asciiTheme="minorHAnsi" w:hAnsiTheme="minorHAnsi" w:cstheme="minorHAnsi"/>
          <w:sz w:val="22"/>
          <w:szCs w:val="22"/>
        </w:rPr>
      </w:pPr>
      <w:r w:rsidRPr="00FD3A65">
        <w:rPr>
          <w:rStyle w:val="normaltextrun"/>
          <w:rFonts w:asciiTheme="minorHAnsi" w:hAnsiTheme="minorHAnsi" w:cstheme="minorHAnsi"/>
          <w:sz w:val="22"/>
          <w:szCs w:val="22"/>
        </w:rPr>
        <w:t xml:space="preserve">Briefly describe </w:t>
      </w:r>
      <w:r w:rsidR="6F335AF4" w:rsidRPr="00FD3A65">
        <w:rPr>
          <w:rStyle w:val="normaltextrun"/>
          <w:rFonts w:asciiTheme="minorHAnsi" w:hAnsiTheme="minorHAnsi" w:cstheme="minorHAnsi"/>
          <w:sz w:val="22"/>
          <w:szCs w:val="22"/>
        </w:rPr>
        <w:t xml:space="preserve">the </w:t>
      </w:r>
      <w:r w:rsidR="00C26207" w:rsidRPr="00FD3A65">
        <w:rPr>
          <w:rStyle w:val="normaltextrun"/>
          <w:rFonts w:asciiTheme="minorHAnsi" w:hAnsiTheme="minorHAnsi" w:cstheme="minorHAnsi"/>
          <w:sz w:val="22"/>
          <w:szCs w:val="22"/>
        </w:rPr>
        <w:t xml:space="preserve">critical elements of the </w:t>
      </w:r>
      <w:r w:rsidR="6F335AF4" w:rsidRPr="00FD3A65">
        <w:rPr>
          <w:rStyle w:val="normaltextrun"/>
          <w:rFonts w:asciiTheme="minorHAnsi" w:hAnsiTheme="minorHAnsi" w:cstheme="minorHAnsi"/>
          <w:b/>
          <w:sz w:val="22"/>
          <w:szCs w:val="22"/>
        </w:rPr>
        <w:t>country context</w:t>
      </w:r>
      <w:r w:rsidR="6F335AF4" w:rsidRPr="00FD3A65">
        <w:rPr>
          <w:rStyle w:val="normaltextrun"/>
          <w:rFonts w:asciiTheme="minorHAnsi" w:hAnsiTheme="minorHAnsi" w:cstheme="minorHAnsi"/>
          <w:sz w:val="22"/>
          <w:szCs w:val="22"/>
        </w:rPr>
        <w:t xml:space="preserve"> that informed the development of this funding request</w:t>
      </w:r>
      <w:r w:rsidR="6723BAFE" w:rsidRPr="00FD3A65">
        <w:rPr>
          <w:rStyle w:val="normaltextrun"/>
          <w:rFonts w:asciiTheme="minorHAnsi" w:hAnsiTheme="minorHAnsi" w:cstheme="minorHAnsi"/>
          <w:sz w:val="22"/>
          <w:szCs w:val="22"/>
        </w:rPr>
        <w:t xml:space="preserve"> by </w:t>
      </w:r>
      <w:r w:rsidR="1BDB7FB1" w:rsidRPr="00FD3A65">
        <w:rPr>
          <w:rStyle w:val="normaltextrun"/>
          <w:rFonts w:asciiTheme="minorHAnsi" w:hAnsiTheme="minorHAnsi" w:cstheme="minorHAnsi"/>
          <w:sz w:val="22"/>
          <w:szCs w:val="22"/>
        </w:rPr>
        <w:t xml:space="preserve">summarizing </w:t>
      </w:r>
      <w:r w:rsidR="6723BAFE" w:rsidRPr="00FD3A65">
        <w:rPr>
          <w:rStyle w:val="normaltextrun"/>
          <w:rFonts w:asciiTheme="minorHAnsi" w:hAnsiTheme="minorHAnsi" w:cstheme="minorHAnsi"/>
          <w:sz w:val="22"/>
          <w:szCs w:val="22"/>
        </w:rPr>
        <w:t xml:space="preserve">the: </w:t>
      </w:r>
    </w:p>
    <w:p w14:paraId="437ACC8F" w14:textId="7DFA7FE9" w:rsidR="001E5F64" w:rsidRPr="00FD3A65" w:rsidRDefault="00DC5F77" w:rsidP="003572FD">
      <w:pPr>
        <w:pStyle w:val="paragraph"/>
        <w:numPr>
          <w:ilvl w:val="0"/>
          <w:numId w:val="16"/>
        </w:numPr>
        <w:tabs>
          <w:tab w:val="left" w:pos="360"/>
        </w:tabs>
        <w:spacing w:before="0" w:beforeAutospacing="0" w:after="0" w:afterAutospacing="0"/>
        <w:ind w:left="1170" w:hanging="450"/>
        <w:textAlignment w:val="baseline"/>
        <w:rPr>
          <w:rStyle w:val="normaltextrun"/>
          <w:rFonts w:asciiTheme="minorHAnsi" w:hAnsiTheme="minorHAnsi" w:cstheme="minorHAnsi"/>
          <w:sz w:val="22"/>
          <w:szCs w:val="22"/>
        </w:rPr>
      </w:pPr>
      <w:r w:rsidRPr="00FD3A65">
        <w:rPr>
          <w:rStyle w:val="normaltextrun"/>
          <w:rFonts w:asciiTheme="minorHAnsi" w:hAnsiTheme="minorHAnsi" w:cstheme="minorHAnsi"/>
          <w:sz w:val="22"/>
          <w:szCs w:val="22"/>
        </w:rPr>
        <w:t xml:space="preserve">current </w:t>
      </w:r>
      <w:r w:rsidR="00136546" w:rsidRPr="00FD3A65">
        <w:rPr>
          <w:rStyle w:val="normaltextrun"/>
          <w:rFonts w:asciiTheme="minorHAnsi" w:hAnsiTheme="minorHAnsi" w:cstheme="minorHAnsi"/>
          <w:sz w:val="22"/>
          <w:szCs w:val="22"/>
        </w:rPr>
        <w:t xml:space="preserve">COVID-19 </w:t>
      </w:r>
      <w:r w:rsidR="6723BAFE" w:rsidRPr="00FD3A65">
        <w:rPr>
          <w:rStyle w:val="normaltextrun"/>
          <w:rFonts w:asciiTheme="minorHAnsi" w:hAnsiTheme="minorHAnsi" w:cstheme="minorHAnsi"/>
          <w:sz w:val="22"/>
          <w:szCs w:val="22"/>
        </w:rPr>
        <w:t xml:space="preserve">epidemiological </w:t>
      </w:r>
      <w:r w:rsidR="00E4559C" w:rsidRPr="00FD3A65">
        <w:rPr>
          <w:rStyle w:val="normaltextrun"/>
          <w:rFonts w:asciiTheme="minorHAnsi" w:hAnsiTheme="minorHAnsi" w:cstheme="minorHAnsi"/>
          <w:sz w:val="22"/>
          <w:szCs w:val="22"/>
        </w:rPr>
        <w:t xml:space="preserve">context and </w:t>
      </w:r>
      <w:r w:rsidR="6723BAFE" w:rsidRPr="00FD3A65">
        <w:rPr>
          <w:rStyle w:val="normaltextrun"/>
          <w:rFonts w:asciiTheme="minorHAnsi" w:hAnsiTheme="minorHAnsi" w:cstheme="minorHAnsi"/>
          <w:sz w:val="22"/>
          <w:szCs w:val="22"/>
        </w:rPr>
        <w:t>its evolutio</w:t>
      </w:r>
      <w:r w:rsidR="00AB266A" w:rsidRPr="00FD3A65">
        <w:rPr>
          <w:rStyle w:val="normaltextrun"/>
          <w:rFonts w:asciiTheme="minorHAnsi" w:hAnsiTheme="minorHAnsi" w:cstheme="minorHAnsi"/>
          <w:sz w:val="22"/>
          <w:szCs w:val="22"/>
        </w:rPr>
        <w:t>n</w:t>
      </w:r>
      <w:r w:rsidR="00D325BB" w:rsidRPr="00FD3A65">
        <w:rPr>
          <w:rStyle w:val="normaltextrun"/>
          <w:rFonts w:asciiTheme="minorHAnsi" w:hAnsiTheme="minorHAnsi" w:cstheme="minorHAnsi"/>
          <w:sz w:val="22"/>
          <w:szCs w:val="22"/>
        </w:rPr>
        <w:t xml:space="preserve">; </w:t>
      </w:r>
      <w:r w:rsidR="141DDA93" w:rsidRPr="00FD3A65">
        <w:rPr>
          <w:rStyle w:val="normaltextrun"/>
          <w:rFonts w:asciiTheme="minorHAnsi" w:hAnsiTheme="minorHAnsi" w:cstheme="minorHAnsi"/>
          <w:sz w:val="22"/>
          <w:szCs w:val="22"/>
        </w:rPr>
        <w:t xml:space="preserve"> </w:t>
      </w:r>
    </w:p>
    <w:p w14:paraId="1F9D4A72" w14:textId="0962CDD4" w:rsidR="00151921" w:rsidRPr="00FD3A65" w:rsidRDefault="1E482408" w:rsidP="003572FD">
      <w:pPr>
        <w:pStyle w:val="paragraph"/>
        <w:numPr>
          <w:ilvl w:val="0"/>
          <w:numId w:val="16"/>
        </w:numPr>
        <w:tabs>
          <w:tab w:val="left" w:pos="360"/>
        </w:tabs>
        <w:spacing w:before="0" w:beforeAutospacing="0" w:after="0" w:afterAutospacing="0"/>
        <w:ind w:left="1170" w:hanging="450"/>
        <w:textAlignment w:val="baseline"/>
        <w:rPr>
          <w:rStyle w:val="normaltextrun"/>
          <w:rFonts w:asciiTheme="minorHAnsi" w:hAnsiTheme="minorHAnsi" w:cstheme="minorHAnsi"/>
          <w:sz w:val="22"/>
          <w:szCs w:val="22"/>
        </w:rPr>
      </w:pPr>
      <w:r w:rsidRPr="00FD3A65">
        <w:rPr>
          <w:rStyle w:val="normaltextrun"/>
          <w:rFonts w:asciiTheme="minorHAnsi" w:hAnsiTheme="minorHAnsi" w:cstheme="minorHAnsi"/>
          <w:sz w:val="22"/>
          <w:szCs w:val="22"/>
        </w:rPr>
        <w:t>i</w:t>
      </w:r>
      <w:r w:rsidR="6723BAFE" w:rsidRPr="00FD3A65">
        <w:rPr>
          <w:rStyle w:val="normaltextrun"/>
          <w:rFonts w:asciiTheme="minorHAnsi" w:hAnsiTheme="minorHAnsi" w:cstheme="minorHAnsi"/>
          <w:sz w:val="22"/>
          <w:szCs w:val="22"/>
        </w:rPr>
        <w:t>mpact of COVID</w:t>
      </w:r>
      <w:r w:rsidR="0014077C" w:rsidRPr="00FD3A65">
        <w:rPr>
          <w:rStyle w:val="normaltextrun"/>
          <w:rFonts w:asciiTheme="minorHAnsi" w:hAnsiTheme="minorHAnsi" w:cstheme="minorHAnsi"/>
          <w:sz w:val="22"/>
          <w:szCs w:val="22"/>
        </w:rPr>
        <w:t>-19</w:t>
      </w:r>
      <w:r w:rsidR="6723BAFE" w:rsidRPr="00FD3A65">
        <w:rPr>
          <w:rStyle w:val="normaltextrun"/>
          <w:rFonts w:asciiTheme="minorHAnsi" w:hAnsiTheme="minorHAnsi" w:cstheme="minorHAnsi"/>
          <w:sz w:val="22"/>
          <w:szCs w:val="22"/>
        </w:rPr>
        <w:t xml:space="preserve"> on the </w:t>
      </w:r>
      <w:r w:rsidR="001517B6" w:rsidRPr="00FD3A65">
        <w:rPr>
          <w:rStyle w:val="normaltextrun"/>
          <w:rFonts w:asciiTheme="minorHAnsi" w:hAnsiTheme="minorHAnsi" w:cstheme="minorHAnsi"/>
          <w:sz w:val="22"/>
          <w:szCs w:val="22"/>
        </w:rPr>
        <w:t xml:space="preserve">overall </w:t>
      </w:r>
      <w:r w:rsidR="6723BAFE" w:rsidRPr="00FD3A65">
        <w:rPr>
          <w:rStyle w:val="normaltextrun"/>
          <w:rFonts w:asciiTheme="minorHAnsi" w:hAnsiTheme="minorHAnsi" w:cstheme="minorHAnsi"/>
          <w:sz w:val="22"/>
          <w:szCs w:val="22"/>
        </w:rPr>
        <w:t xml:space="preserve">health </w:t>
      </w:r>
      <w:r w:rsidR="001517B6" w:rsidRPr="00FD3A65">
        <w:rPr>
          <w:rStyle w:val="normaltextrun"/>
          <w:rFonts w:asciiTheme="minorHAnsi" w:hAnsiTheme="minorHAnsi" w:cstheme="minorHAnsi"/>
          <w:sz w:val="22"/>
          <w:szCs w:val="22"/>
        </w:rPr>
        <w:t>system</w:t>
      </w:r>
      <w:r w:rsidR="003B5B71" w:rsidRPr="00FD3A65">
        <w:rPr>
          <w:rStyle w:val="normaltextrun"/>
          <w:rFonts w:asciiTheme="minorHAnsi" w:hAnsiTheme="minorHAnsi" w:cstheme="minorHAnsi"/>
          <w:sz w:val="22"/>
          <w:szCs w:val="22"/>
        </w:rPr>
        <w:t xml:space="preserve">, and </w:t>
      </w:r>
      <w:r w:rsidR="002A0C35" w:rsidRPr="00FD3A65">
        <w:rPr>
          <w:rStyle w:val="normaltextrun"/>
          <w:rFonts w:asciiTheme="minorHAnsi" w:hAnsiTheme="minorHAnsi" w:cstheme="minorHAnsi"/>
          <w:sz w:val="22"/>
          <w:szCs w:val="22"/>
        </w:rPr>
        <w:t>specifically</w:t>
      </w:r>
      <w:r w:rsidR="003B5B71" w:rsidRPr="00FD3A65">
        <w:rPr>
          <w:rStyle w:val="normaltextrun"/>
          <w:rFonts w:asciiTheme="minorHAnsi" w:hAnsiTheme="minorHAnsi" w:cstheme="minorHAnsi"/>
          <w:sz w:val="22"/>
          <w:szCs w:val="22"/>
        </w:rPr>
        <w:t xml:space="preserve"> </w:t>
      </w:r>
      <w:r w:rsidR="1FDB8732" w:rsidRPr="00FD3A65">
        <w:rPr>
          <w:rStyle w:val="normaltextrun"/>
          <w:rFonts w:asciiTheme="minorHAnsi" w:hAnsiTheme="minorHAnsi" w:cstheme="minorHAnsi"/>
          <w:sz w:val="22"/>
          <w:szCs w:val="22"/>
        </w:rPr>
        <w:t xml:space="preserve">on </w:t>
      </w:r>
      <w:r w:rsidR="000D32A6" w:rsidRPr="00FD3A65">
        <w:rPr>
          <w:rStyle w:val="normaltextrun"/>
          <w:rFonts w:asciiTheme="minorHAnsi" w:hAnsiTheme="minorHAnsi" w:cstheme="minorHAnsi"/>
          <w:sz w:val="22"/>
          <w:szCs w:val="22"/>
        </w:rPr>
        <w:t>HIV, TB and malaria</w:t>
      </w:r>
      <w:r w:rsidR="00D325BB" w:rsidRPr="00FD3A65">
        <w:rPr>
          <w:rStyle w:val="normaltextrun"/>
          <w:rFonts w:asciiTheme="minorHAnsi" w:hAnsiTheme="minorHAnsi" w:cstheme="minorHAnsi"/>
          <w:sz w:val="22"/>
          <w:szCs w:val="22"/>
        </w:rPr>
        <w:t xml:space="preserve">; </w:t>
      </w:r>
    </w:p>
    <w:p w14:paraId="7499925F" w14:textId="2F807516" w:rsidR="00393B86" w:rsidRPr="00FD3A65" w:rsidRDefault="00A56264" w:rsidP="003572FD">
      <w:pPr>
        <w:pStyle w:val="paragraph"/>
        <w:numPr>
          <w:ilvl w:val="0"/>
          <w:numId w:val="16"/>
        </w:numPr>
        <w:tabs>
          <w:tab w:val="left" w:pos="360"/>
        </w:tabs>
        <w:spacing w:before="0" w:beforeAutospacing="0" w:after="0" w:afterAutospacing="0"/>
        <w:ind w:left="1170" w:hanging="450"/>
        <w:textAlignment w:val="baseline"/>
        <w:rPr>
          <w:rStyle w:val="normaltextrun"/>
          <w:rFonts w:asciiTheme="minorHAnsi" w:hAnsiTheme="minorHAnsi" w:cstheme="minorHAnsi"/>
          <w:sz w:val="22"/>
          <w:szCs w:val="22"/>
        </w:rPr>
      </w:pPr>
      <w:r w:rsidRPr="00FD3A65">
        <w:rPr>
          <w:rStyle w:val="normaltextrun"/>
          <w:rFonts w:asciiTheme="minorHAnsi" w:hAnsiTheme="minorHAnsi" w:cstheme="minorHAnsi"/>
          <w:sz w:val="22"/>
          <w:szCs w:val="22"/>
        </w:rPr>
        <w:t>r</w:t>
      </w:r>
      <w:r w:rsidR="00393B86" w:rsidRPr="00FD3A65">
        <w:rPr>
          <w:rStyle w:val="normaltextrun"/>
          <w:rFonts w:asciiTheme="minorHAnsi" w:hAnsiTheme="minorHAnsi" w:cstheme="minorHAnsi"/>
          <w:sz w:val="22"/>
          <w:szCs w:val="22"/>
        </w:rPr>
        <w:t xml:space="preserve">ole </w:t>
      </w:r>
      <w:r w:rsidR="002F4F58" w:rsidRPr="00FD3A65">
        <w:rPr>
          <w:rStyle w:val="normaltextrun"/>
          <w:rFonts w:asciiTheme="minorHAnsi" w:hAnsiTheme="minorHAnsi" w:cstheme="minorHAnsi"/>
          <w:sz w:val="22"/>
          <w:szCs w:val="22"/>
        </w:rPr>
        <w:t xml:space="preserve">of </w:t>
      </w:r>
      <w:r w:rsidR="00AB266A" w:rsidRPr="00FD3A65">
        <w:rPr>
          <w:rStyle w:val="normaltextrun"/>
          <w:rFonts w:asciiTheme="minorHAnsi" w:hAnsiTheme="minorHAnsi" w:cstheme="minorHAnsi"/>
          <w:sz w:val="22"/>
          <w:szCs w:val="22"/>
        </w:rPr>
        <w:t xml:space="preserve">civil society in </w:t>
      </w:r>
      <w:r w:rsidR="002F4F58" w:rsidRPr="00FD3A65">
        <w:rPr>
          <w:rStyle w:val="normaltextrun"/>
          <w:rFonts w:asciiTheme="minorHAnsi" w:hAnsiTheme="minorHAnsi" w:cstheme="minorHAnsi"/>
          <w:sz w:val="22"/>
          <w:szCs w:val="22"/>
        </w:rPr>
        <w:t>the</w:t>
      </w:r>
      <w:r w:rsidR="00AB266A" w:rsidRPr="00FD3A65">
        <w:rPr>
          <w:rStyle w:val="normaltextrun"/>
          <w:rFonts w:asciiTheme="minorHAnsi" w:hAnsiTheme="minorHAnsi" w:cstheme="minorHAnsi"/>
          <w:sz w:val="22"/>
          <w:szCs w:val="22"/>
        </w:rPr>
        <w:t xml:space="preserve"> country’s overall COVID-19 response</w:t>
      </w:r>
      <w:r w:rsidR="00D325BB" w:rsidRPr="00FD3A65">
        <w:rPr>
          <w:rStyle w:val="normaltextrun"/>
          <w:rFonts w:asciiTheme="minorHAnsi" w:hAnsiTheme="minorHAnsi" w:cstheme="minorHAnsi"/>
          <w:sz w:val="22"/>
          <w:szCs w:val="22"/>
        </w:rPr>
        <w:t>; and</w:t>
      </w:r>
    </w:p>
    <w:p w14:paraId="18273190" w14:textId="72D5DA29" w:rsidR="00D325BB" w:rsidRPr="00FD3A65" w:rsidRDefault="009B2605" w:rsidP="003572FD">
      <w:pPr>
        <w:pStyle w:val="paragraph"/>
        <w:numPr>
          <w:ilvl w:val="0"/>
          <w:numId w:val="16"/>
        </w:numPr>
        <w:tabs>
          <w:tab w:val="left" w:pos="360"/>
        </w:tabs>
        <w:spacing w:before="0" w:beforeAutospacing="0" w:after="0" w:afterAutospacing="0"/>
        <w:ind w:left="1170" w:hanging="450"/>
        <w:textAlignment w:val="baseline"/>
        <w:rPr>
          <w:rStyle w:val="normaltextrun"/>
          <w:rFonts w:asciiTheme="minorHAnsi" w:hAnsiTheme="minorHAnsi" w:cstheme="minorHAnsi"/>
          <w:sz w:val="22"/>
          <w:szCs w:val="22"/>
        </w:rPr>
      </w:pPr>
      <w:r w:rsidRPr="00FD3A65">
        <w:rPr>
          <w:rStyle w:val="normaltextrun"/>
          <w:rFonts w:asciiTheme="minorHAnsi" w:hAnsiTheme="minorHAnsi" w:cstheme="minorHAnsi"/>
          <w:sz w:val="22"/>
          <w:szCs w:val="22"/>
        </w:rPr>
        <w:t>challenges encountered in the COVID-19 response to date.</w:t>
      </w:r>
    </w:p>
    <w:p w14:paraId="5EA0364F" w14:textId="77777777" w:rsidR="004D36A5" w:rsidRPr="00FD3A65" w:rsidRDefault="004D36A5" w:rsidP="003572FD">
      <w:pPr>
        <w:pStyle w:val="paragraph"/>
        <w:tabs>
          <w:tab w:val="left" w:pos="360"/>
        </w:tabs>
        <w:spacing w:before="0" w:beforeAutospacing="0" w:after="0" w:afterAutospacing="0"/>
        <w:ind w:left="1080"/>
        <w:textAlignment w:val="baseline"/>
        <w:rPr>
          <w:rStyle w:val="normaltextrun"/>
          <w:rFonts w:asciiTheme="minorHAnsi" w:hAnsiTheme="minorHAnsi" w:cstheme="minorHAnsi"/>
          <w:sz w:val="22"/>
          <w:szCs w:val="22"/>
        </w:rPr>
      </w:pPr>
    </w:p>
    <w:p w14:paraId="6082A354" w14:textId="2FB0E8A8" w:rsidR="00EA349D" w:rsidRPr="00FD3A65" w:rsidRDefault="7DE0A388" w:rsidP="003572FD">
      <w:pPr>
        <w:pStyle w:val="paragraph"/>
        <w:tabs>
          <w:tab w:val="left" w:pos="360"/>
        </w:tabs>
        <w:spacing w:before="0" w:beforeAutospacing="0" w:after="0" w:afterAutospacing="0"/>
        <w:ind w:left="720"/>
        <w:textAlignment w:val="baseline"/>
        <w:rPr>
          <w:rStyle w:val="eop"/>
          <w:rFonts w:asciiTheme="minorHAnsi" w:hAnsiTheme="minorHAnsi" w:cstheme="minorHAnsi"/>
          <w:sz w:val="22"/>
          <w:szCs w:val="22"/>
        </w:rPr>
      </w:pPr>
      <w:r w:rsidRPr="00FD3A65">
        <w:rPr>
          <w:rStyle w:val="eop"/>
          <w:rFonts w:asciiTheme="minorHAnsi" w:hAnsiTheme="minorHAnsi" w:cstheme="minorHAnsi"/>
          <w:sz w:val="22"/>
          <w:szCs w:val="22"/>
        </w:rPr>
        <w:t>R</w:t>
      </w:r>
      <w:r w:rsidR="7CAFDB44" w:rsidRPr="00FD3A65">
        <w:rPr>
          <w:rStyle w:val="eop"/>
          <w:rFonts w:asciiTheme="minorHAnsi" w:hAnsiTheme="minorHAnsi" w:cstheme="minorHAnsi"/>
          <w:sz w:val="22"/>
          <w:szCs w:val="22"/>
        </w:rPr>
        <w:t>eference and attach</w:t>
      </w:r>
      <w:r w:rsidR="00DB670E" w:rsidRPr="00FD3A65">
        <w:rPr>
          <w:rStyle w:val="eop"/>
          <w:rFonts w:asciiTheme="minorHAnsi" w:hAnsiTheme="minorHAnsi" w:cstheme="minorHAnsi"/>
          <w:sz w:val="22"/>
          <w:szCs w:val="22"/>
        </w:rPr>
        <w:t xml:space="preserve"> the following</w:t>
      </w:r>
      <w:r w:rsidR="00EA349D" w:rsidRPr="00FD3A65">
        <w:rPr>
          <w:rStyle w:val="eop"/>
          <w:rFonts w:asciiTheme="minorHAnsi" w:hAnsiTheme="minorHAnsi" w:cstheme="minorHAnsi"/>
          <w:sz w:val="22"/>
          <w:szCs w:val="22"/>
        </w:rPr>
        <w:t>:</w:t>
      </w:r>
    </w:p>
    <w:p w14:paraId="638BDDCA" w14:textId="3EDF97ED" w:rsidR="00F341DB" w:rsidRPr="00FD3A65" w:rsidRDefault="39FE064A" w:rsidP="00AF27DA">
      <w:pPr>
        <w:pStyle w:val="paragraph"/>
        <w:numPr>
          <w:ilvl w:val="0"/>
          <w:numId w:val="34"/>
        </w:numPr>
        <w:tabs>
          <w:tab w:val="left" w:pos="360"/>
        </w:tabs>
        <w:spacing w:before="0" w:beforeAutospacing="0" w:after="0" w:afterAutospacing="0"/>
        <w:textAlignment w:val="baseline"/>
        <w:rPr>
          <w:rFonts w:asciiTheme="minorHAnsi" w:hAnsiTheme="minorHAnsi" w:cstheme="minorHAnsi"/>
          <w:sz w:val="22"/>
          <w:szCs w:val="22"/>
        </w:rPr>
      </w:pPr>
      <w:r w:rsidRPr="00FD3A65">
        <w:rPr>
          <w:rFonts w:asciiTheme="minorHAnsi" w:hAnsiTheme="minorHAnsi" w:cstheme="minorHAnsi"/>
          <w:sz w:val="22"/>
          <w:szCs w:val="22"/>
        </w:rPr>
        <w:t>National Strategic Preparedness and Response Plan for COVID-19</w:t>
      </w:r>
      <w:r w:rsidR="3D28104D" w:rsidRPr="00FD3A65">
        <w:rPr>
          <w:rFonts w:asciiTheme="minorHAnsi" w:hAnsiTheme="minorHAnsi" w:cstheme="minorHAnsi"/>
          <w:sz w:val="22"/>
          <w:szCs w:val="22"/>
        </w:rPr>
        <w:t xml:space="preserve"> </w:t>
      </w:r>
      <w:r w:rsidR="00C83BEC" w:rsidRPr="00FD3A65">
        <w:rPr>
          <w:rFonts w:asciiTheme="minorHAnsi" w:hAnsiTheme="minorHAnsi" w:cstheme="minorHAnsi"/>
          <w:sz w:val="22"/>
          <w:szCs w:val="22"/>
        </w:rPr>
        <w:t>(NSPRP)</w:t>
      </w:r>
      <w:r w:rsidR="00F341DB" w:rsidRPr="00FD3A65">
        <w:rPr>
          <w:rFonts w:asciiTheme="minorHAnsi" w:hAnsiTheme="minorHAnsi" w:cstheme="minorHAnsi"/>
          <w:sz w:val="22"/>
          <w:szCs w:val="22"/>
        </w:rPr>
        <w:t xml:space="preserve">; </w:t>
      </w:r>
    </w:p>
    <w:p w14:paraId="2E599C33" w14:textId="1CF6B272" w:rsidR="00F341DB" w:rsidRPr="00FD3A65" w:rsidRDefault="00030B93" w:rsidP="00AF27DA">
      <w:pPr>
        <w:pStyle w:val="paragraph"/>
        <w:numPr>
          <w:ilvl w:val="0"/>
          <w:numId w:val="34"/>
        </w:numPr>
        <w:tabs>
          <w:tab w:val="left" w:pos="360"/>
        </w:tabs>
        <w:spacing w:before="0" w:beforeAutospacing="0" w:after="0" w:afterAutospacing="0"/>
        <w:textAlignment w:val="baseline"/>
        <w:rPr>
          <w:rFonts w:asciiTheme="minorHAnsi" w:hAnsiTheme="minorHAnsi" w:cstheme="minorHAnsi"/>
          <w:sz w:val="22"/>
          <w:szCs w:val="22"/>
        </w:rPr>
      </w:pPr>
      <w:r w:rsidRPr="00FD3A65">
        <w:rPr>
          <w:rFonts w:asciiTheme="minorHAnsi" w:hAnsiTheme="minorHAnsi" w:cstheme="minorHAnsi"/>
          <w:sz w:val="22"/>
          <w:szCs w:val="22"/>
        </w:rPr>
        <w:t>H</w:t>
      </w:r>
      <w:r w:rsidR="00F47C44" w:rsidRPr="00FD3A65">
        <w:rPr>
          <w:rFonts w:asciiTheme="minorHAnsi" w:hAnsiTheme="minorHAnsi" w:cstheme="minorHAnsi"/>
          <w:sz w:val="22"/>
          <w:szCs w:val="22"/>
        </w:rPr>
        <w:t xml:space="preserve">IV, </w:t>
      </w:r>
      <w:r w:rsidRPr="00FD3A65">
        <w:rPr>
          <w:rFonts w:asciiTheme="minorHAnsi" w:hAnsiTheme="minorHAnsi" w:cstheme="minorHAnsi"/>
          <w:sz w:val="22"/>
          <w:szCs w:val="22"/>
        </w:rPr>
        <w:t>T</w:t>
      </w:r>
      <w:r w:rsidR="00F47C44" w:rsidRPr="00FD3A65">
        <w:rPr>
          <w:rFonts w:asciiTheme="minorHAnsi" w:hAnsiTheme="minorHAnsi" w:cstheme="minorHAnsi"/>
          <w:sz w:val="22"/>
          <w:szCs w:val="22"/>
        </w:rPr>
        <w:t>B and malaria</w:t>
      </w:r>
      <w:r w:rsidRPr="00FD3A65">
        <w:rPr>
          <w:rFonts w:asciiTheme="minorHAnsi" w:hAnsiTheme="minorHAnsi" w:cstheme="minorHAnsi"/>
          <w:sz w:val="22"/>
          <w:szCs w:val="22"/>
        </w:rPr>
        <w:t xml:space="preserve"> </w:t>
      </w:r>
      <w:r w:rsidR="00EE5D19" w:rsidRPr="00FD3A65">
        <w:rPr>
          <w:rFonts w:asciiTheme="minorHAnsi" w:hAnsiTheme="minorHAnsi" w:cstheme="minorHAnsi"/>
          <w:sz w:val="22"/>
          <w:szCs w:val="22"/>
        </w:rPr>
        <w:t>m</w:t>
      </w:r>
      <w:r w:rsidRPr="00FD3A65">
        <w:rPr>
          <w:rFonts w:asciiTheme="minorHAnsi" w:hAnsiTheme="minorHAnsi" w:cstheme="minorHAnsi"/>
          <w:sz w:val="22"/>
          <w:szCs w:val="22"/>
        </w:rPr>
        <w:t>itigation plans</w:t>
      </w:r>
      <w:r w:rsidR="00F341DB" w:rsidRPr="00FD3A65">
        <w:rPr>
          <w:rFonts w:asciiTheme="minorHAnsi" w:hAnsiTheme="minorHAnsi" w:cstheme="minorHAnsi"/>
          <w:sz w:val="22"/>
          <w:szCs w:val="22"/>
        </w:rPr>
        <w:t>;</w:t>
      </w:r>
      <w:r w:rsidR="00C83BEC" w:rsidRPr="00FD3A65">
        <w:rPr>
          <w:rFonts w:asciiTheme="minorHAnsi" w:hAnsiTheme="minorHAnsi" w:cstheme="minorHAnsi"/>
          <w:sz w:val="22"/>
          <w:szCs w:val="22"/>
        </w:rPr>
        <w:t xml:space="preserve"> </w:t>
      </w:r>
      <w:r w:rsidR="3D28104D" w:rsidRPr="00FD3A65">
        <w:rPr>
          <w:rFonts w:asciiTheme="minorHAnsi" w:hAnsiTheme="minorHAnsi" w:cstheme="minorHAnsi"/>
          <w:sz w:val="22"/>
          <w:szCs w:val="22"/>
        </w:rPr>
        <w:t xml:space="preserve">and </w:t>
      </w:r>
    </w:p>
    <w:p w14:paraId="71863895" w14:textId="22799BC5" w:rsidR="00E02916" w:rsidRPr="00FD3A65" w:rsidRDefault="3D28104D" w:rsidP="00AF27DA">
      <w:pPr>
        <w:pStyle w:val="paragraph"/>
        <w:numPr>
          <w:ilvl w:val="0"/>
          <w:numId w:val="34"/>
        </w:numPr>
        <w:tabs>
          <w:tab w:val="left" w:pos="360"/>
        </w:tabs>
        <w:spacing w:before="0" w:beforeAutospacing="0" w:after="0" w:afterAutospacing="0"/>
        <w:textAlignment w:val="baseline"/>
        <w:rPr>
          <w:rFonts w:asciiTheme="minorHAnsi" w:hAnsiTheme="minorHAnsi" w:cstheme="minorHAnsi"/>
          <w:sz w:val="22"/>
          <w:szCs w:val="22"/>
        </w:rPr>
      </w:pPr>
      <w:r w:rsidRPr="00FD3A65">
        <w:rPr>
          <w:rFonts w:asciiTheme="minorHAnsi" w:hAnsiTheme="minorHAnsi" w:cstheme="minorHAnsi"/>
          <w:sz w:val="22"/>
          <w:szCs w:val="22"/>
        </w:rPr>
        <w:t>any other relevant documents</w:t>
      </w:r>
      <w:r w:rsidR="0028107C" w:rsidRPr="00FD3A65">
        <w:rPr>
          <w:rFonts w:asciiTheme="minorHAnsi" w:hAnsiTheme="minorHAnsi" w:cstheme="minorHAnsi"/>
          <w:sz w:val="22"/>
          <w:szCs w:val="22"/>
        </w:rPr>
        <w:t>.</w:t>
      </w:r>
    </w:p>
    <w:p w14:paraId="2931EA70" w14:textId="619A24E4" w:rsidR="000613B7" w:rsidRPr="00FD3A65" w:rsidRDefault="0028107C" w:rsidP="003572FD">
      <w:pPr>
        <w:pStyle w:val="paragraph"/>
        <w:tabs>
          <w:tab w:val="left" w:pos="360"/>
        </w:tabs>
        <w:spacing w:before="0" w:beforeAutospacing="0" w:after="0" w:afterAutospacing="0"/>
        <w:textAlignment w:val="baseline"/>
        <w:rPr>
          <w:rFonts w:asciiTheme="minorHAnsi" w:hAnsiTheme="minorHAnsi" w:cstheme="minorHAnsi"/>
          <w:sz w:val="22"/>
          <w:szCs w:val="22"/>
        </w:rPr>
      </w:pPr>
      <w:r w:rsidRPr="00FD3A65">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485066" w:rsidRPr="00403F36" w14:paraId="277B5374" w14:textId="77777777" w:rsidTr="000613B7">
        <w:tc>
          <w:tcPr>
            <w:tcW w:w="10456" w:type="dxa"/>
          </w:tcPr>
          <w:p w14:paraId="1E20D49C" w14:textId="74E20515" w:rsidR="006548CD" w:rsidRPr="00403F36" w:rsidRDefault="007772ED" w:rsidP="00961061">
            <w:pPr>
              <w:jc w:val="both"/>
              <w:rPr>
                <w:rFonts w:asciiTheme="minorHAnsi" w:hAnsiTheme="minorHAnsi" w:cstheme="minorHAnsi"/>
                <w:sz w:val="22"/>
                <w:szCs w:val="22"/>
              </w:rPr>
            </w:pPr>
            <w:r w:rsidRPr="00403F36">
              <w:rPr>
                <w:rFonts w:asciiTheme="minorHAnsi" w:hAnsiTheme="minorHAnsi" w:cstheme="minorHAnsi"/>
                <w:sz w:val="22"/>
                <w:szCs w:val="22"/>
              </w:rPr>
              <w:t xml:space="preserve">Angola registered its </w:t>
            </w:r>
            <w:r w:rsidR="002275F4" w:rsidRPr="00403F36">
              <w:rPr>
                <w:rFonts w:asciiTheme="minorHAnsi" w:hAnsiTheme="minorHAnsi" w:cstheme="minorHAnsi"/>
                <w:sz w:val="22"/>
                <w:szCs w:val="22"/>
              </w:rPr>
              <w:t xml:space="preserve">Covid-19 index case on </w:t>
            </w:r>
            <w:r w:rsidR="008674B3" w:rsidRPr="00403F36">
              <w:rPr>
                <w:rFonts w:asciiTheme="minorHAnsi" w:hAnsiTheme="minorHAnsi" w:cstheme="minorHAnsi"/>
                <w:sz w:val="22"/>
                <w:szCs w:val="22"/>
              </w:rPr>
              <w:t>the 21</w:t>
            </w:r>
            <w:r w:rsidR="008674B3" w:rsidRPr="00403F36">
              <w:rPr>
                <w:rFonts w:asciiTheme="minorHAnsi" w:hAnsiTheme="minorHAnsi" w:cstheme="minorHAnsi"/>
                <w:sz w:val="22"/>
                <w:szCs w:val="22"/>
                <w:vertAlign w:val="superscript"/>
              </w:rPr>
              <w:t>st</w:t>
            </w:r>
            <w:r w:rsidR="008674B3" w:rsidRPr="00403F36">
              <w:rPr>
                <w:rFonts w:asciiTheme="minorHAnsi" w:hAnsiTheme="minorHAnsi" w:cstheme="minorHAnsi"/>
                <w:sz w:val="22"/>
                <w:szCs w:val="22"/>
              </w:rPr>
              <w:t xml:space="preserve"> of March</w:t>
            </w:r>
            <w:r w:rsidR="00814477" w:rsidRPr="00403F36">
              <w:rPr>
                <w:rFonts w:asciiTheme="minorHAnsi" w:hAnsiTheme="minorHAnsi" w:cstheme="minorHAnsi"/>
                <w:sz w:val="22"/>
                <w:szCs w:val="22"/>
              </w:rPr>
              <w:t xml:space="preserve">, </w:t>
            </w:r>
            <w:r w:rsidR="008674B3" w:rsidRPr="00403F36">
              <w:rPr>
                <w:rFonts w:asciiTheme="minorHAnsi" w:hAnsiTheme="minorHAnsi" w:cstheme="minorHAnsi"/>
                <w:sz w:val="22"/>
                <w:szCs w:val="22"/>
              </w:rPr>
              <w:t xml:space="preserve">2020. </w:t>
            </w:r>
            <w:r w:rsidR="00046719" w:rsidRPr="00403F36">
              <w:rPr>
                <w:rFonts w:asciiTheme="minorHAnsi" w:hAnsiTheme="minorHAnsi" w:cstheme="minorHAnsi"/>
                <w:sz w:val="22"/>
                <w:szCs w:val="22"/>
              </w:rPr>
              <w:t xml:space="preserve">Despite the recommended measures of physical distance, constant hand hygiene, mandatory use of hand hygiene, mandatory mask use in public places, and respiratory etiquette remain effective continued to be effective during the State of Public Calamity, the fact that it allowed the partial deconfinement of the population led to an exponential increase in the number of cases. Since June 10, 2020, an initially gradual increase in the number of cases, and a sharp increase was registered in the following weeks, which alarmed the health authorities. In this regard, there was a reduced availability of beds for those users who tested positive for SARS-CoV-2. On June 20 the first three cases outside Luanda Province were reported. </w:t>
            </w:r>
            <w:r w:rsidR="008674B3" w:rsidRPr="00403F36">
              <w:rPr>
                <w:rFonts w:asciiTheme="minorHAnsi" w:hAnsiTheme="minorHAnsi" w:cstheme="minorHAnsi"/>
                <w:sz w:val="22"/>
                <w:szCs w:val="22"/>
              </w:rPr>
              <w:t xml:space="preserve">Since then, Covid-19 cases have increased </w:t>
            </w:r>
            <w:r w:rsidR="00242C86" w:rsidRPr="00403F36">
              <w:rPr>
                <w:rFonts w:asciiTheme="minorHAnsi" w:hAnsiTheme="minorHAnsi" w:cstheme="minorHAnsi"/>
                <w:sz w:val="22"/>
                <w:szCs w:val="22"/>
              </w:rPr>
              <w:t xml:space="preserve">to a total of </w:t>
            </w:r>
            <w:r w:rsidR="00481036" w:rsidRPr="00403F36">
              <w:rPr>
                <w:rFonts w:asciiTheme="minorHAnsi" w:hAnsiTheme="minorHAnsi" w:cstheme="minorHAnsi"/>
                <w:sz w:val="22"/>
                <w:szCs w:val="22"/>
              </w:rPr>
              <w:t>2</w:t>
            </w:r>
            <w:r w:rsidR="00B043E6" w:rsidRPr="00403F36">
              <w:rPr>
                <w:rFonts w:asciiTheme="minorHAnsi" w:hAnsiTheme="minorHAnsi" w:cstheme="minorHAnsi"/>
                <w:sz w:val="22"/>
                <w:szCs w:val="22"/>
              </w:rPr>
              <w:t>8,740</w:t>
            </w:r>
            <w:r w:rsidR="00F928A2" w:rsidRPr="00403F36">
              <w:rPr>
                <w:rStyle w:val="FootnoteReference"/>
                <w:rFonts w:asciiTheme="minorHAnsi" w:hAnsiTheme="minorHAnsi" w:cstheme="minorHAnsi"/>
                <w:sz w:val="22"/>
                <w:szCs w:val="22"/>
              </w:rPr>
              <w:footnoteReference w:id="8"/>
            </w:r>
            <w:r w:rsidR="00685562" w:rsidRPr="00403F36">
              <w:rPr>
                <w:rFonts w:asciiTheme="minorHAnsi" w:hAnsiTheme="minorHAnsi" w:cstheme="minorHAnsi"/>
                <w:sz w:val="22"/>
                <w:szCs w:val="22"/>
              </w:rPr>
              <w:t xml:space="preserve"> confirmed cumulati</w:t>
            </w:r>
            <w:r w:rsidR="00D630C7" w:rsidRPr="00403F36">
              <w:rPr>
                <w:rFonts w:asciiTheme="minorHAnsi" w:hAnsiTheme="minorHAnsi" w:cstheme="minorHAnsi"/>
                <w:sz w:val="22"/>
                <w:szCs w:val="22"/>
              </w:rPr>
              <w:t>v</w:t>
            </w:r>
            <w:r w:rsidR="00685562" w:rsidRPr="00403F36">
              <w:rPr>
                <w:rFonts w:asciiTheme="minorHAnsi" w:hAnsiTheme="minorHAnsi" w:cstheme="minorHAnsi"/>
                <w:sz w:val="22"/>
                <w:szCs w:val="22"/>
              </w:rPr>
              <w:t>e cases, with</w:t>
            </w:r>
            <w:r w:rsidR="009F1FD4" w:rsidRPr="00403F36">
              <w:rPr>
                <w:rFonts w:asciiTheme="minorHAnsi" w:hAnsiTheme="minorHAnsi" w:cstheme="minorHAnsi"/>
                <w:sz w:val="22"/>
                <w:szCs w:val="22"/>
              </w:rPr>
              <w:t xml:space="preserve"> </w:t>
            </w:r>
            <w:r w:rsidR="00814477" w:rsidRPr="00403F36">
              <w:rPr>
                <w:rFonts w:asciiTheme="minorHAnsi" w:hAnsiTheme="minorHAnsi" w:cstheme="minorHAnsi"/>
                <w:sz w:val="22"/>
                <w:szCs w:val="22"/>
              </w:rPr>
              <w:t>2</w:t>
            </w:r>
            <w:r w:rsidR="00B043E6" w:rsidRPr="00403F36">
              <w:rPr>
                <w:rFonts w:asciiTheme="minorHAnsi" w:hAnsiTheme="minorHAnsi" w:cstheme="minorHAnsi"/>
                <w:sz w:val="22"/>
                <w:szCs w:val="22"/>
              </w:rPr>
              <w:t>4,717</w:t>
            </w:r>
            <w:r w:rsidR="00814477" w:rsidRPr="00403F36">
              <w:rPr>
                <w:rFonts w:asciiTheme="minorHAnsi" w:hAnsiTheme="minorHAnsi" w:cstheme="minorHAnsi"/>
                <w:sz w:val="22"/>
                <w:szCs w:val="22"/>
              </w:rPr>
              <w:t xml:space="preserve"> recoveries and </w:t>
            </w:r>
            <w:r w:rsidR="00B043E6" w:rsidRPr="00403F36">
              <w:rPr>
                <w:rFonts w:asciiTheme="minorHAnsi" w:hAnsiTheme="minorHAnsi" w:cstheme="minorHAnsi"/>
                <w:sz w:val="22"/>
                <w:szCs w:val="22"/>
              </w:rPr>
              <w:t>633</w:t>
            </w:r>
            <w:r w:rsidR="00814477" w:rsidRPr="00403F36">
              <w:rPr>
                <w:rFonts w:asciiTheme="minorHAnsi" w:hAnsiTheme="minorHAnsi" w:cstheme="minorHAnsi"/>
                <w:sz w:val="22"/>
                <w:szCs w:val="22"/>
              </w:rPr>
              <w:t xml:space="preserve"> confirmed deaths.</w:t>
            </w:r>
            <w:r w:rsidR="002E2018" w:rsidRPr="00403F36">
              <w:rPr>
                <w:rFonts w:asciiTheme="minorHAnsi" w:hAnsiTheme="minorHAnsi" w:cstheme="minorHAnsi"/>
                <w:sz w:val="22"/>
                <w:szCs w:val="22"/>
              </w:rPr>
              <w:t xml:space="preserve"> </w:t>
            </w:r>
            <w:r w:rsidR="006548CD" w:rsidRPr="00403F36">
              <w:rPr>
                <w:rFonts w:asciiTheme="minorHAnsi" w:hAnsiTheme="minorHAnsi" w:cstheme="minorHAnsi"/>
                <w:sz w:val="22"/>
                <w:szCs w:val="22"/>
              </w:rPr>
              <w:t>Distribution of cases and deaths are shown in the graphs below:</w:t>
            </w:r>
          </w:p>
          <w:p w14:paraId="6BB5B5A7" w14:textId="31FDE3BC" w:rsidR="006548CD" w:rsidRPr="00403F36" w:rsidRDefault="007C2F33" w:rsidP="00961061">
            <w:pPr>
              <w:jc w:val="both"/>
              <w:rPr>
                <w:rFonts w:asciiTheme="minorHAnsi" w:hAnsiTheme="minorHAnsi" w:cstheme="minorHAnsi"/>
                <w:sz w:val="22"/>
                <w:szCs w:val="22"/>
              </w:rPr>
            </w:pPr>
            <w:r w:rsidRPr="00403F36">
              <w:rPr>
                <w:rFonts w:asciiTheme="minorHAnsi" w:hAnsiTheme="minorHAnsi" w:cstheme="minorHAnsi"/>
                <w:noProof/>
                <w:sz w:val="22"/>
                <w:szCs w:val="22"/>
              </w:rPr>
              <mc:AlternateContent>
                <mc:Choice Requires="wps">
                  <w:drawing>
                    <wp:anchor distT="45720" distB="45720" distL="114300" distR="114300" simplePos="0" relativeHeight="251664384" behindDoc="1" locked="0" layoutInCell="1" allowOverlap="1" wp14:anchorId="3B326096" wp14:editId="1BA67217">
                      <wp:simplePos x="0" y="0"/>
                      <wp:positionH relativeFrom="column">
                        <wp:posOffset>309245</wp:posOffset>
                      </wp:positionH>
                      <wp:positionV relativeFrom="paragraph">
                        <wp:posOffset>1864360</wp:posOffset>
                      </wp:positionV>
                      <wp:extent cx="1882140" cy="236220"/>
                      <wp:effectExtent l="0" t="0" r="3810" b="0"/>
                      <wp:wrapTight wrapText="bothSides">
                        <wp:wrapPolygon edited="0">
                          <wp:start x="0" y="0"/>
                          <wp:lineTo x="0" y="19161"/>
                          <wp:lineTo x="21425" y="19161"/>
                          <wp:lineTo x="21425" y="0"/>
                          <wp:lineTo x="0" y="0"/>
                        </wp:wrapPolygon>
                      </wp:wrapTight>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236220"/>
                              </a:xfrm>
                              <a:prstGeom prst="rect">
                                <a:avLst/>
                              </a:prstGeom>
                              <a:solidFill>
                                <a:srgbClr val="FFFFFF"/>
                              </a:solidFill>
                              <a:ln w="9525">
                                <a:noFill/>
                                <a:miter lim="800000"/>
                                <a:headEnd/>
                                <a:tailEnd/>
                              </a:ln>
                            </wps:spPr>
                            <wps:txbx>
                              <w:txbxContent>
                                <w:p w14:paraId="6CA13ECB" w14:textId="609BA2B6" w:rsidR="003A203A" w:rsidRPr="003A203A" w:rsidRDefault="003A203A">
                                  <w:pPr>
                                    <w:rPr>
                                      <w:i/>
                                      <w:iCs/>
                                    </w:rPr>
                                  </w:pPr>
                                  <w:r>
                                    <w:rPr>
                                      <w:rFonts w:asciiTheme="majorHAnsi" w:hAnsiTheme="majorHAnsi" w:cstheme="majorHAnsi"/>
                                      <w:i/>
                                      <w:iCs/>
                                      <w:sz w:val="16"/>
                                      <w:szCs w:val="16"/>
                                    </w:rPr>
                                    <w:t>Distribution of cases by age and sex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326096" id="_x0000_t202" coordsize="21600,21600" o:spt="202" path="m,l,21600r21600,l21600,xe">
                      <v:stroke joinstyle="miter"/>
                      <v:path gradientshapeok="t" o:connecttype="rect"/>
                    </v:shapetype>
                    <v:shape id="Caixa de Texto 2" o:spid="_x0000_s1026" type="#_x0000_t202" style="position:absolute;left:0;text-align:left;margin-left:24.35pt;margin-top:146.8pt;width:148.2pt;height:18.6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" stroked="f">
                      <v:textbox>
                        <w:txbxContent>
                          <w:p w14:paraId="6CA13ECB" w14:textId="609BA2B6" w:rsidR="003A203A" w:rsidRPr="003A203A" w:rsidRDefault="003A203A">
                            <w:pPr>
                              <w:rPr>
                                <w:i/>
                                <w:iCs/>
                              </w:rPr>
                            </w:pPr>
                            <w:r>
                              <w:rPr>
                                <w:rFonts w:asciiTheme="majorHAnsi" w:hAnsiTheme="majorHAnsi" w:cstheme="majorHAnsi"/>
                                <w:i/>
                                <w:iCs/>
                                <w:sz w:val="16"/>
                                <w:szCs w:val="16"/>
                              </w:rPr>
                              <w:t>Distribution of cases by age and sex</w:t>
                            </w:r>
                          </w:p>
                        </w:txbxContent>
                      </v:textbox>
                      <w10:wrap type="tight"/>
                    </v:shape>
                  </w:pict>
                </mc:Fallback>
              </mc:AlternateContent>
            </w:r>
            <w:r w:rsidR="003A203A" w:rsidRPr="00403F36">
              <w:rPr>
                <w:rFonts w:asciiTheme="minorHAnsi" w:hAnsiTheme="minorHAnsi" w:cstheme="minorHAnsi"/>
                <w:noProof/>
                <w:sz w:val="22"/>
                <w:szCs w:val="22"/>
              </w:rPr>
              <w:drawing>
                <wp:anchor distT="0" distB="0" distL="114300" distR="114300" simplePos="0" relativeHeight="251660288" behindDoc="0" locked="0" layoutInCell="1" allowOverlap="1" wp14:anchorId="093CCEFD" wp14:editId="632D3E6D">
                  <wp:simplePos x="0" y="0"/>
                  <wp:positionH relativeFrom="column">
                    <wp:posOffset>3982085</wp:posOffset>
                  </wp:positionH>
                  <wp:positionV relativeFrom="paragraph">
                    <wp:posOffset>127000</wp:posOffset>
                  </wp:positionV>
                  <wp:extent cx="2133600" cy="1673225"/>
                  <wp:effectExtent l="0" t="0" r="0" b="317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33600" cy="1673225"/>
                          </a:xfrm>
                          <a:prstGeom prst="rect">
                            <a:avLst/>
                          </a:prstGeom>
                        </pic:spPr>
                      </pic:pic>
                    </a:graphicData>
                  </a:graphic>
                </wp:anchor>
              </w:drawing>
            </w:r>
          </w:p>
          <w:p w14:paraId="5FB00D72" w14:textId="39DCF49F" w:rsidR="006548CD" w:rsidRPr="00403F36" w:rsidRDefault="003A203A" w:rsidP="00961061">
            <w:pPr>
              <w:jc w:val="both"/>
              <w:rPr>
                <w:rFonts w:asciiTheme="minorHAnsi" w:hAnsiTheme="minorHAnsi" w:cstheme="minorHAnsi"/>
                <w:sz w:val="22"/>
                <w:szCs w:val="22"/>
              </w:rPr>
            </w:pPr>
            <w:r w:rsidRPr="00403F36">
              <w:rPr>
                <w:rFonts w:asciiTheme="minorHAnsi" w:hAnsiTheme="minorHAnsi" w:cstheme="minorHAnsi"/>
                <w:noProof/>
                <w:sz w:val="22"/>
                <w:szCs w:val="22"/>
              </w:rPr>
              <mc:AlternateContent>
                <mc:Choice Requires="wps">
                  <w:drawing>
                    <wp:anchor distT="45720" distB="45720" distL="114300" distR="114300" simplePos="0" relativeHeight="251662336" behindDoc="0" locked="0" layoutInCell="1" allowOverlap="1" wp14:anchorId="0BAB99BC" wp14:editId="0EE85E20">
                      <wp:simplePos x="0" y="0"/>
                      <wp:positionH relativeFrom="column">
                        <wp:posOffset>4180205</wp:posOffset>
                      </wp:positionH>
                      <wp:positionV relativeFrom="paragraph">
                        <wp:posOffset>1639570</wp:posOffset>
                      </wp:positionV>
                      <wp:extent cx="1562100" cy="243840"/>
                      <wp:effectExtent l="0" t="0" r="0" b="381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243840"/>
                              </a:xfrm>
                              <a:prstGeom prst="rect">
                                <a:avLst/>
                              </a:prstGeom>
                              <a:solidFill>
                                <a:srgbClr val="FFFFFF"/>
                              </a:solidFill>
                              <a:ln w="9525">
                                <a:noFill/>
                                <a:miter lim="800000"/>
                                <a:headEnd/>
                                <a:tailEnd/>
                              </a:ln>
                            </wps:spPr>
                            <wps:txbx>
                              <w:txbxContent>
                                <w:p w14:paraId="56FF7695" w14:textId="76EF7E53" w:rsidR="003A203A" w:rsidRPr="003A203A" w:rsidRDefault="003A203A" w:rsidP="003A203A">
                                  <w:pPr>
                                    <w:jc w:val="center"/>
                                    <w:rPr>
                                      <w:rFonts w:asciiTheme="majorHAnsi" w:hAnsiTheme="majorHAnsi" w:cstheme="majorHAnsi"/>
                                      <w:i/>
                                      <w:iCs/>
                                      <w:sz w:val="16"/>
                                      <w:szCs w:val="16"/>
                                      <w:lang w:val="pt-PT"/>
                                    </w:rPr>
                                  </w:pPr>
                                  <w:r w:rsidRPr="003A203A">
                                    <w:rPr>
                                      <w:rFonts w:asciiTheme="majorHAnsi" w:hAnsiTheme="majorHAnsi" w:cstheme="majorHAnsi"/>
                                      <w:i/>
                                      <w:iCs/>
                                      <w:sz w:val="16"/>
                                      <w:szCs w:val="16"/>
                                    </w:rPr>
                                    <w:t>Distribution of deaths by sex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B99BC" id="_x0000_s1027" type="#_x0000_t202" style="position:absolute;left:0;text-align:left;margin-left:329.15pt;margin-top:129.1pt;width:123pt;height:1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" stroked="f">
                      <v:textbox>
                        <w:txbxContent>
                          <w:p w14:paraId="56FF7695" w14:textId="76EF7E53" w:rsidR="003A203A" w:rsidRPr="003A203A" w:rsidRDefault="003A203A" w:rsidP="003A203A">
                            <w:pPr>
                              <w:jc w:val="center"/>
                              <w:rPr>
                                <w:rFonts w:asciiTheme="majorHAnsi" w:hAnsiTheme="majorHAnsi" w:cstheme="majorHAnsi"/>
                                <w:i/>
                                <w:iCs/>
                                <w:sz w:val="16"/>
                                <w:szCs w:val="16"/>
                                <w:lang w:val="pt-PT"/>
                              </w:rPr>
                            </w:pPr>
                            <w:r w:rsidRPr="003A203A">
                              <w:rPr>
                                <w:rFonts w:asciiTheme="majorHAnsi" w:hAnsiTheme="majorHAnsi" w:cstheme="majorHAnsi"/>
                                <w:i/>
                                <w:iCs/>
                                <w:sz w:val="16"/>
                                <w:szCs w:val="16"/>
                              </w:rPr>
                              <w:t>Distribution of deaths by sex</w:t>
                            </w:r>
                          </w:p>
                        </w:txbxContent>
                      </v:textbox>
                      <w10:wrap type="square"/>
                    </v:shape>
                  </w:pict>
                </mc:Fallback>
              </mc:AlternateContent>
            </w:r>
            <w:r w:rsidR="006548CD" w:rsidRPr="00403F36">
              <w:rPr>
                <w:rFonts w:asciiTheme="minorHAnsi" w:hAnsiTheme="minorHAnsi" w:cstheme="minorHAnsi"/>
                <w:noProof/>
                <w:sz w:val="22"/>
                <w:szCs w:val="22"/>
              </w:rPr>
              <w:drawing>
                <wp:inline distT="0" distB="0" distL="0" distR="0" wp14:anchorId="7D0A27B9" wp14:editId="16430CB5">
                  <wp:extent cx="2783361" cy="1653540"/>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2020" cy="1658684"/>
                          </a:xfrm>
                          <a:prstGeom prst="rect">
                            <a:avLst/>
                          </a:prstGeom>
                          <a:noFill/>
                        </pic:spPr>
                      </pic:pic>
                    </a:graphicData>
                  </a:graphic>
                </wp:inline>
              </w:drawing>
            </w:r>
          </w:p>
          <w:p w14:paraId="632B1312" w14:textId="0530CBB4" w:rsidR="006548CD" w:rsidRPr="00403F36" w:rsidRDefault="006548CD" w:rsidP="00961061">
            <w:pPr>
              <w:jc w:val="both"/>
              <w:rPr>
                <w:rFonts w:asciiTheme="minorHAnsi" w:hAnsiTheme="minorHAnsi" w:cstheme="minorHAnsi"/>
                <w:sz w:val="22"/>
                <w:szCs w:val="22"/>
              </w:rPr>
            </w:pPr>
          </w:p>
          <w:p w14:paraId="3232204C" w14:textId="03325359" w:rsidR="003A203A" w:rsidRPr="00403F36" w:rsidRDefault="003A203A" w:rsidP="00961061">
            <w:pPr>
              <w:jc w:val="both"/>
              <w:rPr>
                <w:rFonts w:asciiTheme="minorHAnsi" w:hAnsiTheme="minorHAnsi" w:cstheme="minorHAnsi"/>
                <w:sz w:val="22"/>
                <w:szCs w:val="22"/>
              </w:rPr>
            </w:pPr>
          </w:p>
          <w:p w14:paraId="2B1AA2A4" w14:textId="77777777" w:rsidR="00046719" w:rsidRPr="00403F36" w:rsidRDefault="00046719" w:rsidP="00046719">
            <w:pPr>
              <w:jc w:val="both"/>
              <w:rPr>
                <w:rFonts w:asciiTheme="minorHAnsi" w:hAnsiTheme="minorHAnsi" w:cstheme="minorHAnsi"/>
                <w:sz w:val="22"/>
                <w:szCs w:val="22"/>
              </w:rPr>
            </w:pPr>
          </w:p>
          <w:p w14:paraId="626FC7AF" w14:textId="68827A7D" w:rsidR="00046719" w:rsidRPr="00403F36" w:rsidRDefault="004E6F8E" w:rsidP="00046719">
            <w:pPr>
              <w:jc w:val="both"/>
              <w:rPr>
                <w:rFonts w:asciiTheme="minorHAnsi" w:hAnsiTheme="minorHAnsi" w:cstheme="minorHAnsi"/>
                <w:sz w:val="22"/>
                <w:szCs w:val="22"/>
              </w:rPr>
            </w:pPr>
            <w:r w:rsidRPr="00403F36">
              <w:rPr>
                <w:rFonts w:asciiTheme="minorHAnsi" w:hAnsiTheme="minorHAnsi" w:cstheme="minorHAnsi"/>
                <w:sz w:val="22"/>
                <w:szCs w:val="22"/>
              </w:rPr>
              <w:t>With respect to deaths, these are observed in almost all age groups. Most of the deaths are in the population between 60 and 69 years of age. It is noteworthy that these deaths are all associated with existing comorbidities, such as diabetes, tuberculosis, HIV, sickle cell anemia, and cardiovascular diseases.</w:t>
            </w:r>
          </w:p>
          <w:p w14:paraId="0FCE832A" w14:textId="73A43726" w:rsidR="00046719" w:rsidRPr="00403F36" w:rsidRDefault="00046719" w:rsidP="00502C2C">
            <w:pPr>
              <w:jc w:val="center"/>
              <w:rPr>
                <w:rFonts w:asciiTheme="minorHAnsi" w:hAnsiTheme="minorHAnsi" w:cstheme="minorHAnsi"/>
                <w:sz w:val="22"/>
                <w:szCs w:val="22"/>
              </w:rPr>
            </w:pPr>
            <w:r w:rsidRPr="00403F36">
              <w:rPr>
                <w:rFonts w:asciiTheme="minorHAnsi" w:hAnsiTheme="minorHAnsi" w:cstheme="minorHAnsi"/>
                <w:noProof/>
                <w:sz w:val="22"/>
                <w:szCs w:val="22"/>
              </w:rPr>
              <w:lastRenderedPageBreak/>
              <w:drawing>
                <wp:inline distT="0" distB="0" distL="0" distR="0" wp14:anchorId="5AD36EC2" wp14:editId="47556857">
                  <wp:extent cx="4301203" cy="3322320"/>
                  <wp:effectExtent l="0" t="0" r="444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2109" cy="3338468"/>
                          </a:xfrm>
                          <a:prstGeom prst="rect">
                            <a:avLst/>
                          </a:prstGeom>
                        </pic:spPr>
                      </pic:pic>
                    </a:graphicData>
                  </a:graphic>
                </wp:inline>
              </w:drawing>
            </w:r>
          </w:p>
          <w:p w14:paraId="5EDBA7C3" w14:textId="11BFFC31" w:rsidR="00046719" w:rsidRPr="00403F36" w:rsidRDefault="00502C2C" w:rsidP="00046719">
            <w:pPr>
              <w:jc w:val="both"/>
              <w:rPr>
                <w:rFonts w:asciiTheme="minorHAnsi" w:hAnsiTheme="minorHAnsi" w:cstheme="minorHAnsi"/>
                <w:sz w:val="22"/>
                <w:szCs w:val="22"/>
              </w:rPr>
            </w:pPr>
            <w:r w:rsidRPr="00403F36">
              <w:rPr>
                <w:rFonts w:asciiTheme="minorHAnsi" w:hAnsiTheme="minorHAnsi" w:cstheme="minorHAnsi"/>
                <w:noProof/>
                <w:sz w:val="22"/>
                <w:szCs w:val="22"/>
              </w:rPr>
              <mc:AlternateContent>
                <mc:Choice Requires="wps">
                  <w:drawing>
                    <wp:anchor distT="45720" distB="45720" distL="114300" distR="114300" simplePos="0" relativeHeight="251666432" behindDoc="1" locked="0" layoutInCell="1" allowOverlap="1" wp14:anchorId="7321330B" wp14:editId="617A9E6E">
                      <wp:simplePos x="0" y="0"/>
                      <wp:positionH relativeFrom="column">
                        <wp:posOffset>1561465</wp:posOffset>
                      </wp:positionH>
                      <wp:positionV relativeFrom="paragraph">
                        <wp:posOffset>50165</wp:posOffset>
                      </wp:positionV>
                      <wp:extent cx="3375660" cy="220980"/>
                      <wp:effectExtent l="0" t="0" r="0" b="7620"/>
                      <wp:wrapTight wrapText="bothSides">
                        <wp:wrapPolygon edited="0">
                          <wp:start x="0" y="0"/>
                          <wp:lineTo x="0" y="20483"/>
                          <wp:lineTo x="21454" y="20483"/>
                          <wp:lineTo x="21454" y="0"/>
                          <wp:lineTo x="0" y="0"/>
                        </wp:wrapPolygon>
                      </wp:wrapTight>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220980"/>
                              </a:xfrm>
                              <a:prstGeom prst="rect">
                                <a:avLst/>
                              </a:prstGeom>
                              <a:solidFill>
                                <a:srgbClr val="FFFFFF"/>
                              </a:solidFill>
                              <a:ln w="9525">
                                <a:noFill/>
                                <a:miter lim="800000"/>
                                <a:headEnd/>
                                <a:tailEnd/>
                              </a:ln>
                            </wps:spPr>
                            <wps:txbx>
                              <w:txbxContent>
                                <w:p w14:paraId="0A8679B3" w14:textId="2481DC46" w:rsidR="007C2F33" w:rsidRPr="00BE485D" w:rsidRDefault="007C2F33" w:rsidP="007C2F33">
                                  <w:pPr>
                                    <w:jc w:val="both"/>
                                    <w:rPr>
                                      <w:rFonts w:asciiTheme="minorHAnsi" w:hAnsiTheme="minorHAnsi" w:cstheme="minorHAnsi"/>
                                      <w:i/>
                                      <w:iCs/>
                                      <w:sz w:val="14"/>
                                      <w:szCs w:val="14"/>
                                    </w:rPr>
                                  </w:pPr>
                                  <w:r w:rsidRPr="00BE485D">
                                    <w:rPr>
                                      <w:rFonts w:asciiTheme="minorHAnsi" w:hAnsiTheme="minorHAnsi" w:cstheme="minorHAnsi"/>
                                      <w:i/>
                                      <w:iCs/>
                                      <w:sz w:val="14"/>
                                      <w:szCs w:val="14"/>
                                    </w:rPr>
                                    <w:t>Distribution of active confirmed cases, deaths and recovered cases of COVID-19</w:t>
                                  </w:r>
                                </w:p>
                                <w:p w14:paraId="3645547B" w14:textId="2945A1E5" w:rsidR="007C2F33" w:rsidRPr="007C2F33" w:rsidRDefault="007C2F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1330B" id="_x0000_s1028" type="#_x0000_t202" style="position:absolute;left:0;text-align:left;margin-left:122.95pt;margin-top:3.95pt;width:265.8pt;height:17.4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" stroked="f">
                      <v:textbox>
                        <w:txbxContent>
                          <w:p w14:paraId="0A8679B3" w14:textId="2481DC46" w:rsidR="007C2F33" w:rsidRPr="00BE485D" w:rsidRDefault="007C2F33" w:rsidP="007C2F33">
                            <w:pPr>
                              <w:jc w:val="both"/>
                              <w:rPr>
                                <w:rFonts w:asciiTheme="minorHAnsi" w:hAnsiTheme="minorHAnsi" w:cstheme="minorHAnsi"/>
                                <w:i/>
                                <w:iCs/>
                                <w:sz w:val="14"/>
                                <w:szCs w:val="14"/>
                              </w:rPr>
                            </w:pPr>
                            <w:r w:rsidRPr="00BE485D">
                              <w:rPr>
                                <w:rFonts w:asciiTheme="minorHAnsi" w:hAnsiTheme="minorHAnsi" w:cstheme="minorHAnsi"/>
                                <w:i/>
                                <w:iCs/>
                                <w:sz w:val="14"/>
                                <w:szCs w:val="14"/>
                              </w:rPr>
                              <w:t>Distribution of active confirmed cases, deaths and recovered cases of COVID-19</w:t>
                            </w:r>
                          </w:p>
                          <w:p w14:paraId="3645547B" w14:textId="2945A1E5" w:rsidR="007C2F33" w:rsidRPr="007C2F33" w:rsidRDefault="007C2F33"/>
                        </w:txbxContent>
                      </v:textbox>
                      <w10:wrap type="tight"/>
                    </v:shape>
                  </w:pict>
                </mc:Fallback>
              </mc:AlternateContent>
            </w:r>
          </w:p>
          <w:p w14:paraId="5296E5E9" w14:textId="77777777" w:rsidR="00502C2C" w:rsidRPr="00403F36" w:rsidRDefault="00502C2C" w:rsidP="00046719">
            <w:pPr>
              <w:jc w:val="both"/>
              <w:rPr>
                <w:rFonts w:asciiTheme="minorHAnsi" w:hAnsiTheme="minorHAnsi" w:cstheme="minorHAnsi"/>
                <w:sz w:val="22"/>
                <w:szCs w:val="22"/>
              </w:rPr>
            </w:pPr>
          </w:p>
          <w:p w14:paraId="01C8FFF5" w14:textId="7EEFDA4E" w:rsidR="00AE3703" w:rsidRPr="00403F36" w:rsidRDefault="00AE3703" w:rsidP="00046719">
            <w:pPr>
              <w:jc w:val="both"/>
              <w:rPr>
                <w:rFonts w:asciiTheme="minorHAnsi" w:hAnsiTheme="minorHAnsi" w:cstheme="minorHAnsi"/>
                <w:sz w:val="22"/>
                <w:szCs w:val="22"/>
              </w:rPr>
            </w:pPr>
            <w:r w:rsidRPr="00403F36">
              <w:rPr>
                <w:rFonts w:asciiTheme="minorHAnsi" w:hAnsiTheme="minorHAnsi" w:cstheme="minorHAnsi"/>
                <w:sz w:val="22"/>
                <w:szCs w:val="22"/>
              </w:rPr>
              <w:t xml:space="preserve">In March 2021, 23 SARS-CoV-2 new variants were identified in Angolan positive COVID-19 samples that were sent to a collaborator laboratory in South Africa (KRISP Laboratory). Amongst these samples, the variants of concern, mainly UK and South Africa variants, were observed and have been related to an increase of COVID-19 cases since it has also been notified local community transmission of these variants. On top of that, it is important to mention that Angola has a very strong relationship with other Asian, European and South American countries, with frequent movement of people/passengers and circulation of goods; where these variants circulate and new variants have emerged, as an example, the Indian and Brazilian variants. As there is recent and substantial information regarding the increase severity of COVID-19 cases related to those variants and also the indication of their high transmissibility and infectiousness, there is a need to create an internal country capacity to track and follow up the dynamics of these variants and the impact they have in the pandemic in Angola, in a timely manner, as the only available resource is to send samples abroad for sequencing and identification of variants of concern, most of the times taking up more than 3 weeks to receive feedback and results. </w:t>
            </w:r>
            <w:r w:rsidR="00046719" w:rsidRPr="00403F36">
              <w:rPr>
                <w:rFonts w:asciiTheme="minorHAnsi" w:hAnsiTheme="minorHAnsi" w:cstheme="minorHAnsi"/>
                <w:sz w:val="22"/>
                <w:szCs w:val="22"/>
              </w:rPr>
              <w:t>I</w:t>
            </w:r>
            <w:proofErr w:type="spellStart"/>
            <w:r w:rsidRPr="00403F36">
              <w:rPr>
                <w:rFonts w:asciiTheme="minorHAnsi" w:hAnsiTheme="minorHAnsi" w:cstheme="minorHAnsi"/>
                <w:sz w:val="22"/>
                <w:szCs w:val="22"/>
                <w:lang w:val="en" w:eastAsia="pt-BR"/>
              </w:rPr>
              <w:t>n</w:t>
            </w:r>
            <w:proofErr w:type="spellEnd"/>
            <w:r w:rsidRPr="00403F36">
              <w:rPr>
                <w:rFonts w:asciiTheme="minorHAnsi" w:hAnsiTheme="minorHAnsi" w:cstheme="minorHAnsi"/>
                <w:sz w:val="22"/>
                <w:szCs w:val="22"/>
                <w:lang w:val="en" w:eastAsia="pt-BR"/>
              </w:rPr>
              <w:t xml:space="preserve"> addition, acquiring this technology/equipment will make it possible in the near future to support the HIV program in Angola, particularly with regards to treatment of patients undergoing ART, their follow-up and the definition of therapeutic strategies, as well as in the differential diagnosis of malaria and resistance to antimalarials.</w:t>
            </w:r>
          </w:p>
          <w:p w14:paraId="45DE0809" w14:textId="4FE9316C" w:rsidR="003C5FDD" w:rsidRPr="00403F36" w:rsidRDefault="003C5FDD" w:rsidP="00961061">
            <w:pPr>
              <w:pStyle w:val="HTMLPreformatted"/>
              <w:jc w:val="both"/>
              <w:rPr>
                <w:rFonts w:asciiTheme="minorHAnsi" w:hAnsiTheme="minorHAnsi" w:cstheme="minorHAnsi"/>
                <w:sz w:val="22"/>
                <w:szCs w:val="22"/>
                <w:lang w:val="en" w:eastAsia="pt-BR"/>
              </w:rPr>
            </w:pPr>
          </w:p>
          <w:p w14:paraId="4B8DE38F" w14:textId="79810C42" w:rsidR="003C5FDD" w:rsidRPr="00403F36" w:rsidRDefault="003C5FDD" w:rsidP="003C5FDD">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 xml:space="preserve">To better understand the epidemiological situation, </w:t>
            </w:r>
            <w:proofErr w:type="spellStart"/>
            <w:r w:rsidRPr="00403F36">
              <w:rPr>
                <w:rFonts w:asciiTheme="minorHAnsi" w:hAnsiTheme="minorHAnsi" w:cstheme="minorHAnsi"/>
                <w:sz w:val="22"/>
                <w:szCs w:val="22"/>
                <w:lang w:val="en" w:eastAsia="pt-BR"/>
              </w:rPr>
              <w:t>sero</w:t>
            </w:r>
            <w:proofErr w:type="spellEnd"/>
            <w:r w:rsidRPr="00403F36">
              <w:rPr>
                <w:rFonts w:asciiTheme="minorHAnsi" w:hAnsiTheme="minorHAnsi" w:cstheme="minorHAnsi"/>
                <w:sz w:val="22"/>
                <w:szCs w:val="22"/>
                <w:lang w:val="en" w:eastAsia="pt-BR"/>
              </w:rPr>
              <w:t xml:space="preserve">-epidemiological surveys were conducted on convenience samples in the general population from the first week of July 2020 in all 18 provinces, using Abbott's rapid test (COVID-19 IgG/IgM Rapid test device). The results indicate that out of 33,575 rapid tests performed, 1,930 people had SARS-CoV2 antibodies, which means that about 5.7% of the tested population were exposed. </w:t>
            </w:r>
          </w:p>
          <w:p w14:paraId="278BE120" w14:textId="68925BFB" w:rsidR="00046719" w:rsidRPr="00403F36" w:rsidRDefault="00046719" w:rsidP="003C5FDD">
            <w:pPr>
              <w:pStyle w:val="HTMLPreformatted"/>
              <w:jc w:val="both"/>
              <w:rPr>
                <w:rFonts w:asciiTheme="minorHAnsi" w:hAnsiTheme="minorHAnsi" w:cstheme="minorHAnsi"/>
                <w:sz w:val="22"/>
                <w:szCs w:val="22"/>
                <w:lang w:val="en" w:eastAsia="pt-BR"/>
              </w:rPr>
            </w:pPr>
          </w:p>
          <w:p w14:paraId="4B9A40BD" w14:textId="6936669F" w:rsidR="003C5FDD" w:rsidRPr="00403F36" w:rsidRDefault="003C5FDD" w:rsidP="003C5FDD">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The above facts show that the current transmission pattern is one of sustained community circulation in Luanda Province and an increasingly extensive spread of the SARS-CoV2 virus throughout the country</w:t>
            </w:r>
            <w:r w:rsidR="00F62327" w:rsidRPr="00403F36">
              <w:rPr>
                <w:rFonts w:asciiTheme="minorHAnsi" w:hAnsiTheme="minorHAnsi" w:cstheme="minorHAnsi"/>
                <w:sz w:val="22"/>
                <w:szCs w:val="22"/>
                <w:lang w:val="en" w:eastAsia="pt-BR"/>
              </w:rPr>
              <w:t>.</w:t>
            </w:r>
          </w:p>
          <w:p w14:paraId="670BD4B3" w14:textId="4BEBC94B" w:rsidR="00F62327" w:rsidRPr="00403F36" w:rsidRDefault="00F62327" w:rsidP="003C5FDD">
            <w:pPr>
              <w:pStyle w:val="HTMLPreformatted"/>
              <w:jc w:val="both"/>
              <w:rPr>
                <w:rFonts w:asciiTheme="minorHAnsi" w:hAnsiTheme="minorHAnsi" w:cstheme="minorHAnsi"/>
                <w:sz w:val="22"/>
                <w:szCs w:val="22"/>
                <w:lang w:val="en" w:eastAsia="pt-BR"/>
              </w:rPr>
            </w:pPr>
          </w:p>
          <w:p w14:paraId="32590400" w14:textId="20C90A50" w:rsidR="00F62327" w:rsidRPr="00403F36" w:rsidRDefault="00F62327" w:rsidP="00F62327">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 xml:space="preserve">The country has decentralized the management of oxygen and related commodities: Each National, Provincial and Municipal Hospital has administrative and financial autonomy and they receive technical assistance from the Ministry of Health. With the available funds the hospitals buy the equipment and services; there are four suppliers, however, the company </w:t>
            </w:r>
            <w:proofErr w:type="spellStart"/>
            <w:r w:rsidRPr="00403F36">
              <w:rPr>
                <w:rFonts w:asciiTheme="minorHAnsi" w:hAnsiTheme="minorHAnsi" w:cstheme="minorHAnsi"/>
                <w:sz w:val="22"/>
                <w:szCs w:val="22"/>
                <w:lang w:val="en" w:eastAsia="pt-BR"/>
              </w:rPr>
              <w:t>Acail</w:t>
            </w:r>
            <w:proofErr w:type="spellEnd"/>
            <w:r w:rsidRPr="00403F36">
              <w:rPr>
                <w:rFonts w:asciiTheme="minorHAnsi" w:hAnsiTheme="minorHAnsi" w:cstheme="minorHAnsi"/>
                <w:sz w:val="22"/>
                <w:szCs w:val="22"/>
                <w:lang w:val="en" w:eastAsia="pt-BR"/>
              </w:rPr>
              <w:t xml:space="preserve"> is the largest supplier. There are specific agreements about the purchase and distribution of oxygen, plus there are 66 municipalities (a 40%) "with areas of difficult access. </w:t>
            </w:r>
          </w:p>
          <w:p w14:paraId="1BFB52B6" w14:textId="77777777" w:rsidR="00F62327" w:rsidRPr="00403F36" w:rsidRDefault="00F62327" w:rsidP="00F62327">
            <w:pPr>
              <w:pStyle w:val="HTMLPreformatted"/>
              <w:jc w:val="both"/>
              <w:rPr>
                <w:rFonts w:asciiTheme="minorHAnsi" w:hAnsiTheme="minorHAnsi" w:cstheme="minorHAnsi"/>
                <w:sz w:val="22"/>
                <w:szCs w:val="22"/>
                <w:lang w:val="en" w:eastAsia="pt-BR"/>
              </w:rPr>
            </w:pPr>
          </w:p>
          <w:p w14:paraId="13A0DA60" w14:textId="77777777" w:rsidR="00F62327" w:rsidRPr="00403F36" w:rsidRDefault="00F62327" w:rsidP="00F62327">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Angola's available resources currently are:</w:t>
            </w:r>
          </w:p>
          <w:p w14:paraId="1CE64894" w14:textId="77777777" w:rsidR="00F62327" w:rsidRPr="00403F36" w:rsidRDefault="00F62327" w:rsidP="00F62327">
            <w:pPr>
              <w:pStyle w:val="HTMLPreformatted"/>
              <w:jc w:val="both"/>
              <w:rPr>
                <w:rFonts w:asciiTheme="minorHAnsi" w:hAnsiTheme="minorHAnsi" w:cstheme="minorHAnsi"/>
                <w:sz w:val="22"/>
                <w:szCs w:val="22"/>
                <w:lang w:val="en" w:eastAsia="pt-BR"/>
              </w:rPr>
            </w:pPr>
          </w:p>
          <w:p w14:paraId="497B15FB" w14:textId="77777777" w:rsidR="00F62327" w:rsidRPr="00403F36" w:rsidRDefault="00F62327" w:rsidP="00F62327">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 xml:space="preserve">- 1,028 beds for Intensive Care Units; of which 300 are ready to be used for COVID-19 cases. </w:t>
            </w:r>
          </w:p>
          <w:p w14:paraId="12070B37" w14:textId="77777777" w:rsidR="00F62327" w:rsidRPr="00403F36" w:rsidRDefault="00F62327" w:rsidP="00F62327">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lastRenderedPageBreak/>
              <w:t>- For severe cases, the available beds are 3972 of which 2,000 are expected in COVID-19.</w:t>
            </w:r>
          </w:p>
          <w:p w14:paraId="3345E5F8" w14:textId="77777777" w:rsidR="00F62327" w:rsidRPr="00403F36" w:rsidRDefault="00F62327" w:rsidP="00F62327">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 However, it should be realized that there may only be staff for about 100 ICU beds and 800 beds for severe cases for COVID-19</w:t>
            </w:r>
          </w:p>
          <w:p w14:paraId="3FF54CF7" w14:textId="77777777" w:rsidR="00F62327" w:rsidRPr="00403F36" w:rsidRDefault="00F62327" w:rsidP="00F62327">
            <w:pPr>
              <w:pStyle w:val="HTMLPreformatted"/>
              <w:jc w:val="both"/>
              <w:rPr>
                <w:rFonts w:asciiTheme="minorHAnsi" w:hAnsiTheme="minorHAnsi" w:cstheme="minorHAnsi"/>
                <w:sz w:val="22"/>
                <w:szCs w:val="22"/>
                <w:lang w:val="en" w:eastAsia="pt-BR"/>
              </w:rPr>
            </w:pPr>
          </w:p>
          <w:p w14:paraId="2F961C29" w14:textId="02059A2C" w:rsidR="00F62327" w:rsidRPr="00403F36" w:rsidRDefault="00F62327" w:rsidP="00F62327">
            <w:pPr>
              <w:pStyle w:val="HTMLPreformatted"/>
              <w:jc w:val="both"/>
              <w:rPr>
                <w:rFonts w:asciiTheme="minorHAnsi" w:hAnsiTheme="minorHAnsi" w:cstheme="minorHAnsi"/>
                <w:sz w:val="22"/>
                <w:szCs w:val="22"/>
                <w:lang w:val="en" w:eastAsia="pt-BR"/>
              </w:rPr>
            </w:pPr>
            <w:r w:rsidRPr="00403F36">
              <w:rPr>
                <w:rFonts w:asciiTheme="minorHAnsi" w:hAnsiTheme="minorHAnsi" w:cstheme="minorHAnsi"/>
                <w:sz w:val="22"/>
                <w:szCs w:val="22"/>
                <w:lang w:val="en" w:eastAsia="pt-BR"/>
              </w:rPr>
              <w:t>The forecasting tool has been adjusted taking into account: of the total isolated or inpatients 54% are mild cases, 36% are moderate cases, 6% are severe cases and 3% are cases of severe illness. Although the expected overall cases are now 1,915 moderate cases and 1,276 cases of severe disease.</w:t>
            </w:r>
          </w:p>
          <w:p w14:paraId="2BF82A94" w14:textId="6A864A21" w:rsidR="00F62327" w:rsidRPr="00403F36" w:rsidRDefault="00F62327" w:rsidP="00F62327">
            <w:pPr>
              <w:pStyle w:val="HTMLPreformatted"/>
              <w:jc w:val="both"/>
              <w:rPr>
                <w:rFonts w:asciiTheme="minorHAnsi" w:hAnsiTheme="minorHAnsi" w:cstheme="minorHAnsi"/>
                <w:sz w:val="22"/>
                <w:szCs w:val="22"/>
                <w:lang w:val="en" w:eastAsia="pt-BR"/>
              </w:rPr>
            </w:pPr>
          </w:p>
          <w:p w14:paraId="3CD6C714" w14:textId="16A0241C" w:rsidR="00F62327" w:rsidRPr="00403F36" w:rsidRDefault="00F62327" w:rsidP="00F62327">
            <w:pPr>
              <w:pStyle w:val="HTMLPreformatted"/>
              <w:jc w:val="center"/>
              <w:rPr>
                <w:rFonts w:asciiTheme="minorHAnsi" w:hAnsiTheme="minorHAnsi" w:cstheme="minorHAnsi"/>
                <w:sz w:val="22"/>
                <w:szCs w:val="22"/>
                <w:lang w:val="en" w:eastAsia="pt-BR"/>
              </w:rPr>
            </w:pPr>
            <w:r w:rsidRPr="00403F36">
              <w:rPr>
                <w:noProof/>
              </w:rPr>
              <w:drawing>
                <wp:inline distT="0" distB="0" distL="0" distR="0" wp14:anchorId="1895F17C" wp14:editId="7E3372F8">
                  <wp:extent cx="6096000" cy="2635527"/>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41453" r="58104" b="4202"/>
                          <a:stretch/>
                        </pic:blipFill>
                        <pic:spPr bwMode="auto">
                          <a:xfrm>
                            <a:off x="0" y="0"/>
                            <a:ext cx="6125434" cy="2648252"/>
                          </a:xfrm>
                          <a:prstGeom prst="rect">
                            <a:avLst/>
                          </a:prstGeom>
                          <a:ln>
                            <a:noFill/>
                          </a:ln>
                          <a:extLst>
                            <a:ext uri="{53640926-AAD7-44D8-BBD7-CCE9431645EC}">
                              <a14:shadowObscured xmlns:a14="http://schemas.microsoft.com/office/drawing/2010/main"/>
                            </a:ext>
                          </a:extLst>
                        </pic:spPr>
                      </pic:pic>
                    </a:graphicData>
                  </a:graphic>
                </wp:inline>
              </w:drawing>
            </w:r>
          </w:p>
          <w:p w14:paraId="517DE739" w14:textId="661C5696" w:rsidR="00685C5B" w:rsidRPr="00403F36" w:rsidRDefault="00685C5B" w:rsidP="00961061">
            <w:pPr>
              <w:pStyle w:val="HTMLPreformatted"/>
              <w:jc w:val="both"/>
              <w:rPr>
                <w:rFonts w:asciiTheme="minorHAnsi" w:hAnsiTheme="minorHAnsi" w:cstheme="minorHAnsi"/>
                <w:sz w:val="22"/>
                <w:szCs w:val="22"/>
                <w:lang w:val="en" w:eastAsia="pt-BR"/>
              </w:rPr>
            </w:pPr>
          </w:p>
          <w:p w14:paraId="0A72BC2F" w14:textId="00836A95" w:rsidR="00164E04" w:rsidRPr="00403F36" w:rsidRDefault="00685C5B" w:rsidP="00961061">
            <w:pPr>
              <w:jc w:val="both"/>
              <w:rPr>
                <w:rFonts w:asciiTheme="minorHAnsi" w:hAnsiTheme="minorHAnsi" w:cstheme="minorHAnsi"/>
                <w:sz w:val="22"/>
                <w:szCs w:val="22"/>
              </w:rPr>
            </w:pPr>
            <w:r w:rsidRPr="00403F36">
              <w:rPr>
                <w:rFonts w:asciiTheme="minorHAnsi" w:hAnsiTheme="minorHAnsi" w:cstheme="minorHAnsi"/>
                <w:sz w:val="22"/>
                <w:szCs w:val="22"/>
              </w:rPr>
              <w:t xml:space="preserve">The COVID-19 pandemic has affected men and women indistinctively, except among adult population.  As the graph below shows, men between ages 20-59 are significantly more affected than women in reproductive age. </w:t>
            </w:r>
          </w:p>
          <w:p w14:paraId="068A765A" w14:textId="08EB161E" w:rsidR="00164E04" w:rsidRPr="00403F36" w:rsidRDefault="00164E04" w:rsidP="00961061">
            <w:pPr>
              <w:jc w:val="both"/>
              <w:rPr>
                <w:rFonts w:asciiTheme="minorHAnsi" w:hAnsiTheme="minorHAnsi" w:cstheme="minorHAnsi"/>
                <w:sz w:val="22"/>
                <w:szCs w:val="22"/>
              </w:rPr>
            </w:pPr>
          </w:p>
          <w:p w14:paraId="3DBC31F3" w14:textId="304D121A" w:rsidR="00164E04" w:rsidRPr="00403F36" w:rsidRDefault="00164E04" w:rsidP="00961061">
            <w:pPr>
              <w:jc w:val="center"/>
              <w:rPr>
                <w:rFonts w:asciiTheme="minorHAnsi" w:hAnsiTheme="minorHAnsi" w:cstheme="minorHAnsi"/>
                <w:sz w:val="22"/>
                <w:szCs w:val="22"/>
              </w:rPr>
            </w:pPr>
            <w:r w:rsidRPr="00403F36">
              <w:rPr>
                <w:rFonts w:asciiTheme="minorHAnsi" w:hAnsiTheme="minorHAnsi" w:cstheme="minorHAnsi"/>
                <w:i/>
                <w:iCs/>
                <w:sz w:val="20"/>
                <w:szCs w:val="20"/>
              </w:rPr>
              <w:t>Graph 1: COVID-19 cases distribution per sex and age groups</w:t>
            </w:r>
            <w:r w:rsidRPr="00403F36">
              <w:rPr>
                <w:rStyle w:val="FootnoteReference"/>
                <w:rFonts w:asciiTheme="minorHAnsi" w:hAnsiTheme="minorHAnsi" w:cstheme="minorHAnsi"/>
                <w:sz w:val="22"/>
                <w:szCs w:val="22"/>
              </w:rPr>
              <w:footnoteReference w:id="9"/>
            </w:r>
          </w:p>
          <w:p w14:paraId="41B417F4" w14:textId="77777777" w:rsidR="00164E04" w:rsidRPr="00403F36" w:rsidRDefault="00164E04" w:rsidP="00961061">
            <w:pPr>
              <w:jc w:val="both"/>
              <w:rPr>
                <w:rFonts w:asciiTheme="minorHAnsi" w:hAnsiTheme="minorHAnsi" w:cstheme="minorHAnsi"/>
                <w:sz w:val="22"/>
                <w:szCs w:val="22"/>
              </w:rPr>
            </w:pPr>
          </w:p>
          <w:p w14:paraId="0C2457BE" w14:textId="21B324B2" w:rsidR="00164E04" w:rsidRPr="00403F36" w:rsidRDefault="00164E04" w:rsidP="00961061">
            <w:pPr>
              <w:jc w:val="both"/>
              <w:rPr>
                <w:rFonts w:asciiTheme="minorHAnsi" w:hAnsiTheme="minorHAnsi" w:cstheme="minorHAnsi"/>
                <w:sz w:val="22"/>
                <w:szCs w:val="22"/>
              </w:rPr>
            </w:pPr>
            <w:r w:rsidRPr="00403F36">
              <w:rPr>
                <w:noProof/>
                <w:sz w:val="22"/>
                <w:szCs w:val="22"/>
              </w:rPr>
              <w:drawing>
                <wp:anchor distT="0" distB="0" distL="114300" distR="114300" simplePos="0" relativeHeight="251658240" behindDoc="1" locked="0" layoutInCell="1" allowOverlap="1" wp14:anchorId="70938598" wp14:editId="4E7942D4">
                  <wp:simplePos x="0" y="0"/>
                  <wp:positionH relativeFrom="column">
                    <wp:posOffset>1147445</wp:posOffset>
                  </wp:positionH>
                  <wp:positionV relativeFrom="paragraph">
                    <wp:posOffset>1270</wp:posOffset>
                  </wp:positionV>
                  <wp:extent cx="3566160" cy="1727835"/>
                  <wp:effectExtent l="0" t="0" r="0" b="5715"/>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566160" cy="1727835"/>
                          </a:xfrm>
                          <a:prstGeom prst="rect">
                            <a:avLst/>
                          </a:prstGeom>
                        </pic:spPr>
                      </pic:pic>
                    </a:graphicData>
                  </a:graphic>
                  <wp14:sizeRelH relativeFrom="margin">
                    <wp14:pctWidth>0</wp14:pctWidth>
                  </wp14:sizeRelH>
                  <wp14:sizeRelV relativeFrom="margin">
                    <wp14:pctHeight>0</wp14:pctHeight>
                  </wp14:sizeRelV>
                </wp:anchor>
              </w:drawing>
            </w:r>
          </w:p>
          <w:p w14:paraId="5D65B3E4" w14:textId="77777777" w:rsidR="00164E04" w:rsidRPr="00403F36" w:rsidRDefault="00164E04" w:rsidP="00961061">
            <w:pPr>
              <w:jc w:val="both"/>
              <w:rPr>
                <w:rFonts w:asciiTheme="minorHAnsi" w:hAnsiTheme="minorHAnsi" w:cstheme="minorHAnsi"/>
                <w:sz w:val="22"/>
                <w:szCs w:val="22"/>
              </w:rPr>
            </w:pPr>
          </w:p>
          <w:p w14:paraId="118C0DF1" w14:textId="77777777" w:rsidR="00164E04" w:rsidRPr="00403F36" w:rsidRDefault="00164E04" w:rsidP="00961061">
            <w:pPr>
              <w:jc w:val="both"/>
              <w:rPr>
                <w:rFonts w:asciiTheme="minorHAnsi" w:hAnsiTheme="minorHAnsi" w:cstheme="minorHAnsi"/>
                <w:sz w:val="22"/>
                <w:szCs w:val="22"/>
              </w:rPr>
            </w:pPr>
          </w:p>
          <w:p w14:paraId="192E4DED" w14:textId="77777777" w:rsidR="00164E04" w:rsidRPr="00403F36" w:rsidRDefault="00164E04" w:rsidP="00961061">
            <w:pPr>
              <w:jc w:val="both"/>
              <w:rPr>
                <w:rFonts w:asciiTheme="minorHAnsi" w:hAnsiTheme="minorHAnsi" w:cstheme="minorHAnsi"/>
                <w:sz w:val="22"/>
                <w:szCs w:val="22"/>
              </w:rPr>
            </w:pPr>
          </w:p>
          <w:p w14:paraId="0D2C303F" w14:textId="77777777" w:rsidR="00164E04" w:rsidRPr="00403F36" w:rsidRDefault="00164E04" w:rsidP="00961061">
            <w:pPr>
              <w:jc w:val="both"/>
              <w:rPr>
                <w:rFonts w:asciiTheme="minorHAnsi" w:hAnsiTheme="minorHAnsi" w:cstheme="minorHAnsi"/>
                <w:sz w:val="22"/>
                <w:szCs w:val="22"/>
              </w:rPr>
            </w:pPr>
          </w:p>
          <w:p w14:paraId="04B62D68" w14:textId="77777777" w:rsidR="00164E04" w:rsidRPr="00403F36" w:rsidRDefault="00164E04" w:rsidP="00961061">
            <w:pPr>
              <w:jc w:val="both"/>
              <w:rPr>
                <w:rFonts w:asciiTheme="minorHAnsi" w:hAnsiTheme="minorHAnsi" w:cstheme="minorHAnsi"/>
                <w:sz w:val="22"/>
                <w:szCs w:val="22"/>
              </w:rPr>
            </w:pPr>
          </w:p>
          <w:p w14:paraId="6C810F21" w14:textId="77777777" w:rsidR="00164E04" w:rsidRPr="00403F36" w:rsidRDefault="00164E04" w:rsidP="00961061">
            <w:pPr>
              <w:jc w:val="both"/>
              <w:rPr>
                <w:rFonts w:asciiTheme="minorHAnsi" w:hAnsiTheme="minorHAnsi" w:cstheme="minorHAnsi"/>
                <w:sz w:val="22"/>
                <w:szCs w:val="22"/>
              </w:rPr>
            </w:pPr>
          </w:p>
          <w:p w14:paraId="426337C6" w14:textId="77777777" w:rsidR="00164E04" w:rsidRPr="00403F36" w:rsidRDefault="00164E04" w:rsidP="00961061">
            <w:pPr>
              <w:jc w:val="both"/>
              <w:rPr>
                <w:rFonts w:asciiTheme="minorHAnsi" w:hAnsiTheme="minorHAnsi" w:cstheme="minorHAnsi"/>
                <w:sz w:val="22"/>
                <w:szCs w:val="22"/>
              </w:rPr>
            </w:pPr>
          </w:p>
          <w:p w14:paraId="346E19A0" w14:textId="77777777" w:rsidR="00164E04" w:rsidRPr="00403F36" w:rsidRDefault="00164E04" w:rsidP="00961061">
            <w:pPr>
              <w:jc w:val="both"/>
              <w:rPr>
                <w:rFonts w:asciiTheme="minorHAnsi" w:hAnsiTheme="minorHAnsi" w:cstheme="minorHAnsi"/>
                <w:sz w:val="22"/>
                <w:szCs w:val="22"/>
              </w:rPr>
            </w:pPr>
          </w:p>
          <w:p w14:paraId="054A45C2" w14:textId="77777777" w:rsidR="00164E04" w:rsidRPr="00403F36" w:rsidRDefault="00164E04" w:rsidP="00961061">
            <w:pPr>
              <w:jc w:val="both"/>
              <w:rPr>
                <w:rFonts w:asciiTheme="minorHAnsi" w:hAnsiTheme="minorHAnsi" w:cstheme="minorHAnsi"/>
                <w:sz w:val="22"/>
                <w:szCs w:val="22"/>
              </w:rPr>
            </w:pPr>
          </w:p>
          <w:p w14:paraId="2108C0E8" w14:textId="77777777" w:rsidR="00164E04" w:rsidRPr="00403F36" w:rsidRDefault="00164E04" w:rsidP="00961061">
            <w:pPr>
              <w:jc w:val="both"/>
              <w:rPr>
                <w:rFonts w:asciiTheme="minorHAnsi" w:hAnsiTheme="minorHAnsi" w:cstheme="minorHAnsi"/>
                <w:sz w:val="22"/>
                <w:szCs w:val="22"/>
              </w:rPr>
            </w:pPr>
          </w:p>
          <w:p w14:paraId="54B1E689" w14:textId="3D771F27" w:rsidR="00685C5B" w:rsidRPr="00403F36" w:rsidRDefault="00685C5B" w:rsidP="00961061">
            <w:pPr>
              <w:jc w:val="both"/>
              <w:rPr>
                <w:iCs/>
                <w:sz w:val="22"/>
                <w:szCs w:val="22"/>
              </w:rPr>
            </w:pPr>
            <w:r w:rsidRPr="00403F36">
              <w:rPr>
                <w:rFonts w:asciiTheme="minorHAnsi" w:hAnsiTheme="minorHAnsi" w:cstheme="minorHAnsi"/>
                <w:sz w:val="22"/>
                <w:szCs w:val="22"/>
              </w:rPr>
              <w:t>However, when it comes to HIV, adolescent girls and young women are disproportionally affected then men in the same age group.</w:t>
            </w:r>
          </w:p>
          <w:p w14:paraId="7C183F84" w14:textId="47E5FE25" w:rsidR="00685C5B" w:rsidRPr="00403F36" w:rsidRDefault="00685C5B" w:rsidP="00961061">
            <w:pPr>
              <w:jc w:val="both"/>
              <w:rPr>
                <w:rFonts w:asciiTheme="minorHAnsi" w:hAnsiTheme="minorHAnsi" w:cstheme="minorHAnsi"/>
                <w:sz w:val="22"/>
                <w:szCs w:val="22"/>
              </w:rPr>
            </w:pPr>
          </w:p>
          <w:p w14:paraId="6832B35F" w14:textId="01CB2334" w:rsidR="00685C5B" w:rsidRPr="00403F36" w:rsidRDefault="00164E04" w:rsidP="00961061">
            <w:pPr>
              <w:pStyle w:val="HTMLPreformatted"/>
              <w:jc w:val="center"/>
              <w:rPr>
                <w:rFonts w:asciiTheme="minorHAnsi" w:hAnsiTheme="minorHAnsi" w:cstheme="minorHAnsi"/>
                <w:sz w:val="22"/>
                <w:szCs w:val="22"/>
                <w:lang w:eastAsia="pt-BR"/>
              </w:rPr>
            </w:pPr>
            <w:r w:rsidRPr="00403F36">
              <w:rPr>
                <w:noProof/>
                <w:sz w:val="22"/>
                <w:szCs w:val="22"/>
              </w:rPr>
              <w:lastRenderedPageBreak/>
              <w:drawing>
                <wp:inline distT="0" distB="0" distL="0" distR="0" wp14:anchorId="69124387" wp14:editId="7CB57060">
                  <wp:extent cx="4617720" cy="2411588"/>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38831" cy="2422613"/>
                          </a:xfrm>
                          <a:prstGeom prst="rect">
                            <a:avLst/>
                          </a:prstGeom>
                          <a:noFill/>
                        </pic:spPr>
                      </pic:pic>
                    </a:graphicData>
                  </a:graphic>
                </wp:inline>
              </w:drawing>
            </w:r>
          </w:p>
          <w:p w14:paraId="599D4766" w14:textId="77777777" w:rsidR="00AE3703" w:rsidRPr="00403F36" w:rsidRDefault="00AE3703" w:rsidP="00961061">
            <w:pPr>
              <w:jc w:val="both"/>
              <w:rPr>
                <w:rFonts w:asciiTheme="minorHAnsi" w:hAnsiTheme="minorHAnsi" w:cstheme="minorHAnsi"/>
                <w:sz w:val="22"/>
                <w:szCs w:val="22"/>
              </w:rPr>
            </w:pPr>
          </w:p>
          <w:p w14:paraId="17FC6E13" w14:textId="77777777" w:rsidR="000B584B" w:rsidRPr="00403F36" w:rsidRDefault="000B584B" w:rsidP="00961061">
            <w:pPr>
              <w:jc w:val="both"/>
              <w:rPr>
                <w:rFonts w:asciiTheme="minorHAnsi" w:hAnsiTheme="minorHAnsi" w:cstheme="minorHAnsi"/>
                <w:sz w:val="22"/>
                <w:szCs w:val="22"/>
              </w:rPr>
            </w:pPr>
            <w:r w:rsidRPr="00403F36">
              <w:rPr>
                <w:rFonts w:asciiTheme="minorHAnsi" w:hAnsiTheme="minorHAnsi" w:cstheme="minorHAnsi"/>
                <w:sz w:val="22"/>
                <w:szCs w:val="22"/>
              </w:rPr>
              <w:t>Public health and economic crises exacerbate existing vulnerabilities and inequalities for women and girls. This includes exclusion in decision-making at all levels, GBV, etc. Mothers and caregivers working for formal and informal sectors are especially impacted by the increase in the care burden linked to the disease Covid 19 has resulted in significant social and economic disruption. Given that the primary problem being addressed s is continuity of HIV treatment and general health that will be impacted by the COVID-19 outbreak and response, it is worth noting the retention to pediatric treatment, on average between 45-60% after a year of being initiated antiretroviral treatment.</w:t>
            </w:r>
          </w:p>
          <w:p w14:paraId="02F194EA" w14:textId="77777777" w:rsidR="000B584B" w:rsidRPr="00403F36" w:rsidRDefault="000B584B" w:rsidP="00961061">
            <w:pPr>
              <w:jc w:val="both"/>
              <w:rPr>
                <w:rFonts w:asciiTheme="minorHAnsi" w:hAnsiTheme="minorHAnsi" w:cstheme="minorHAnsi"/>
                <w:sz w:val="22"/>
                <w:szCs w:val="22"/>
              </w:rPr>
            </w:pPr>
          </w:p>
          <w:p w14:paraId="4AC87F61" w14:textId="257E3676" w:rsidR="00164E04" w:rsidRPr="00403F36" w:rsidRDefault="000B584B" w:rsidP="00961061">
            <w:pPr>
              <w:jc w:val="both"/>
              <w:rPr>
                <w:rFonts w:asciiTheme="minorHAnsi" w:hAnsiTheme="minorHAnsi" w:cstheme="minorHAnsi"/>
                <w:sz w:val="22"/>
                <w:szCs w:val="22"/>
              </w:rPr>
            </w:pPr>
            <w:r w:rsidRPr="00403F36">
              <w:rPr>
                <w:rFonts w:asciiTheme="minorHAnsi" w:hAnsiTheme="minorHAnsi" w:cstheme="minorHAnsi"/>
                <w:sz w:val="22"/>
                <w:szCs w:val="22"/>
              </w:rPr>
              <w:t xml:space="preserve">Numerous educational institutions and public areas have been partially or fully closed, and many events have been cancelled or postponed. Misinformation has circulated through social media and mass media. Covid 19 has raised issues of health equity, and the balance between public health imperatives and individual rights. The country has had to make difficult decisions to balance the demands of responding directly to the COVID-19 pandemic with the need to maintain the delivery of other essential health services. Establishing safe and effective patient flow (including screening for COVID-19, triage and targeted referral) remains critical at all levels. Many routine and elective services have been suspended, and existing delivery approaches are being adapted to the evolving pandemic context as the risk–benefit analysis for any given activity changes. </w:t>
            </w:r>
          </w:p>
          <w:p w14:paraId="75FC1180" w14:textId="62384406" w:rsidR="00D17C3C" w:rsidRPr="00403F36" w:rsidRDefault="00D17C3C" w:rsidP="00961061">
            <w:pPr>
              <w:jc w:val="both"/>
              <w:rPr>
                <w:rFonts w:asciiTheme="minorHAnsi" w:hAnsiTheme="minorHAnsi" w:cstheme="minorHAnsi"/>
                <w:sz w:val="22"/>
                <w:szCs w:val="22"/>
              </w:rPr>
            </w:pPr>
          </w:p>
          <w:p w14:paraId="23968302" w14:textId="119EE152" w:rsidR="00D17C3C" w:rsidRPr="00403F36" w:rsidRDefault="00D17C3C" w:rsidP="00961061">
            <w:pPr>
              <w:jc w:val="both"/>
              <w:rPr>
                <w:rFonts w:asciiTheme="minorHAnsi" w:hAnsiTheme="minorHAnsi" w:cstheme="minorHAnsi"/>
                <w:b/>
                <w:bCs/>
                <w:i/>
                <w:iCs/>
                <w:sz w:val="22"/>
                <w:szCs w:val="22"/>
              </w:rPr>
            </w:pPr>
            <w:r w:rsidRPr="00403F36">
              <w:rPr>
                <w:rFonts w:asciiTheme="minorHAnsi" w:hAnsiTheme="minorHAnsi" w:cstheme="minorHAnsi"/>
                <w:b/>
                <w:bCs/>
                <w:i/>
                <w:iCs/>
                <w:sz w:val="22"/>
                <w:szCs w:val="22"/>
              </w:rPr>
              <w:t>Adaptation of HIV services to COVID19 epidemic</w:t>
            </w:r>
          </w:p>
          <w:p w14:paraId="1736CA14" w14:textId="39FE59A5" w:rsidR="00D17C3C" w:rsidRPr="00403F36" w:rsidRDefault="00D17C3C" w:rsidP="00961061">
            <w:pPr>
              <w:jc w:val="both"/>
              <w:rPr>
                <w:rFonts w:asciiTheme="minorHAnsi" w:hAnsiTheme="minorHAnsi" w:cstheme="minorHAnsi"/>
                <w:sz w:val="22"/>
                <w:szCs w:val="22"/>
              </w:rPr>
            </w:pPr>
            <w:r w:rsidRPr="00403F36">
              <w:rPr>
                <w:rFonts w:asciiTheme="minorHAnsi" w:hAnsiTheme="minorHAnsi" w:cstheme="minorHAnsi"/>
                <w:sz w:val="22"/>
                <w:szCs w:val="22"/>
              </w:rPr>
              <w:t xml:space="preserve">The management of HIV program correspond to </w:t>
            </w:r>
            <w:r w:rsidR="00AD0DAD" w:rsidRPr="00403F36">
              <w:rPr>
                <w:rFonts w:asciiTheme="minorHAnsi" w:hAnsiTheme="minorHAnsi" w:cstheme="minorHAnsi"/>
                <w:sz w:val="22"/>
                <w:szCs w:val="22"/>
              </w:rPr>
              <w:t xml:space="preserve">Instituto Nacional de </w:t>
            </w:r>
            <w:proofErr w:type="spellStart"/>
            <w:r w:rsidR="00AD0DAD" w:rsidRPr="00403F36">
              <w:rPr>
                <w:rFonts w:asciiTheme="minorHAnsi" w:hAnsiTheme="minorHAnsi" w:cstheme="minorHAnsi"/>
                <w:sz w:val="22"/>
                <w:szCs w:val="22"/>
              </w:rPr>
              <w:t>Saúde</w:t>
            </w:r>
            <w:proofErr w:type="spellEnd"/>
            <w:r w:rsidR="00AD0DAD" w:rsidRPr="00403F36">
              <w:rPr>
                <w:rFonts w:asciiTheme="minorHAnsi" w:hAnsiTheme="minorHAnsi" w:cstheme="minorHAnsi"/>
                <w:sz w:val="22"/>
                <w:szCs w:val="22"/>
              </w:rPr>
              <w:t xml:space="preserve"> </w:t>
            </w:r>
            <w:proofErr w:type="spellStart"/>
            <w:r w:rsidR="00AD0DAD" w:rsidRPr="00403F36">
              <w:rPr>
                <w:rFonts w:asciiTheme="minorHAnsi" w:hAnsiTheme="minorHAnsi" w:cstheme="minorHAnsi"/>
                <w:sz w:val="22"/>
                <w:szCs w:val="22"/>
              </w:rPr>
              <w:t>Pública</w:t>
            </w:r>
            <w:proofErr w:type="spellEnd"/>
            <w:r w:rsidR="00AD0DAD" w:rsidRPr="00403F36">
              <w:rPr>
                <w:rFonts w:asciiTheme="minorHAnsi" w:hAnsiTheme="minorHAnsi" w:cstheme="minorHAnsi"/>
                <w:sz w:val="22"/>
                <w:szCs w:val="22"/>
              </w:rPr>
              <w:t xml:space="preserve"> (INLS); in its 2020 report</w:t>
            </w:r>
            <w:r w:rsidR="00AD0DAD" w:rsidRPr="00403F36">
              <w:rPr>
                <w:rStyle w:val="FootnoteReference"/>
                <w:rFonts w:asciiTheme="minorHAnsi" w:hAnsiTheme="minorHAnsi" w:cstheme="minorHAnsi"/>
                <w:sz w:val="22"/>
                <w:szCs w:val="22"/>
              </w:rPr>
              <w:footnoteReference w:id="10"/>
            </w:r>
            <w:r w:rsidR="00AD0DAD" w:rsidRPr="00403F36">
              <w:rPr>
                <w:rFonts w:asciiTheme="minorHAnsi" w:hAnsiTheme="minorHAnsi" w:cstheme="minorHAnsi"/>
                <w:sz w:val="22"/>
                <w:szCs w:val="22"/>
              </w:rPr>
              <w:t xml:space="preserve"> describes the adaptation measures for COVID19:</w:t>
            </w:r>
          </w:p>
          <w:p w14:paraId="62E246CA" w14:textId="1DC2A9FF" w:rsidR="00AD0DAD" w:rsidRPr="00403F36" w:rsidRDefault="00AD0DAD" w:rsidP="00961061">
            <w:pPr>
              <w:jc w:val="both"/>
              <w:rPr>
                <w:rFonts w:asciiTheme="minorHAnsi" w:hAnsiTheme="minorHAnsi" w:cstheme="minorHAnsi"/>
                <w:sz w:val="22"/>
                <w:szCs w:val="22"/>
              </w:rPr>
            </w:pPr>
          </w:p>
          <w:p w14:paraId="500063B8" w14:textId="0CA37744" w:rsidR="00AD0DAD" w:rsidRPr="00403F36" w:rsidRDefault="00AD0DAD" w:rsidP="00961061">
            <w:pPr>
              <w:jc w:val="both"/>
              <w:rPr>
                <w:rFonts w:asciiTheme="minorHAnsi" w:hAnsiTheme="minorHAnsi" w:cstheme="minorHAnsi"/>
                <w:sz w:val="22"/>
                <w:szCs w:val="22"/>
              </w:rPr>
            </w:pPr>
            <w:r w:rsidRPr="00403F36">
              <w:rPr>
                <w:rFonts w:asciiTheme="minorHAnsi" w:hAnsiTheme="minorHAnsi" w:cstheme="minorHAnsi"/>
                <w:sz w:val="22"/>
                <w:szCs w:val="22"/>
              </w:rPr>
              <w:t>a) Counseling and Testing (CT) should provide people with the necessary information on transmission and prevention, but mainly should promote reflection on the behaviors and practices of each individual, enabling them to decide the best way to stay HIV-free.</w:t>
            </w:r>
          </w:p>
          <w:p w14:paraId="7623362E" w14:textId="3FE271AE" w:rsidR="00AD0DAD" w:rsidRPr="00403F36" w:rsidRDefault="00AD0DAD" w:rsidP="00961061">
            <w:pPr>
              <w:jc w:val="both"/>
              <w:rPr>
                <w:rFonts w:asciiTheme="minorHAnsi" w:hAnsiTheme="minorHAnsi" w:cstheme="minorHAnsi"/>
                <w:sz w:val="22"/>
                <w:szCs w:val="22"/>
              </w:rPr>
            </w:pPr>
          </w:p>
          <w:p w14:paraId="6E898D3E" w14:textId="2CE2417C" w:rsidR="00F739FF" w:rsidRPr="00403F36" w:rsidRDefault="00F739FF" w:rsidP="00F739FF">
            <w:pPr>
              <w:jc w:val="both"/>
              <w:rPr>
                <w:rFonts w:asciiTheme="minorHAnsi" w:hAnsiTheme="minorHAnsi" w:cstheme="minorHAnsi"/>
                <w:sz w:val="22"/>
                <w:szCs w:val="22"/>
              </w:rPr>
            </w:pPr>
            <w:r w:rsidRPr="00403F36">
              <w:rPr>
                <w:rFonts w:asciiTheme="minorHAnsi" w:hAnsiTheme="minorHAnsi" w:cstheme="minorHAnsi"/>
                <w:sz w:val="22"/>
                <w:szCs w:val="22"/>
              </w:rPr>
              <w:t>b) During 2020 there were stock ruptures at the central warehouse, mainly of the 2nd line, due to production and delivery constraints of the drugs that make up this type of treatment (Lopinavir/ritonavir and Atazanavir/ritonavir). The referred drugs had been ordered and paid for since September 2019, but only began to be delivered in August 2020 and in small batches. Among the provinces, only Luanda felt the 2nd line shortage.</w:t>
            </w:r>
          </w:p>
          <w:p w14:paraId="2DFC7651" w14:textId="77777777" w:rsidR="00F739FF" w:rsidRPr="00403F36" w:rsidRDefault="00F739FF" w:rsidP="00F739FF">
            <w:pPr>
              <w:jc w:val="both"/>
              <w:rPr>
                <w:rFonts w:asciiTheme="minorHAnsi" w:hAnsiTheme="minorHAnsi" w:cstheme="minorHAnsi"/>
                <w:sz w:val="22"/>
                <w:szCs w:val="22"/>
              </w:rPr>
            </w:pPr>
          </w:p>
          <w:p w14:paraId="6D2FFA7F" w14:textId="79E01170" w:rsidR="00AD0DAD" w:rsidRPr="00403F36" w:rsidRDefault="00A13757" w:rsidP="00F739FF">
            <w:pPr>
              <w:jc w:val="both"/>
              <w:rPr>
                <w:rFonts w:asciiTheme="minorHAnsi" w:hAnsiTheme="minorHAnsi" w:cstheme="minorHAnsi"/>
                <w:sz w:val="22"/>
                <w:szCs w:val="22"/>
              </w:rPr>
            </w:pPr>
            <w:r w:rsidRPr="00403F36">
              <w:rPr>
                <w:rFonts w:asciiTheme="minorHAnsi" w:hAnsiTheme="minorHAnsi" w:cstheme="minorHAnsi"/>
                <w:sz w:val="22"/>
                <w:szCs w:val="22"/>
              </w:rPr>
              <w:t>c) Expansion of the logistics information system (SIGLOFA) by GTI/MINSA and appropriation of this tool by the technicians, capable of interconnecting the logistics information between the central level and the provincial, regional, and municipal depots and health units</w:t>
            </w:r>
          </w:p>
          <w:p w14:paraId="2409DD51" w14:textId="297C27FF" w:rsidR="00A13757" w:rsidRPr="00403F36" w:rsidRDefault="00A13757" w:rsidP="00F739FF">
            <w:pPr>
              <w:jc w:val="both"/>
              <w:rPr>
                <w:rFonts w:asciiTheme="minorHAnsi" w:hAnsiTheme="minorHAnsi" w:cstheme="minorHAnsi"/>
                <w:sz w:val="22"/>
                <w:szCs w:val="22"/>
              </w:rPr>
            </w:pPr>
          </w:p>
          <w:p w14:paraId="4EA6323F" w14:textId="1AC44533" w:rsidR="00A13757" w:rsidRPr="00403F36" w:rsidRDefault="00A13757" w:rsidP="00F739FF">
            <w:pPr>
              <w:jc w:val="both"/>
              <w:rPr>
                <w:rFonts w:asciiTheme="minorHAnsi" w:hAnsiTheme="minorHAnsi" w:cstheme="minorHAnsi"/>
                <w:sz w:val="22"/>
                <w:szCs w:val="22"/>
              </w:rPr>
            </w:pPr>
            <w:r w:rsidRPr="00403F36">
              <w:rPr>
                <w:rFonts w:asciiTheme="minorHAnsi" w:hAnsiTheme="minorHAnsi" w:cstheme="minorHAnsi"/>
                <w:sz w:val="22"/>
                <w:szCs w:val="22"/>
              </w:rPr>
              <w:t>d) Expansion of Viral Load and Early Childhood Diagnosis to the remaining provinces (</w:t>
            </w:r>
            <w:proofErr w:type="spellStart"/>
            <w:r w:rsidRPr="00403F36">
              <w:rPr>
                <w:rFonts w:asciiTheme="minorHAnsi" w:hAnsiTheme="minorHAnsi" w:cstheme="minorHAnsi"/>
                <w:sz w:val="22"/>
                <w:szCs w:val="22"/>
              </w:rPr>
              <w:t>Cuando</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Cubango</w:t>
            </w:r>
            <w:proofErr w:type="spellEnd"/>
            <w:r w:rsidRPr="00403F36">
              <w:rPr>
                <w:rFonts w:asciiTheme="minorHAnsi" w:hAnsiTheme="minorHAnsi" w:cstheme="minorHAnsi"/>
                <w:sz w:val="22"/>
                <w:szCs w:val="22"/>
              </w:rPr>
              <w:t xml:space="preserve">, Lunda Norte, Lunda Sul and </w:t>
            </w:r>
            <w:proofErr w:type="spellStart"/>
            <w:r w:rsidRPr="00403F36">
              <w:rPr>
                <w:rFonts w:asciiTheme="minorHAnsi" w:hAnsiTheme="minorHAnsi" w:cstheme="minorHAnsi"/>
                <w:sz w:val="22"/>
                <w:szCs w:val="22"/>
              </w:rPr>
              <w:t>Moxico</w:t>
            </w:r>
            <w:proofErr w:type="spellEnd"/>
            <w:r w:rsidRPr="00403F36">
              <w:rPr>
                <w:rFonts w:asciiTheme="minorHAnsi" w:hAnsiTheme="minorHAnsi" w:cstheme="minorHAnsi"/>
                <w:sz w:val="22"/>
                <w:szCs w:val="22"/>
              </w:rPr>
              <w:t>), as well as supervisions for the provinces with these services already in place</w:t>
            </w:r>
          </w:p>
          <w:p w14:paraId="02659817" w14:textId="77777777" w:rsidR="00A13757" w:rsidRPr="00403F36" w:rsidRDefault="00A13757" w:rsidP="00F739FF">
            <w:pPr>
              <w:jc w:val="both"/>
              <w:rPr>
                <w:rFonts w:asciiTheme="minorHAnsi" w:hAnsiTheme="minorHAnsi" w:cstheme="minorHAnsi"/>
                <w:sz w:val="22"/>
                <w:szCs w:val="22"/>
              </w:rPr>
            </w:pPr>
          </w:p>
          <w:p w14:paraId="1B1724A0" w14:textId="209A0570" w:rsidR="00A13757" w:rsidRPr="00403F36" w:rsidRDefault="00A13757" w:rsidP="00F739FF">
            <w:pPr>
              <w:jc w:val="both"/>
              <w:rPr>
                <w:rFonts w:asciiTheme="minorHAnsi" w:hAnsiTheme="minorHAnsi" w:cstheme="minorHAnsi"/>
                <w:sz w:val="22"/>
                <w:szCs w:val="22"/>
              </w:rPr>
            </w:pPr>
            <w:r w:rsidRPr="00403F36">
              <w:rPr>
                <w:rFonts w:asciiTheme="minorHAnsi" w:hAnsiTheme="minorHAnsi" w:cstheme="minorHAnsi"/>
                <w:sz w:val="22"/>
                <w:szCs w:val="22"/>
              </w:rPr>
              <w:t>e) Expansion of the "Active Search" strategy through community projects</w:t>
            </w:r>
          </w:p>
          <w:p w14:paraId="1679F4D9" w14:textId="5FB2DC28" w:rsidR="00FF153F" w:rsidRPr="00403F36" w:rsidRDefault="00FF153F" w:rsidP="00961061">
            <w:pPr>
              <w:jc w:val="both"/>
              <w:rPr>
                <w:rFonts w:asciiTheme="minorHAnsi" w:hAnsiTheme="minorHAnsi" w:cstheme="minorHAnsi"/>
                <w:sz w:val="22"/>
                <w:szCs w:val="22"/>
              </w:rPr>
            </w:pPr>
          </w:p>
          <w:p w14:paraId="6BB4D4A1" w14:textId="177CABA8" w:rsidR="00FF153F" w:rsidRPr="00403F36" w:rsidRDefault="00FF153F" w:rsidP="00961061">
            <w:pPr>
              <w:jc w:val="both"/>
              <w:rPr>
                <w:rFonts w:asciiTheme="minorHAnsi" w:hAnsiTheme="minorHAnsi" w:cstheme="minorHAnsi"/>
                <w:b/>
                <w:bCs/>
                <w:i/>
                <w:iCs/>
                <w:sz w:val="22"/>
                <w:szCs w:val="22"/>
              </w:rPr>
            </w:pPr>
            <w:r w:rsidRPr="00403F36">
              <w:rPr>
                <w:rFonts w:asciiTheme="minorHAnsi" w:hAnsiTheme="minorHAnsi" w:cstheme="minorHAnsi"/>
                <w:b/>
                <w:bCs/>
                <w:i/>
                <w:iCs/>
                <w:sz w:val="22"/>
                <w:szCs w:val="22"/>
              </w:rPr>
              <w:t>Adaptation of TB services to COVID19 epidemic</w:t>
            </w:r>
          </w:p>
          <w:p w14:paraId="24D1FEC2" w14:textId="309BCE22" w:rsidR="00FF153F" w:rsidRPr="00403F36" w:rsidRDefault="000F4C8A" w:rsidP="00961061">
            <w:pPr>
              <w:jc w:val="both"/>
              <w:rPr>
                <w:rFonts w:asciiTheme="minorHAnsi" w:hAnsiTheme="minorHAnsi" w:cstheme="minorHAnsi"/>
                <w:sz w:val="22"/>
                <w:szCs w:val="22"/>
              </w:rPr>
            </w:pPr>
            <w:r w:rsidRPr="00403F36">
              <w:rPr>
                <w:rFonts w:asciiTheme="minorHAnsi" w:hAnsiTheme="minorHAnsi" w:cstheme="minorHAnsi"/>
                <w:sz w:val="22"/>
                <w:szCs w:val="22"/>
              </w:rPr>
              <w:t>MoH TB department has adopted some measures</w:t>
            </w:r>
            <w:r w:rsidRPr="00403F36">
              <w:rPr>
                <w:rStyle w:val="FootnoteReference"/>
                <w:rFonts w:asciiTheme="minorHAnsi" w:hAnsiTheme="minorHAnsi" w:cstheme="minorHAnsi"/>
                <w:sz w:val="22"/>
                <w:szCs w:val="22"/>
              </w:rPr>
              <w:footnoteReference w:id="11"/>
            </w:r>
            <w:r w:rsidRPr="00403F36">
              <w:rPr>
                <w:rFonts w:asciiTheme="minorHAnsi" w:hAnsiTheme="minorHAnsi" w:cstheme="minorHAnsi"/>
                <w:sz w:val="22"/>
                <w:szCs w:val="22"/>
              </w:rPr>
              <w:t xml:space="preserve"> to adapt services to the constraints linked to COVI19; we note herewith the most relevant:</w:t>
            </w:r>
          </w:p>
          <w:p w14:paraId="5A090FE8" w14:textId="77777777" w:rsidR="00840B39" w:rsidRPr="00403F36" w:rsidRDefault="00840B39" w:rsidP="00961061">
            <w:pPr>
              <w:jc w:val="both"/>
              <w:rPr>
                <w:rFonts w:asciiTheme="minorHAnsi" w:hAnsiTheme="minorHAnsi" w:cstheme="minorHAnsi"/>
                <w:sz w:val="22"/>
                <w:szCs w:val="22"/>
              </w:rPr>
            </w:pPr>
          </w:p>
          <w:p w14:paraId="3172746F" w14:textId="3CF7A9A5" w:rsidR="000F4C8A" w:rsidRPr="00403F36" w:rsidRDefault="00840B39" w:rsidP="00961061">
            <w:pPr>
              <w:jc w:val="both"/>
              <w:rPr>
                <w:rFonts w:asciiTheme="minorHAnsi" w:hAnsiTheme="minorHAnsi" w:cstheme="minorHAnsi"/>
                <w:sz w:val="22"/>
                <w:szCs w:val="22"/>
              </w:rPr>
            </w:pPr>
            <w:r w:rsidRPr="00403F36">
              <w:rPr>
                <w:rFonts w:asciiTheme="minorHAnsi" w:hAnsiTheme="minorHAnsi" w:cstheme="minorHAnsi"/>
                <w:sz w:val="22"/>
                <w:szCs w:val="22"/>
              </w:rPr>
              <w:t>a) Management measures to reduce the risk of exposure to people with active TB: Screening of people with respiratory signs and symptoms, to differentiate suspected cases of COVID-19 or active TB; ensure the isolation of people with respiratory symptoms: presumptive or proven TB and/or suspected COVID-19</w:t>
            </w:r>
            <w:r w:rsidR="0029534A" w:rsidRPr="00403F36">
              <w:rPr>
                <w:rFonts w:asciiTheme="minorHAnsi" w:hAnsiTheme="minorHAnsi" w:cstheme="minorHAnsi"/>
                <w:sz w:val="22"/>
                <w:szCs w:val="22"/>
              </w:rPr>
              <w:t>; Initiate effective treatment of people with TB and quarantine (home or institutional) suspected cases of COVID-19</w:t>
            </w:r>
          </w:p>
          <w:p w14:paraId="0433FEDB" w14:textId="59C4B7DA" w:rsidR="0029534A" w:rsidRPr="00403F36" w:rsidRDefault="0029534A" w:rsidP="00961061">
            <w:pPr>
              <w:jc w:val="both"/>
              <w:rPr>
                <w:rFonts w:asciiTheme="minorHAnsi" w:hAnsiTheme="minorHAnsi" w:cstheme="minorHAnsi"/>
                <w:sz w:val="22"/>
                <w:szCs w:val="22"/>
              </w:rPr>
            </w:pPr>
          </w:p>
          <w:p w14:paraId="6ACE0B0C" w14:textId="046D4F01" w:rsidR="0029534A" w:rsidRPr="00403F36" w:rsidRDefault="0029534A" w:rsidP="00961061">
            <w:pPr>
              <w:jc w:val="both"/>
              <w:rPr>
                <w:rFonts w:asciiTheme="minorHAnsi" w:hAnsiTheme="minorHAnsi" w:cstheme="minorHAnsi"/>
                <w:sz w:val="22"/>
                <w:szCs w:val="22"/>
              </w:rPr>
            </w:pPr>
            <w:r w:rsidRPr="00403F36">
              <w:rPr>
                <w:rFonts w:asciiTheme="minorHAnsi" w:hAnsiTheme="minorHAnsi" w:cstheme="minorHAnsi"/>
                <w:sz w:val="22"/>
                <w:szCs w:val="22"/>
              </w:rPr>
              <w:t>b) Environmental controls: preventing the spread of infectious droplet nuclei and reducing their concentration; and promote respiratory protection: Particulate respirators, within the framework of a respiratory protection program recommended to reduce TB and COVID-19 transmission to health care workers, persons attending health care facilities or other persons in locations at high risk of transmission</w:t>
            </w:r>
          </w:p>
          <w:p w14:paraId="707C82B9" w14:textId="73AFD73C" w:rsidR="0029534A" w:rsidRPr="00403F36" w:rsidRDefault="0029534A" w:rsidP="00961061">
            <w:pPr>
              <w:jc w:val="both"/>
              <w:rPr>
                <w:rFonts w:asciiTheme="minorHAnsi" w:hAnsiTheme="minorHAnsi" w:cstheme="minorHAnsi"/>
                <w:sz w:val="22"/>
                <w:szCs w:val="22"/>
              </w:rPr>
            </w:pPr>
          </w:p>
          <w:p w14:paraId="3BE10585" w14:textId="55DB3E9D" w:rsidR="0029534A" w:rsidRPr="00403F36" w:rsidRDefault="0029534A" w:rsidP="00961061">
            <w:pPr>
              <w:jc w:val="both"/>
              <w:rPr>
                <w:rFonts w:asciiTheme="minorHAnsi" w:hAnsiTheme="minorHAnsi" w:cstheme="minorHAnsi"/>
                <w:sz w:val="22"/>
                <w:szCs w:val="22"/>
              </w:rPr>
            </w:pPr>
            <w:r w:rsidRPr="00403F36">
              <w:rPr>
                <w:rFonts w:asciiTheme="minorHAnsi" w:hAnsiTheme="minorHAnsi" w:cstheme="minorHAnsi"/>
                <w:sz w:val="22"/>
                <w:szCs w:val="22"/>
              </w:rPr>
              <w:t>c) Diagnosis: Tests for TB and COVID19 are different and should be available for individuals with respiratory symptoms, which may be similar for both diseases</w:t>
            </w:r>
          </w:p>
          <w:p w14:paraId="56FDDDA8" w14:textId="642D60F4" w:rsidR="0029534A" w:rsidRPr="00403F36" w:rsidRDefault="0029534A" w:rsidP="00961061">
            <w:pPr>
              <w:jc w:val="both"/>
              <w:rPr>
                <w:rFonts w:asciiTheme="minorHAnsi" w:hAnsiTheme="minorHAnsi" w:cstheme="minorHAnsi"/>
                <w:sz w:val="22"/>
                <w:szCs w:val="22"/>
              </w:rPr>
            </w:pPr>
          </w:p>
          <w:p w14:paraId="3BED5233" w14:textId="33E0A2AD" w:rsidR="0029534A" w:rsidRPr="00403F36" w:rsidRDefault="0029534A" w:rsidP="00961061">
            <w:pPr>
              <w:jc w:val="both"/>
              <w:rPr>
                <w:rFonts w:asciiTheme="minorHAnsi" w:hAnsiTheme="minorHAnsi" w:cstheme="minorHAnsi"/>
                <w:sz w:val="22"/>
                <w:szCs w:val="22"/>
              </w:rPr>
            </w:pPr>
            <w:r w:rsidRPr="00403F36">
              <w:rPr>
                <w:rFonts w:asciiTheme="minorHAnsi" w:hAnsiTheme="minorHAnsi" w:cstheme="minorHAnsi"/>
                <w:sz w:val="22"/>
                <w:szCs w:val="22"/>
              </w:rPr>
              <w:t>d) Treatment and care: To reduce the opportunities for transmission, person-centered outpatient and community care should be strongly preferred to inpatient treatment</w:t>
            </w:r>
            <w:r w:rsidR="002C1A5A" w:rsidRPr="00403F36">
              <w:rPr>
                <w:rFonts w:asciiTheme="minorHAnsi" w:hAnsiTheme="minorHAnsi" w:cstheme="minorHAnsi"/>
                <w:sz w:val="22"/>
                <w:szCs w:val="22"/>
              </w:rPr>
              <w:t xml:space="preserve">; health units should only increase the </w:t>
            </w:r>
            <w:r w:rsidR="00835A53" w:rsidRPr="00403F36">
              <w:rPr>
                <w:rFonts w:asciiTheme="minorHAnsi" w:hAnsiTheme="minorHAnsi" w:cstheme="minorHAnsi"/>
                <w:sz w:val="22"/>
                <w:szCs w:val="22"/>
              </w:rPr>
              <w:t>number</w:t>
            </w:r>
            <w:r w:rsidR="002C1A5A" w:rsidRPr="00403F36">
              <w:rPr>
                <w:rFonts w:asciiTheme="minorHAnsi" w:hAnsiTheme="minorHAnsi" w:cstheme="minorHAnsi"/>
                <w:sz w:val="22"/>
                <w:szCs w:val="22"/>
              </w:rPr>
              <w:t xml:space="preserve"> of drugs provided at each patient visit and reduce the number of visits to the health care facility, if the patient is stable and well adhered to the treatment</w:t>
            </w:r>
            <w:r w:rsidR="004F1FDF" w:rsidRPr="00403F36">
              <w:rPr>
                <w:rFonts w:asciiTheme="minorHAnsi" w:hAnsiTheme="minorHAnsi" w:cstheme="minorHAnsi"/>
                <w:sz w:val="22"/>
                <w:szCs w:val="22"/>
              </w:rPr>
              <w:t>. All health units must guarantee stock of anti</w:t>
            </w:r>
            <w:r w:rsidR="00835A53" w:rsidRPr="00403F36">
              <w:rPr>
                <w:rFonts w:asciiTheme="minorHAnsi" w:hAnsiTheme="minorHAnsi" w:cstheme="minorHAnsi"/>
                <w:sz w:val="22"/>
                <w:szCs w:val="22"/>
              </w:rPr>
              <w:t>-</w:t>
            </w:r>
            <w:r w:rsidR="004F1FDF" w:rsidRPr="00403F36">
              <w:rPr>
                <w:rFonts w:asciiTheme="minorHAnsi" w:hAnsiTheme="minorHAnsi" w:cstheme="minorHAnsi"/>
                <w:sz w:val="22"/>
                <w:szCs w:val="22"/>
              </w:rPr>
              <w:t>bacillary drugs, to avoid ruptures during the pandemic period</w:t>
            </w:r>
          </w:p>
          <w:p w14:paraId="0412DBCA" w14:textId="186AA237" w:rsidR="003F4F8E" w:rsidRPr="00403F36" w:rsidRDefault="003F4F8E" w:rsidP="00961061">
            <w:pPr>
              <w:jc w:val="both"/>
              <w:rPr>
                <w:rFonts w:asciiTheme="minorHAnsi" w:hAnsiTheme="minorHAnsi" w:cstheme="minorHAnsi"/>
                <w:sz w:val="22"/>
                <w:szCs w:val="22"/>
              </w:rPr>
            </w:pPr>
          </w:p>
          <w:p w14:paraId="5C52C26B" w14:textId="77777777" w:rsidR="00FF153F" w:rsidRPr="00403F36" w:rsidRDefault="00FF153F" w:rsidP="008F2CBE">
            <w:pPr>
              <w:jc w:val="both"/>
              <w:rPr>
                <w:rFonts w:asciiTheme="minorHAnsi" w:hAnsiTheme="minorHAnsi" w:cstheme="minorHAnsi"/>
                <w:b/>
                <w:bCs/>
                <w:i/>
                <w:iCs/>
                <w:sz w:val="22"/>
                <w:szCs w:val="22"/>
              </w:rPr>
            </w:pPr>
            <w:r w:rsidRPr="00403F36">
              <w:rPr>
                <w:rFonts w:asciiTheme="minorHAnsi" w:hAnsiTheme="minorHAnsi" w:cstheme="minorHAnsi"/>
                <w:b/>
                <w:bCs/>
                <w:i/>
                <w:iCs/>
                <w:sz w:val="22"/>
                <w:szCs w:val="22"/>
              </w:rPr>
              <w:t>Adaptation of malaria services to COVID19 epidemic</w:t>
            </w:r>
          </w:p>
          <w:p w14:paraId="162867DA" w14:textId="3D39FDB1" w:rsidR="008F2CBE" w:rsidRPr="00403F36" w:rsidRDefault="0082599B" w:rsidP="008F2CBE">
            <w:pPr>
              <w:jc w:val="both"/>
              <w:rPr>
                <w:rFonts w:asciiTheme="minorHAnsi" w:hAnsiTheme="minorHAnsi" w:cstheme="minorHAnsi"/>
                <w:sz w:val="22"/>
                <w:szCs w:val="22"/>
              </w:rPr>
            </w:pPr>
            <w:r w:rsidRPr="00403F36">
              <w:rPr>
                <w:rFonts w:asciiTheme="minorHAnsi" w:hAnsiTheme="minorHAnsi" w:cstheme="minorHAnsi"/>
                <w:sz w:val="22"/>
                <w:szCs w:val="22"/>
              </w:rPr>
              <w:t xml:space="preserve">Considering that the malaria burden is highest in </w:t>
            </w:r>
            <w:r w:rsidR="004712B2" w:rsidRPr="00403F36">
              <w:rPr>
                <w:rFonts w:asciiTheme="minorHAnsi" w:hAnsiTheme="minorHAnsi" w:cstheme="minorHAnsi"/>
                <w:sz w:val="22"/>
                <w:szCs w:val="22"/>
              </w:rPr>
              <w:t xml:space="preserve">the </w:t>
            </w:r>
            <w:r w:rsidR="002513EF" w:rsidRPr="00403F36">
              <w:rPr>
                <w:rFonts w:asciiTheme="minorHAnsi" w:hAnsiTheme="minorHAnsi" w:cstheme="minorHAnsi"/>
                <w:sz w:val="22"/>
                <w:szCs w:val="22"/>
              </w:rPr>
              <w:t>country, the</w:t>
            </w:r>
            <w:r w:rsidRPr="00403F36">
              <w:rPr>
                <w:rFonts w:asciiTheme="minorHAnsi" w:hAnsiTheme="minorHAnsi" w:cstheme="minorHAnsi"/>
                <w:sz w:val="22"/>
                <w:szCs w:val="22"/>
              </w:rPr>
              <w:t xml:space="preserve"> fight against malaria </w:t>
            </w:r>
            <w:r w:rsidR="00835A53" w:rsidRPr="00403F36">
              <w:rPr>
                <w:rFonts w:asciiTheme="minorHAnsi" w:hAnsiTheme="minorHAnsi" w:cstheme="minorHAnsi"/>
                <w:sz w:val="22"/>
                <w:szCs w:val="22"/>
              </w:rPr>
              <w:t xml:space="preserve">has </w:t>
            </w:r>
            <w:r w:rsidR="00430D5D" w:rsidRPr="00403F36">
              <w:rPr>
                <w:rFonts w:asciiTheme="minorHAnsi" w:hAnsiTheme="minorHAnsi" w:cstheme="minorHAnsi"/>
                <w:sz w:val="22"/>
                <w:szCs w:val="22"/>
              </w:rPr>
              <w:t xml:space="preserve">been </w:t>
            </w:r>
            <w:r w:rsidR="00835A53" w:rsidRPr="00403F36">
              <w:rPr>
                <w:rFonts w:asciiTheme="minorHAnsi" w:hAnsiTheme="minorHAnsi" w:cstheme="minorHAnsi"/>
                <w:sz w:val="22"/>
                <w:szCs w:val="22"/>
              </w:rPr>
              <w:t xml:space="preserve">negatively </w:t>
            </w:r>
            <w:r w:rsidR="00430D5D" w:rsidRPr="00403F36">
              <w:rPr>
                <w:rFonts w:asciiTheme="minorHAnsi" w:hAnsiTheme="minorHAnsi" w:cstheme="minorHAnsi"/>
                <w:sz w:val="22"/>
                <w:szCs w:val="22"/>
              </w:rPr>
              <w:t>impacted</w:t>
            </w:r>
            <w:r w:rsidRPr="00403F36">
              <w:rPr>
                <w:rFonts w:asciiTheme="minorHAnsi" w:hAnsiTheme="minorHAnsi" w:cstheme="minorHAnsi"/>
                <w:sz w:val="22"/>
                <w:szCs w:val="22"/>
              </w:rPr>
              <w:t xml:space="preserve"> by the COVID-19 pandemic. </w:t>
            </w:r>
            <w:r w:rsidR="006C59A3" w:rsidRPr="00403F36">
              <w:rPr>
                <w:rFonts w:asciiTheme="minorHAnsi" w:hAnsiTheme="minorHAnsi" w:cstheme="minorHAnsi"/>
                <w:sz w:val="22"/>
                <w:szCs w:val="22"/>
              </w:rPr>
              <w:t>With lockdown</w:t>
            </w:r>
            <w:r w:rsidR="00E33024" w:rsidRPr="00403F36">
              <w:rPr>
                <w:rFonts w:asciiTheme="minorHAnsi" w:hAnsiTheme="minorHAnsi" w:cstheme="minorHAnsi"/>
                <w:sz w:val="22"/>
                <w:szCs w:val="22"/>
              </w:rPr>
              <w:t xml:space="preserve"> to contain the spread of the diseases in the country, </w:t>
            </w:r>
            <w:r w:rsidR="006C59A3" w:rsidRPr="00403F36">
              <w:rPr>
                <w:rFonts w:asciiTheme="minorHAnsi" w:hAnsiTheme="minorHAnsi" w:cstheme="minorHAnsi"/>
                <w:sz w:val="22"/>
                <w:szCs w:val="22"/>
              </w:rPr>
              <w:t xml:space="preserve">could imperil progress made against </w:t>
            </w:r>
            <w:r w:rsidR="00390A7F" w:rsidRPr="00403F36">
              <w:rPr>
                <w:rFonts w:asciiTheme="minorHAnsi" w:hAnsiTheme="minorHAnsi" w:cstheme="minorHAnsi"/>
                <w:sz w:val="22"/>
                <w:szCs w:val="22"/>
                <w:shd w:val="clear" w:color="auto" w:fill="FFFFFF"/>
              </w:rPr>
              <w:t>malaria, HIV/AIDS, and tuberculosis</w:t>
            </w:r>
            <w:r w:rsidR="006C59A3" w:rsidRPr="00403F36">
              <w:rPr>
                <w:rFonts w:asciiTheme="minorHAnsi" w:hAnsiTheme="minorHAnsi" w:cstheme="minorHAnsi"/>
                <w:sz w:val="22"/>
                <w:szCs w:val="22"/>
              </w:rPr>
              <w:t xml:space="preserve"> in </w:t>
            </w:r>
            <w:r w:rsidR="005C04D3" w:rsidRPr="00403F36">
              <w:rPr>
                <w:rFonts w:asciiTheme="minorHAnsi" w:hAnsiTheme="minorHAnsi" w:cstheme="minorHAnsi"/>
                <w:sz w:val="22"/>
                <w:szCs w:val="22"/>
              </w:rPr>
              <w:t>Angola</w:t>
            </w:r>
            <w:r w:rsidR="00480B14" w:rsidRPr="00403F36">
              <w:rPr>
                <w:rFonts w:asciiTheme="minorHAnsi" w:hAnsiTheme="minorHAnsi" w:cstheme="minorHAnsi"/>
                <w:sz w:val="22"/>
                <w:szCs w:val="22"/>
              </w:rPr>
              <w:t>, as described in section 2.3 of this funding request.</w:t>
            </w:r>
            <w:r w:rsidR="008F2CBE" w:rsidRPr="00403F36">
              <w:rPr>
                <w:rFonts w:asciiTheme="minorHAnsi" w:hAnsiTheme="minorHAnsi" w:cstheme="minorHAnsi"/>
                <w:sz w:val="22"/>
                <w:szCs w:val="22"/>
              </w:rPr>
              <w:t xml:space="preserve"> Despite the constraints, the PNCM implemented its 2020 action plan, albeit with restrictions. The most prominent activities were</w:t>
            </w:r>
            <w:r w:rsidR="008F2CBE" w:rsidRPr="00403F36">
              <w:rPr>
                <w:rStyle w:val="FootnoteReference"/>
                <w:rFonts w:asciiTheme="minorHAnsi" w:hAnsiTheme="minorHAnsi" w:cstheme="minorHAnsi"/>
                <w:sz w:val="22"/>
                <w:szCs w:val="22"/>
              </w:rPr>
              <w:footnoteReference w:id="12"/>
            </w:r>
            <w:r w:rsidR="008F2CBE" w:rsidRPr="00403F36">
              <w:rPr>
                <w:rFonts w:asciiTheme="minorHAnsi" w:hAnsiTheme="minorHAnsi" w:cstheme="minorHAnsi"/>
                <w:sz w:val="22"/>
                <w:szCs w:val="22"/>
              </w:rPr>
              <w:t>:</w:t>
            </w:r>
          </w:p>
          <w:p w14:paraId="5D77DC95" w14:textId="77777777" w:rsidR="008F2CBE" w:rsidRPr="00403F36" w:rsidRDefault="008F2CBE" w:rsidP="008F2CBE">
            <w:pPr>
              <w:jc w:val="both"/>
              <w:rPr>
                <w:rFonts w:asciiTheme="minorHAnsi" w:hAnsiTheme="minorHAnsi" w:cstheme="minorHAnsi"/>
                <w:sz w:val="22"/>
                <w:szCs w:val="22"/>
              </w:rPr>
            </w:pPr>
          </w:p>
          <w:p w14:paraId="4C8438B0" w14:textId="1C2D7A59" w:rsidR="008F2CBE" w:rsidRPr="00403F36" w:rsidRDefault="008F2CBE" w:rsidP="008F2CBE">
            <w:pPr>
              <w:jc w:val="both"/>
              <w:rPr>
                <w:rFonts w:asciiTheme="minorHAnsi" w:hAnsiTheme="minorHAnsi" w:cstheme="minorHAnsi"/>
                <w:sz w:val="22"/>
                <w:szCs w:val="22"/>
              </w:rPr>
            </w:pPr>
            <w:r w:rsidRPr="00403F36">
              <w:rPr>
                <w:rFonts w:asciiTheme="minorHAnsi" w:hAnsiTheme="minorHAnsi" w:cstheme="minorHAnsi"/>
                <w:sz w:val="22"/>
                <w:szCs w:val="22"/>
              </w:rPr>
              <w:t>a) Diagnosis and treatment of malaria cases in the community and in health units</w:t>
            </w:r>
            <w:r w:rsidR="0078203E" w:rsidRPr="00403F36">
              <w:rPr>
                <w:rFonts w:asciiTheme="minorHAnsi" w:hAnsiTheme="minorHAnsi" w:cstheme="minorHAnsi"/>
                <w:sz w:val="22"/>
                <w:szCs w:val="22"/>
              </w:rPr>
              <w:t xml:space="preserve">. </w:t>
            </w:r>
            <w:r w:rsidRPr="00403F36">
              <w:rPr>
                <w:rFonts w:asciiTheme="minorHAnsi" w:hAnsiTheme="minorHAnsi" w:cstheme="minorHAnsi"/>
                <w:sz w:val="22"/>
                <w:szCs w:val="22"/>
              </w:rPr>
              <w:t xml:space="preserve">Personal protective equipment is being provided in case management activities in the community and in the Health Units </w:t>
            </w:r>
          </w:p>
          <w:p w14:paraId="1559C8EB" w14:textId="77777777" w:rsidR="008F2CBE" w:rsidRPr="00403F36" w:rsidRDefault="008F2CBE" w:rsidP="008F2CBE">
            <w:pPr>
              <w:jc w:val="both"/>
              <w:rPr>
                <w:rFonts w:asciiTheme="minorHAnsi" w:hAnsiTheme="minorHAnsi" w:cstheme="minorHAnsi"/>
                <w:sz w:val="22"/>
                <w:szCs w:val="22"/>
              </w:rPr>
            </w:pPr>
          </w:p>
          <w:p w14:paraId="077F8617" w14:textId="0043C5D1" w:rsidR="008F2CBE" w:rsidRPr="00403F36" w:rsidRDefault="008F2CBE" w:rsidP="008F2CBE">
            <w:pPr>
              <w:jc w:val="both"/>
              <w:rPr>
                <w:rFonts w:asciiTheme="minorHAnsi" w:hAnsiTheme="minorHAnsi" w:cstheme="minorHAnsi"/>
                <w:sz w:val="22"/>
                <w:szCs w:val="22"/>
              </w:rPr>
            </w:pPr>
            <w:r w:rsidRPr="00403F36">
              <w:rPr>
                <w:rFonts w:asciiTheme="minorHAnsi" w:hAnsiTheme="minorHAnsi" w:cstheme="minorHAnsi"/>
                <w:sz w:val="22"/>
                <w:szCs w:val="22"/>
              </w:rPr>
              <w:t>b) Development of strategic and normative documents, such as the review of the Malaria Program; stratification of Malaria in the country (in progress) and elaboration of the first draft of the National Strategic Plan for Malaria Control 2021-2022</w:t>
            </w:r>
          </w:p>
          <w:p w14:paraId="4308A610" w14:textId="77777777" w:rsidR="008F2CBE" w:rsidRPr="00403F36" w:rsidRDefault="008F2CBE" w:rsidP="008F2CBE">
            <w:pPr>
              <w:jc w:val="both"/>
              <w:rPr>
                <w:rFonts w:asciiTheme="minorHAnsi" w:hAnsiTheme="minorHAnsi" w:cstheme="minorHAnsi"/>
                <w:sz w:val="22"/>
                <w:szCs w:val="22"/>
              </w:rPr>
            </w:pPr>
          </w:p>
          <w:p w14:paraId="5B2E662D" w14:textId="470CA7D2" w:rsidR="008F2CBE" w:rsidRPr="00403F36" w:rsidRDefault="008F2CBE" w:rsidP="008F2CBE">
            <w:pPr>
              <w:jc w:val="both"/>
              <w:rPr>
                <w:rFonts w:asciiTheme="minorHAnsi" w:hAnsiTheme="minorHAnsi" w:cstheme="minorHAnsi"/>
                <w:sz w:val="22"/>
                <w:szCs w:val="22"/>
              </w:rPr>
            </w:pPr>
            <w:r w:rsidRPr="00403F36">
              <w:rPr>
                <w:rFonts w:asciiTheme="minorHAnsi" w:hAnsiTheme="minorHAnsi" w:cstheme="minorHAnsi"/>
                <w:sz w:val="22"/>
                <w:szCs w:val="22"/>
              </w:rPr>
              <w:t xml:space="preserve">c) Trainings in diagnosis of malaria in the provinces of Zaire and </w:t>
            </w:r>
            <w:proofErr w:type="spellStart"/>
            <w:r w:rsidRPr="00403F36">
              <w:rPr>
                <w:rFonts w:asciiTheme="minorHAnsi" w:hAnsiTheme="minorHAnsi" w:cstheme="minorHAnsi"/>
                <w:sz w:val="22"/>
                <w:szCs w:val="22"/>
              </w:rPr>
              <w:t>Uige</w:t>
            </w:r>
            <w:proofErr w:type="spellEnd"/>
            <w:r w:rsidRPr="00403F36">
              <w:rPr>
                <w:rFonts w:asciiTheme="minorHAnsi" w:hAnsiTheme="minorHAnsi" w:cstheme="minorHAnsi"/>
                <w:sz w:val="22"/>
                <w:szCs w:val="22"/>
              </w:rPr>
              <w:t xml:space="preserve">; management of simple and severe cases in the provinces of Kwanza Sul, Zaire, </w:t>
            </w:r>
            <w:proofErr w:type="spellStart"/>
            <w:r w:rsidRPr="00403F36">
              <w:rPr>
                <w:rFonts w:asciiTheme="minorHAnsi" w:hAnsiTheme="minorHAnsi" w:cstheme="minorHAnsi"/>
                <w:sz w:val="22"/>
                <w:szCs w:val="22"/>
              </w:rPr>
              <w:t>Uige</w:t>
            </w:r>
            <w:proofErr w:type="spellEnd"/>
            <w:r w:rsidRPr="00403F36">
              <w:rPr>
                <w:rFonts w:asciiTheme="minorHAnsi" w:hAnsiTheme="minorHAnsi" w:cstheme="minorHAnsi"/>
                <w:sz w:val="22"/>
                <w:szCs w:val="22"/>
              </w:rPr>
              <w:t>, Kwanza Norte, North, Lunda Norte and Lunda Sul</w:t>
            </w:r>
          </w:p>
          <w:p w14:paraId="4B8EFC9A" w14:textId="77777777" w:rsidR="008F2CBE" w:rsidRPr="00403F36" w:rsidRDefault="008F2CBE" w:rsidP="008F2CBE">
            <w:pPr>
              <w:jc w:val="both"/>
              <w:rPr>
                <w:rFonts w:asciiTheme="minorHAnsi" w:hAnsiTheme="minorHAnsi" w:cstheme="minorHAnsi"/>
                <w:sz w:val="22"/>
                <w:szCs w:val="22"/>
              </w:rPr>
            </w:pPr>
          </w:p>
          <w:p w14:paraId="1E12ACDC" w14:textId="36ACC38D" w:rsidR="008F2CBE" w:rsidRPr="00403F36" w:rsidRDefault="008F2CBE" w:rsidP="008F2CBE">
            <w:pPr>
              <w:jc w:val="both"/>
              <w:rPr>
                <w:rFonts w:asciiTheme="minorHAnsi" w:hAnsiTheme="minorHAnsi" w:cstheme="minorHAnsi"/>
                <w:sz w:val="22"/>
                <w:szCs w:val="22"/>
              </w:rPr>
            </w:pPr>
            <w:r w:rsidRPr="00403F36">
              <w:rPr>
                <w:rFonts w:asciiTheme="minorHAnsi" w:hAnsiTheme="minorHAnsi" w:cstheme="minorHAnsi"/>
                <w:sz w:val="22"/>
                <w:szCs w:val="22"/>
              </w:rPr>
              <w:t xml:space="preserve">d) Vector control: Distribution of 2,000 liters of Cypermethrin (EC20) in the provinces of </w:t>
            </w:r>
            <w:proofErr w:type="spellStart"/>
            <w:r w:rsidRPr="00403F36">
              <w:rPr>
                <w:rFonts w:asciiTheme="minorHAnsi" w:hAnsiTheme="minorHAnsi" w:cstheme="minorHAnsi"/>
                <w:sz w:val="22"/>
                <w:szCs w:val="22"/>
              </w:rPr>
              <w:t>Uige</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Bengo</w:t>
            </w:r>
            <w:proofErr w:type="spellEnd"/>
            <w:r w:rsidRPr="00403F36">
              <w:rPr>
                <w:rFonts w:asciiTheme="minorHAnsi" w:hAnsiTheme="minorHAnsi" w:cstheme="minorHAnsi"/>
                <w:sz w:val="22"/>
                <w:szCs w:val="22"/>
              </w:rPr>
              <w:t xml:space="preserve">, Luanda and Huambo); 300 liters of ACTELLIC (CS300) for intra-household spraying in the provinces of Luanda, Cuanza Norte, </w:t>
            </w:r>
            <w:proofErr w:type="spellStart"/>
            <w:r w:rsidRPr="00403F36">
              <w:rPr>
                <w:rFonts w:asciiTheme="minorHAnsi" w:hAnsiTheme="minorHAnsi" w:cstheme="minorHAnsi"/>
                <w:sz w:val="22"/>
                <w:szCs w:val="22"/>
              </w:rPr>
              <w:t>Malanje</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Uige</w:t>
            </w:r>
            <w:proofErr w:type="spellEnd"/>
            <w:r w:rsidRPr="00403F36">
              <w:rPr>
                <w:rFonts w:asciiTheme="minorHAnsi" w:hAnsiTheme="minorHAnsi" w:cstheme="minorHAnsi"/>
                <w:sz w:val="22"/>
                <w:szCs w:val="22"/>
              </w:rPr>
              <w:t xml:space="preserve"> and </w:t>
            </w:r>
            <w:proofErr w:type="spellStart"/>
            <w:r w:rsidRPr="00403F36">
              <w:rPr>
                <w:rFonts w:asciiTheme="minorHAnsi" w:hAnsiTheme="minorHAnsi" w:cstheme="minorHAnsi"/>
                <w:sz w:val="22"/>
                <w:szCs w:val="22"/>
              </w:rPr>
              <w:t>Bengo</w:t>
            </w:r>
            <w:proofErr w:type="spellEnd"/>
            <w:r w:rsidRPr="00403F36">
              <w:rPr>
                <w:rFonts w:asciiTheme="minorHAnsi" w:hAnsiTheme="minorHAnsi" w:cstheme="minorHAnsi"/>
                <w:sz w:val="22"/>
                <w:szCs w:val="22"/>
              </w:rPr>
              <w:t xml:space="preserve">. Finally, PNCM conducted intra-household spraying activities in </w:t>
            </w:r>
            <w:proofErr w:type="spellStart"/>
            <w:r w:rsidRPr="00403F36">
              <w:rPr>
                <w:rFonts w:asciiTheme="minorHAnsi" w:hAnsiTheme="minorHAnsi" w:cstheme="minorHAnsi"/>
                <w:sz w:val="22"/>
                <w:szCs w:val="22"/>
              </w:rPr>
              <w:t>Cuando</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Cubango</w:t>
            </w:r>
            <w:proofErr w:type="spellEnd"/>
          </w:p>
          <w:p w14:paraId="1CD6C3D4" w14:textId="77777777" w:rsidR="008F2CBE" w:rsidRPr="00403F36" w:rsidRDefault="008F2CBE" w:rsidP="008F2CBE">
            <w:pPr>
              <w:jc w:val="both"/>
              <w:rPr>
                <w:rFonts w:asciiTheme="minorHAnsi" w:hAnsiTheme="minorHAnsi" w:cstheme="minorHAnsi"/>
                <w:sz w:val="22"/>
                <w:szCs w:val="22"/>
              </w:rPr>
            </w:pPr>
          </w:p>
          <w:p w14:paraId="5D17001A" w14:textId="4D7E2599" w:rsidR="003F4F8E" w:rsidRPr="00403F36" w:rsidRDefault="008F2CBE" w:rsidP="008F2CBE">
            <w:pPr>
              <w:jc w:val="both"/>
              <w:rPr>
                <w:rFonts w:asciiTheme="minorHAnsi" w:hAnsiTheme="minorHAnsi" w:cstheme="minorHAnsi"/>
                <w:sz w:val="22"/>
                <w:szCs w:val="22"/>
              </w:rPr>
            </w:pPr>
            <w:r w:rsidRPr="00403F36">
              <w:rPr>
                <w:rFonts w:asciiTheme="minorHAnsi" w:hAnsiTheme="minorHAnsi" w:cstheme="minorHAnsi"/>
                <w:sz w:val="22"/>
                <w:szCs w:val="22"/>
              </w:rPr>
              <w:t>e) Supervisions of provincial depots</w:t>
            </w:r>
          </w:p>
          <w:p w14:paraId="43C40283" w14:textId="77777777" w:rsidR="008217C8" w:rsidRPr="00403F36" w:rsidRDefault="008217C8" w:rsidP="00961061">
            <w:pPr>
              <w:jc w:val="both"/>
              <w:rPr>
                <w:rFonts w:asciiTheme="minorHAnsi" w:hAnsiTheme="minorHAnsi" w:cstheme="minorHAnsi"/>
                <w:sz w:val="22"/>
                <w:szCs w:val="22"/>
              </w:rPr>
            </w:pPr>
          </w:p>
          <w:p w14:paraId="3026F329" w14:textId="09D02229" w:rsidR="008217C8" w:rsidRPr="00403F36" w:rsidRDefault="008217C8" w:rsidP="00961061">
            <w:pPr>
              <w:jc w:val="both"/>
              <w:rPr>
                <w:rFonts w:asciiTheme="minorHAnsi" w:hAnsiTheme="minorHAnsi" w:cstheme="minorHAnsi"/>
                <w:sz w:val="22"/>
                <w:szCs w:val="22"/>
              </w:rPr>
            </w:pPr>
            <w:r w:rsidRPr="00403F36">
              <w:rPr>
                <w:rFonts w:asciiTheme="minorHAnsi" w:hAnsiTheme="minorHAnsi" w:cstheme="minorHAnsi"/>
                <w:b/>
                <w:bCs/>
                <w:sz w:val="22"/>
                <w:szCs w:val="22"/>
              </w:rPr>
              <w:t>Lessons learned have been drawn from the implementation of the current grant cycle</w:t>
            </w:r>
            <w:r w:rsidRPr="00403F36">
              <w:rPr>
                <w:rFonts w:asciiTheme="minorHAnsi" w:hAnsiTheme="minorHAnsi" w:cstheme="minorHAnsi"/>
                <w:sz w:val="22"/>
                <w:szCs w:val="22"/>
              </w:rPr>
              <w:t>:</w:t>
            </w:r>
          </w:p>
          <w:p w14:paraId="10BB2E1A" w14:textId="77E45F8D" w:rsidR="008217C8" w:rsidRPr="00403F36" w:rsidRDefault="008217C8" w:rsidP="00961061">
            <w:pPr>
              <w:jc w:val="both"/>
              <w:rPr>
                <w:rFonts w:asciiTheme="minorHAnsi" w:hAnsiTheme="minorHAnsi" w:cstheme="minorHAnsi"/>
                <w:sz w:val="22"/>
                <w:szCs w:val="22"/>
              </w:rPr>
            </w:pPr>
          </w:p>
          <w:p w14:paraId="08CC716D" w14:textId="74C636C8"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Travel restrictions, confinement, the sanitary fence, isolation of groups at risk could be pointed out as reasons for decreased access to health services.</w:t>
            </w:r>
          </w:p>
          <w:p w14:paraId="73307B6F" w14:textId="77777777" w:rsidR="00835A53" w:rsidRPr="00403F36" w:rsidRDefault="00835A53" w:rsidP="00835A53">
            <w:pPr>
              <w:pStyle w:val="ListParagraph"/>
              <w:ind w:left="318"/>
              <w:jc w:val="both"/>
              <w:rPr>
                <w:rFonts w:asciiTheme="minorHAnsi" w:hAnsiTheme="minorHAnsi" w:cstheme="minorHAnsi"/>
              </w:rPr>
            </w:pPr>
          </w:p>
          <w:p w14:paraId="26280A3D" w14:textId="25FC3701"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People is afraid to go to health facilities. The message in the media is "Stay at home".</w:t>
            </w:r>
          </w:p>
          <w:p w14:paraId="6A7EAD72" w14:textId="77777777" w:rsidR="00835A53" w:rsidRPr="00403F36" w:rsidRDefault="00835A53" w:rsidP="00835A53">
            <w:pPr>
              <w:pStyle w:val="ListParagraph"/>
              <w:rPr>
                <w:rFonts w:asciiTheme="minorHAnsi" w:hAnsiTheme="minorHAnsi" w:cstheme="minorHAnsi"/>
              </w:rPr>
            </w:pPr>
          </w:p>
          <w:p w14:paraId="57D6E792" w14:textId="77777777" w:rsidR="00835A53" w:rsidRPr="00403F36" w:rsidRDefault="00835A53" w:rsidP="00835A53">
            <w:pPr>
              <w:pStyle w:val="ListParagraph"/>
              <w:ind w:left="318"/>
              <w:jc w:val="both"/>
              <w:rPr>
                <w:rFonts w:asciiTheme="minorHAnsi" w:hAnsiTheme="minorHAnsi" w:cstheme="minorHAnsi"/>
              </w:rPr>
            </w:pPr>
          </w:p>
          <w:p w14:paraId="691D7D01" w14:textId="020CDAD3"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Performance of COVID-19 tests before each trip to the province has contributed to the delay in the travelling to and between the provinces by MoH officials.</w:t>
            </w:r>
          </w:p>
          <w:p w14:paraId="42337119" w14:textId="77777777" w:rsidR="00835A53" w:rsidRPr="00403F36" w:rsidRDefault="00835A53" w:rsidP="00835A53">
            <w:pPr>
              <w:pStyle w:val="ListParagraph"/>
              <w:ind w:left="318"/>
              <w:jc w:val="both"/>
              <w:rPr>
                <w:rFonts w:asciiTheme="minorHAnsi" w:hAnsiTheme="minorHAnsi" w:cstheme="minorHAnsi"/>
              </w:rPr>
            </w:pPr>
          </w:p>
          <w:p w14:paraId="2B518E12" w14:textId="4A869883"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Difficulties in accessing plus the slow speed of internet available made it difficult to hold meetings, trainings and other types of virtual meetings</w:t>
            </w:r>
          </w:p>
          <w:p w14:paraId="2895AE8F" w14:textId="77777777" w:rsidR="00835A53" w:rsidRPr="00403F36" w:rsidRDefault="00835A53" w:rsidP="00835A53">
            <w:pPr>
              <w:pStyle w:val="ListParagraph"/>
              <w:ind w:left="318"/>
              <w:jc w:val="both"/>
              <w:rPr>
                <w:rFonts w:asciiTheme="minorHAnsi" w:hAnsiTheme="minorHAnsi" w:cstheme="minorHAnsi"/>
              </w:rPr>
            </w:pPr>
          </w:p>
          <w:p w14:paraId="72C401EE" w14:textId="269BEF6E"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 xml:space="preserve">Decrease in the number of huma resources available at </w:t>
            </w:r>
            <w:r w:rsidR="006D3F57" w:rsidRPr="00403F36">
              <w:rPr>
                <w:rFonts w:asciiTheme="minorHAnsi" w:hAnsiTheme="minorHAnsi" w:cstheme="minorHAnsi"/>
              </w:rPr>
              <w:t>MoH</w:t>
            </w:r>
            <w:r w:rsidRPr="00403F36">
              <w:rPr>
                <w:rFonts w:asciiTheme="minorHAnsi" w:hAnsiTheme="minorHAnsi" w:cstheme="minorHAnsi"/>
              </w:rPr>
              <w:t xml:space="preserve"> </w:t>
            </w:r>
            <w:r w:rsidR="006D3F57" w:rsidRPr="00403F36">
              <w:rPr>
                <w:rFonts w:asciiTheme="minorHAnsi" w:hAnsiTheme="minorHAnsi" w:cstheme="minorHAnsi"/>
              </w:rPr>
              <w:t xml:space="preserve">programs </w:t>
            </w:r>
            <w:r w:rsidRPr="00403F36">
              <w:rPr>
                <w:rFonts w:asciiTheme="minorHAnsi" w:hAnsiTheme="minorHAnsi" w:cstheme="minorHAnsi"/>
              </w:rPr>
              <w:t>and at provincial delegations due to the emergency decree which determines that people over 60 and with risk factors (hypertension, diabetes, etc.) must stay at home</w:t>
            </w:r>
          </w:p>
          <w:p w14:paraId="473D13BF" w14:textId="77777777" w:rsidR="00835A53" w:rsidRPr="00403F36" w:rsidRDefault="00835A53" w:rsidP="00835A53">
            <w:pPr>
              <w:pStyle w:val="ListParagraph"/>
              <w:ind w:left="318"/>
              <w:jc w:val="both"/>
              <w:rPr>
                <w:rFonts w:asciiTheme="minorHAnsi" w:hAnsiTheme="minorHAnsi" w:cstheme="minorHAnsi"/>
              </w:rPr>
            </w:pPr>
          </w:p>
          <w:p w14:paraId="648B0CE8" w14:textId="68D6F9D4"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 xml:space="preserve">Main focus of the Ministry of Health is the response to COVID-19, over routine </w:t>
            </w:r>
            <w:r w:rsidR="006D3F57" w:rsidRPr="00403F36">
              <w:rPr>
                <w:rFonts w:asciiTheme="minorHAnsi" w:hAnsiTheme="minorHAnsi" w:cstheme="minorHAnsi"/>
              </w:rPr>
              <w:t>activities</w:t>
            </w:r>
          </w:p>
          <w:p w14:paraId="1A3B282A" w14:textId="77777777" w:rsidR="00835A53" w:rsidRPr="00403F36" w:rsidRDefault="00835A53" w:rsidP="00835A53">
            <w:pPr>
              <w:pStyle w:val="ListParagraph"/>
              <w:ind w:left="318"/>
              <w:jc w:val="both"/>
              <w:rPr>
                <w:rFonts w:asciiTheme="minorHAnsi" w:hAnsiTheme="minorHAnsi" w:cstheme="minorHAnsi"/>
              </w:rPr>
            </w:pPr>
          </w:p>
          <w:p w14:paraId="457B0D74" w14:textId="32017188" w:rsidR="008217C8"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 xml:space="preserve">The social distance, the emergency and the irregularity of transport services have considerably decreased the implementation of activities such as coordination meetings, training and supervisions </w:t>
            </w:r>
          </w:p>
          <w:p w14:paraId="7C6D4C5D" w14:textId="77777777" w:rsidR="00835A53" w:rsidRPr="00403F36" w:rsidRDefault="00835A53" w:rsidP="00835A53">
            <w:pPr>
              <w:pStyle w:val="ListParagraph"/>
              <w:ind w:left="318"/>
              <w:jc w:val="both"/>
              <w:rPr>
                <w:rFonts w:asciiTheme="minorHAnsi" w:hAnsiTheme="minorHAnsi" w:cstheme="minorHAnsi"/>
              </w:rPr>
            </w:pPr>
          </w:p>
          <w:p w14:paraId="443E8C7A" w14:textId="4A282EB9" w:rsidR="00332904" w:rsidRPr="00403F36" w:rsidRDefault="008217C8" w:rsidP="00AF27DA">
            <w:pPr>
              <w:pStyle w:val="ListParagraph"/>
              <w:numPr>
                <w:ilvl w:val="0"/>
                <w:numId w:val="52"/>
              </w:numPr>
              <w:ind w:left="318" w:hanging="284"/>
              <w:jc w:val="both"/>
              <w:rPr>
                <w:rFonts w:asciiTheme="minorHAnsi" w:hAnsiTheme="minorHAnsi" w:cstheme="minorHAnsi"/>
              </w:rPr>
            </w:pPr>
            <w:r w:rsidRPr="00403F36">
              <w:rPr>
                <w:rFonts w:asciiTheme="minorHAnsi" w:hAnsiTheme="minorHAnsi" w:cstheme="minorHAnsi"/>
              </w:rPr>
              <w:t xml:space="preserve">Some </w:t>
            </w:r>
            <w:r w:rsidR="006D3F57" w:rsidRPr="00403F36">
              <w:rPr>
                <w:rFonts w:asciiTheme="minorHAnsi" w:hAnsiTheme="minorHAnsi" w:cstheme="minorHAnsi"/>
              </w:rPr>
              <w:t>programs ‘staff</w:t>
            </w:r>
            <w:r w:rsidRPr="00403F36">
              <w:rPr>
                <w:rFonts w:asciiTheme="minorHAnsi" w:hAnsiTheme="minorHAnsi" w:cstheme="minorHAnsi"/>
              </w:rPr>
              <w:t xml:space="preserve"> members are also involved in the response to COVID-19.  Added to this is the fact that only 50% of the staff and those with risk factors should not perform face-to-face work as per the latest presidential decree on the </w:t>
            </w:r>
            <w:r w:rsidR="006D3F57" w:rsidRPr="00403F36">
              <w:rPr>
                <w:rFonts w:asciiTheme="minorHAnsi" w:hAnsiTheme="minorHAnsi" w:cstheme="minorHAnsi"/>
              </w:rPr>
              <w:t>COVID19 epidemic.</w:t>
            </w:r>
          </w:p>
        </w:tc>
      </w:tr>
    </w:tbl>
    <w:p w14:paraId="16DFA826" w14:textId="77777777" w:rsidR="002A2B58" w:rsidRPr="00403F36" w:rsidRDefault="002A2B58" w:rsidP="003572FD">
      <w:pPr>
        <w:ind w:left="720" w:hanging="720"/>
        <w:rPr>
          <w:rFonts w:asciiTheme="minorHAnsi" w:hAnsiTheme="minorHAnsi" w:cstheme="minorHAnsi"/>
          <w:sz w:val="22"/>
          <w:szCs w:val="22"/>
        </w:rPr>
      </w:pPr>
    </w:p>
    <w:p w14:paraId="4CCCCBD4" w14:textId="1AC27FBD" w:rsidR="003B718D" w:rsidRPr="00403F36" w:rsidRDefault="55077031" w:rsidP="003572FD">
      <w:pPr>
        <w:pStyle w:val="ListParagraph"/>
        <w:numPr>
          <w:ilvl w:val="2"/>
          <w:numId w:val="19"/>
        </w:numPr>
        <w:rPr>
          <w:rFonts w:asciiTheme="minorHAnsi" w:hAnsiTheme="minorHAnsi" w:cstheme="minorHAnsi"/>
        </w:rPr>
      </w:pPr>
      <w:r w:rsidRPr="00403F36">
        <w:rPr>
          <w:rFonts w:asciiTheme="minorHAnsi" w:hAnsiTheme="minorHAnsi" w:cstheme="minorHAnsi"/>
        </w:rPr>
        <w:t>Summarize</w:t>
      </w:r>
      <w:r w:rsidR="2E169A7C" w:rsidRPr="00403F36">
        <w:rPr>
          <w:rFonts w:asciiTheme="minorHAnsi" w:hAnsiTheme="minorHAnsi" w:cstheme="minorHAnsi"/>
        </w:rPr>
        <w:t xml:space="preserve"> </w:t>
      </w:r>
      <w:r w:rsidR="00F516AF" w:rsidRPr="00403F36">
        <w:rPr>
          <w:rFonts w:asciiTheme="minorHAnsi" w:hAnsiTheme="minorHAnsi" w:cstheme="minorHAnsi"/>
        </w:rPr>
        <w:t>which</w:t>
      </w:r>
      <w:r w:rsidR="46F84BB3" w:rsidRPr="00403F36">
        <w:rPr>
          <w:rFonts w:asciiTheme="minorHAnsi" w:hAnsiTheme="minorHAnsi" w:cstheme="minorHAnsi"/>
        </w:rPr>
        <w:t xml:space="preserve"> </w:t>
      </w:r>
      <w:r w:rsidR="36E59E08" w:rsidRPr="00403F36">
        <w:rPr>
          <w:rFonts w:asciiTheme="minorHAnsi" w:hAnsiTheme="minorHAnsi" w:cstheme="minorHAnsi"/>
        </w:rPr>
        <w:t>stakeholders</w:t>
      </w:r>
      <w:r w:rsidR="00FF5716" w:rsidRPr="00403F36">
        <w:rPr>
          <w:rFonts w:asciiTheme="minorHAnsi" w:hAnsiTheme="minorHAnsi" w:cstheme="minorHAnsi"/>
        </w:rPr>
        <w:t xml:space="preserve"> have been engaged in the development and decision-making for this </w:t>
      </w:r>
      <w:r w:rsidR="00DB3705" w:rsidRPr="00403F36">
        <w:rPr>
          <w:rFonts w:asciiTheme="minorHAnsi" w:hAnsiTheme="minorHAnsi" w:cstheme="minorHAnsi"/>
        </w:rPr>
        <w:t>Funding Request</w:t>
      </w:r>
      <w:r w:rsidR="36E59E08" w:rsidRPr="00403F36">
        <w:rPr>
          <w:rFonts w:asciiTheme="minorHAnsi" w:hAnsiTheme="minorHAnsi" w:cstheme="minorHAnsi"/>
        </w:rPr>
        <w:t xml:space="preserve">, </w:t>
      </w:r>
      <w:r w:rsidR="007B58D0" w:rsidRPr="00403F36">
        <w:rPr>
          <w:rFonts w:asciiTheme="minorHAnsi" w:hAnsiTheme="minorHAnsi" w:cstheme="minorHAnsi"/>
        </w:rPr>
        <w:t>including</w:t>
      </w:r>
      <w:r w:rsidR="00733E5C" w:rsidRPr="00403F36">
        <w:rPr>
          <w:rFonts w:asciiTheme="minorHAnsi" w:hAnsiTheme="minorHAnsi" w:cstheme="minorHAnsi"/>
        </w:rPr>
        <w:t xml:space="preserve"> the national </w:t>
      </w:r>
      <w:r w:rsidR="00F47C44" w:rsidRPr="00403F36">
        <w:rPr>
          <w:rFonts w:asciiTheme="minorHAnsi" w:hAnsiTheme="minorHAnsi" w:cstheme="minorHAnsi"/>
        </w:rPr>
        <w:t>HIV, TB and malaria</w:t>
      </w:r>
      <w:r w:rsidR="00D41B0D" w:rsidRPr="00403F36">
        <w:rPr>
          <w:rFonts w:asciiTheme="minorHAnsi" w:hAnsiTheme="minorHAnsi" w:cstheme="minorHAnsi"/>
        </w:rPr>
        <w:t xml:space="preserve"> </w:t>
      </w:r>
      <w:r w:rsidR="00733E5C" w:rsidRPr="00403F36">
        <w:rPr>
          <w:rFonts w:asciiTheme="minorHAnsi" w:hAnsiTheme="minorHAnsi" w:cstheme="minorHAnsi"/>
        </w:rPr>
        <w:t>programs</w:t>
      </w:r>
      <w:r w:rsidR="169154FB" w:rsidRPr="00403F36">
        <w:rPr>
          <w:rFonts w:asciiTheme="minorHAnsi" w:hAnsiTheme="minorHAnsi" w:cstheme="minorHAnsi"/>
        </w:rPr>
        <w:t>,</w:t>
      </w:r>
      <w:r w:rsidR="052AA499" w:rsidRPr="00403F36">
        <w:rPr>
          <w:rFonts w:asciiTheme="minorHAnsi" w:hAnsiTheme="minorHAnsi" w:cstheme="minorHAnsi"/>
        </w:rPr>
        <w:t xml:space="preserve"> central medical stores (or equivalent),</w:t>
      </w:r>
      <w:r w:rsidR="6B73E7D9" w:rsidRPr="00403F36">
        <w:rPr>
          <w:rFonts w:asciiTheme="minorHAnsi" w:hAnsiTheme="minorHAnsi" w:cstheme="minorHAnsi"/>
        </w:rPr>
        <w:t xml:space="preserve"> laboratory systems</w:t>
      </w:r>
      <w:r w:rsidR="00457F60" w:rsidRPr="00403F36">
        <w:rPr>
          <w:rFonts w:asciiTheme="minorHAnsi" w:hAnsiTheme="minorHAnsi" w:cstheme="minorHAnsi"/>
        </w:rPr>
        <w:t xml:space="preserve">, </w:t>
      </w:r>
      <w:r w:rsidR="36E59E08" w:rsidRPr="00403F36">
        <w:rPr>
          <w:rFonts w:asciiTheme="minorHAnsi" w:hAnsiTheme="minorHAnsi" w:cstheme="minorHAnsi"/>
          <w:b/>
        </w:rPr>
        <w:t xml:space="preserve">civil society and key </w:t>
      </w:r>
      <w:r w:rsidR="07D2EF5E" w:rsidRPr="00403F36">
        <w:rPr>
          <w:rFonts w:asciiTheme="minorHAnsi" w:hAnsiTheme="minorHAnsi" w:cstheme="minorHAnsi"/>
          <w:b/>
        </w:rPr>
        <w:t>and vulnerable</w:t>
      </w:r>
      <w:r w:rsidR="43F48742" w:rsidRPr="00403F36">
        <w:rPr>
          <w:rFonts w:asciiTheme="minorHAnsi" w:hAnsiTheme="minorHAnsi" w:cstheme="minorHAnsi"/>
          <w:b/>
        </w:rPr>
        <w:t xml:space="preserve"> </w:t>
      </w:r>
      <w:r w:rsidR="36E59E08" w:rsidRPr="00403F36">
        <w:rPr>
          <w:rFonts w:asciiTheme="minorHAnsi" w:hAnsiTheme="minorHAnsi" w:cstheme="minorHAnsi"/>
          <w:b/>
        </w:rPr>
        <w:t>populations</w:t>
      </w:r>
      <w:r w:rsidR="00DF7CB5" w:rsidRPr="00403F36">
        <w:rPr>
          <w:rFonts w:asciiTheme="minorHAnsi" w:hAnsiTheme="minorHAnsi" w:cstheme="minorHAnsi"/>
          <w:b/>
        </w:rPr>
        <w:t xml:space="preserve"> </w:t>
      </w:r>
      <w:r w:rsidR="00DF7CB5" w:rsidRPr="00403F36">
        <w:rPr>
          <w:rFonts w:asciiTheme="minorHAnsi" w:hAnsiTheme="minorHAnsi" w:cstheme="minorHAnsi"/>
        </w:rPr>
        <w:t>(including both CCM members and non-CCM community representatives)</w:t>
      </w:r>
      <w:r w:rsidR="36E59E08" w:rsidRPr="00403F36">
        <w:rPr>
          <w:rFonts w:asciiTheme="minorHAnsi" w:hAnsiTheme="minorHAnsi" w:cstheme="minorHAnsi"/>
        </w:rPr>
        <w:t xml:space="preserve">, </w:t>
      </w:r>
      <w:r w:rsidR="00892B67" w:rsidRPr="00403F36">
        <w:rPr>
          <w:rFonts w:asciiTheme="minorHAnsi" w:hAnsiTheme="minorHAnsi" w:cstheme="minorHAnsi"/>
        </w:rPr>
        <w:t>and communities most severely affected by COVID-19</w:t>
      </w:r>
      <w:r w:rsidR="008235B5" w:rsidRPr="00403F36">
        <w:rPr>
          <w:rFonts w:asciiTheme="minorHAnsi" w:hAnsiTheme="minorHAnsi" w:cstheme="minorHAnsi"/>
        </w:rPr>
        <w:t>.</w:t>
      </w:r>
      <w:r w:rsidR="00892B67" w:rsidRPr="00403F36">
        <w:rPr>
          <w:rFonts w:asciiTheme="minorHAnsi" w:hAnsiTheme="minorHAnsi" w:cstheme="minorHAnsi"/>
        </w:rPr>
        <w:t xml:space="preserve"> </w:t>
      </w:r>
    </w:p>
    <w:p w14:paraId="26397454" w14:textId="77777777" w:rsidR="00FB4402" w:rsidRPr="00403F36" w:rsidRDefault="00FB4402" w:rsidP="003572FD">
      <w:pPr>
        <w:pStyle w:val="ListParagraph"/>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403F36" w:rsidRPr="00403F36" w14:paraId="1E016E79" w14:textId="77777777" w:rsidTr="00A21C8C">
        <w:tc>
          <w:tcPr>
            <w:tcW w:w="10456" w:type="dxa"/>
            <w:tcBorders>
              <w:top w:val="single" w:sz="4" w:space="0" w:color="auto"/>
              <w:left w:val="single" w:sz="4" w:space="0" w:color="auto"/>
              <w:bottom w:val="single" w:sz="4" w:space="0" w:color="auto"/>
              <w:right w:val="single" w:sz="4" w:space="0" w:color="auto"/>
            </w:tcBorders>
          </w:tcPr>
          <w:p w14:paraId="1B9FE526" w14:textId="3B615CA1" w:rsidR="003532E8" w:rsidRPr="00403F36" w:rsidRDefault="00B86F27" w:rsidP="007D64C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The development of this funding </w:t>
            </w:r>
            <w:r w:rsidR="002513EF" w:rsidRPr="00403F36">
              <w:rPr>
                <w:rFonts w:asciiTheme="minorHAnsi" w:hAnsiTheme="minorHAnsi" w:cstheme="minorHAnsi"/>
                <w:sz w:val="22"/>
                <w:szCs w:val="22"/>
                <w:lang w:val="en"/>
              </w:rPr>
              <w:t>requests brought</w:t>
            </w:r>
            <w:r w:rsidR="00F45383" w:rsidRPr="00403F36">
              <w:rPr>
                <w:rFonts w:asciiTheme="minorHAnsi" w:hAnsiTheme="minorHAnsi" w:cstheme="minorHAnsi"/>
                <w:sz w:val="22"/>
                <w:szCs w:val="22"/>
                <w:lang w:val="en"/>
              </w:rPr>
              <w:t xml:space="preserve"> key health sector partners together to ensure that the funding request would be as inclusive as possible. As such, the Country Coordinating Mechanism (CCM) led the </w:t>
            </w:r>
            <w:r w:rsidR="002513EF" w:rsidRPr="00403F36">
              <w:rPr>
                <w:rFonts w:asciiTheme="minorHAnsi" w:hAnsiTheme="minorHAnsi" w:cstheme="minorHAnsi"/>
                <w:sz w:val="22"/>
                <w:szCs w:val="22"/>
                <w:lang w:val="en"/>
              </w:rPr>
              <w:t>convening</w:t>
            </w:r>
            <w:r w:rsidR="00F45383" w:rsidRPr="00403F36">
              <w:rPr>
                <w:rFonts w:asciiTheme="minorHAnsi" w:hAnsiTheme="minorHAnsi" w:cstheme="minorHAnsi"/>
                <w:sz w:val="22"/>
                <w:szCs w:val="22"/>
                <w:lang w:val="en"/>
              </w:rPr>
              <w:t xml:space="preserve"> of CCM member</w:t>
            </w:r>
            <w:r w:rsidR="00CD44AD" w:rsidRPr="00403F36">
              <w:rPr>
                <w:rFonts w:asciiTheme="minorHAnsi" w:hAnsiTheme="minorHAnsi" w:cstheme="minorHAnsi"/>
                <w:sz w:val="22"/>
                <w:szCs w:val="22"/>
                <w:lang w:val="en"/>
              </w:rPr>
              <w:t xml:space="preserve">s, UN Agencies such as the </w:t>
            </w:r>
            <w:r w:rsidR="002513EF" w:rsidRPr="00403F36">
              <w:rPr>
                <w:rFonts w:asciiTheme="minorHAnsi" w:hAnsiTheme="minorHAnsi" w:cstheme="minorHAnsi"/>
                <w:sz w:val="22"/>
                <w:szCs w:val="22"/>
                <w:lang w:val="en"/>
              </w:rPr>
              <w:t>World</w:t>
            </w:r>
            <w:r w:rsidR="00CD44AD" w:rsidRPr="00403F36">
              <w:rPr>
                <w:rFonts w:asciiTheme="minorHAnsi" w:hAnsiTheme="minorHAnsi" w:cstheme="minorHAnsi"/>
                <w:sz w:val="22"/>
                <w:szCs w:val="22"/>
                <w:lang w:val="en"/>
              </w:rPr>
              <w:t xml:space="preserve"> Health </w:t>
            </w:r>
            <w:r w:rsidR="002513EF" w:rsidRPr="00403F36">
              <w:rPr>
                <w:rFonts w:asciiTheme="minorHAnsi" w:hAnsiTheme="minorHAnsi" w:cstheme="minorHAnsi"/>
                <w:sz w:val="22"/>
                <w:szCs w:val="22"/>
                <w:lang w:val="en"/>
              </w:rPr>
              <w:t>Organization</w:t>
            </w:r>
            <w:r w:rsidR="00CD44AD" w:rsidRPr="00403F36">
              <w:rPr>
                <w:rFonts w:asciiTheme="minorHAnsi" w:hAnsiTheme="minorHAnsi" w:cstheme="minorHAnsi"/>
                <w:sz w:val="22"/>
                <w:szCs w:val="22"/>
                <w:lang w:val="en"/>
              </w:rPr>
              <w:t xml:space="preserve">, UNAIDS, UNICEF and UNDP, </w:t>
            </w:r>
            <w:r w:rsidR="00B54784" w:rsidRPr="00403F36">
              <w:rPr>
                <w:rFonts w:asciiTheme="minorHAnsi" w:hAnsiTheme="minorHAnsi" w:cstheme="minorHAnsi"/>
                <w:sz w:val="22"/>
                <w:szCs w:val="22"/>
                <w:lang w:val="en"/>
              </w:rPr>
              <w:t xml:space="preserve">International organizations such as the World Vision Angola and </w:t>
            </w:r>
            <w:proofErr w:type="spellStart"/>
            <w:r w:rsidR="00B54784" w:rsidRPr="00403F36">
              <w:rPr>
                <w:rFonts w:asciiTheme="minorHAnsi" w:hAnsiTheme="minorHAnsi" w:cstheme="minorHAnsi"/>
                <w:sz w:val="22"/>
                <w:szCs w:val="22"/>
                <w:lang w:val="en"/>
              </w:rPr>
              <w:t>Ajuda</w:t>
            </w:r>
            <w:proofErr w:type="spellEnd"/>
            <w:r w:rsidR="00B54784" w:rsidRPr="00403F36">
              <w:rPr>
                <w:rFonts w:asciiTheme="minorHAnsi" w:hAnsiTheme="minorHAnsi" w:cstheme="minorHAnsi"/>
                <w:sz w:val="22"/>
                <w:szCs w:val="22"/>
                <w:lang w:val="en"/>
              </w:rPr>
              <w:t xml:space="preserve"> de Povo</w:t>
            </w:r>
            <w:r w:rsidR="003532E8" w:rsidRPr="00403F36">
              <w:rPr>
                <w:rFonts w:asciiTheme="minorHAnsi" w:hAnsiTheme="minorHAnsi" w:cstheme="minorHAnsi"/>
                <w:sz w:val="22"/>
                <w:szCs w:val="22"/>
                <w:lang w:val="en"/>
              </w:rPr>
              <w:t xml:space="preserve"> para Povo Angola (ADPP) and national </w:t>
            </w:r>
            <w:r w:rsidR="00036A62" w:rsidRPr="00403F36">
              <w:rPr>
                <w:rFonts w:asciiTheme="minorHAnsi" w:hAnsiTheme="minorHAnsi" w:cstheme="minorHAnsi"/>
                <w:sz w:val="22"/>
                <w:szCs w:val="22"/>
                <w:lang w:val="en"/>
              </w:rPr>
              <w:t>community-based</w:t>
            </w:r>
            <w:r w:rsidR="003532E8" w:rsidRPr="00403F36">
              <w:rPr>
                <w:rFonts w:asciiTheme="minorHAnsi" w:hAnsiTheme="minorHAnsi" w:cstheme="minorHAnsi"/>
                <w:sz w:val="22"/>
                <w:szCs w:val="22"/>
                <w:lang w:val="en"/>
              </w:rPr>
              <w:t xml:space="preserve"> organizations </w:t>
            </w:r>
            <w:r w:rsidR="002513EF" w:rsidRPr="00403F36">
              <w:rPr>
                <w:rFonts w:asciiTheme="minorHAnsi" w:hAnsiTheme="minorHAnsi" w:cstheme="minorHAnsi"/>
                <w:sz w:val="22"/>
                <w:szCs w:val="22"/>
                <w:lang w:val="en"/>
              </w:rPr>
              <w:t>such</w:t>
            </w:r>
            <w:r w:rsidR="003532E8" w:rsidRPr="00403F36">
              <w:rPr>
                <w:rFonts w:asciiTheme="minorHAnsi" w:hAnsiTheme="minorHAnsi" w:cstheme="minorHAnsi"/>
                <w:sz w:val="22"/>
                <w:szCs w:val="22"/>
                <w:lang w:val="en"/>
              </w:rPr>
              <w:t xml:space="preserve"> as ANASO.</w:t>
            </w:r>
          </w:p>
          <w:p w14:paraId="47F20531" w14:textId="77777777" w:rsidR="003532E8" w:rsidRPr="00403F36" w:rsidRDefault="003532E8" w:rsidP="007D64CB">
            <w:pPr>
              <w:jc w:val="both"/>
              <w:rPr>
                <w:rFonts w:asciiTheme="minorHAnsi" w:hAnsiTheme="minorHAnsi" w:cstheme="minorHAnsi"/>
                <w:sz w:val="22"/>
                <w:szCs w:val="22"/>
                <w:lang w:val="en"/>
              </w:rPr>
            </w:pPr>
          </w:p>
          <w:p w14:paraId="2669DB4C" w14:textId="2065C219" w:rsidR="00FD7440" w:rsidRPr="00403F36" w:rsidRDefault="003532E8" w:rsidP="007D64C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The inclusion and engagement of the National Covid 19 Coordination Committee in </w:t>
            </w:r>
            <w:r w:rsidR="00FD7440" w:rsidRPr="00403F36">
              <w:rPr>
                <w:rFonts w:asciiTheme="minorHAnsi" w:hAnsiTheme="minorHAnsi" w:cstheme="minorHAnsi"/>
                <w:sz w:val="22"/>
                <w:szCs w:val="22"/>
                <w:lang w:val="en"/>
              </w:rPr>
              <w:t>developing the funding request ensure</w:t>
            </w:r>
            <w:r w:rsidR="00B85F15" w:rsidRPr="00403F36">
              <w:rPr>
                <w:rFonts w:asciiTheme="minorHAnsi" w:hAnsiTheme="minorHAnsi" w:cstheme="minorHAnsi"/>
                <w:sz w:val="22"/>
                <w:szCs w:val="22"/>
                <w:lang w:val="en"/>
              </w:rPr>
              <w:t>d</w:t>
            </w:r>
            <w:r w:rsidR="00FD7440" w:rsidRPr="00403F36">
              <w:rPr>
                <w:rFonts w:asciiTheme="minorHAnsi" w:hAnsiTheme="minorHAnsi" w:cstheme="minorHAnsi"/>
                <w:sz w:val="22"/>
                <w:szCs w:val="22"/>
                <w:lang w:val="en"/>
              </w:rPr>
              <w:t xml:space="preserve"> that operational experience informing needs was</w:t>
            </w:r>
            <w:r w:rsidR="004817BE" w:rsidRPr="00403F36">
              <w:rPr>
                <w:rFonts w:asciiTheme="minorHAnsi" w:hAnsiTheme="minorHAnsi" w:cstheme="minorHAnsi"/>
                <w:sz w:val="22"/>
                <w:szCs w:val="22"/>
                <w:lang w:val="en"/>
              </w:rPr>
              <w:t xml:space="preserve"> included in the </w:t>
            </w:r>
            <w:r w:rsidR="00F014B2" w:rsidRPr="00403F36">
              <w:rPr>
                <w:rFonts w:asciiTheme="minorHAnsi" w:hAnsiTheme="minorHAnsi" w:cstheme="minorHAnsi"/>
                <w:sz w:val="22"/>
                <w:szCs w:val="22"/>
                <w:lang w:val="en"/>
              </w:rPr>
              <w:t xml:space="preserve">funding request. Diseases </w:t>
            </w:r>
            <w:proofErr w:type="spellStart"/>
            <w:r w:rsidR="00F014B2" w:rsidRPr="00403F36">
              <w:rPr>
                <w:rFonts w:asciiTheme="minorHAnsi" w:hAnsiTheme="minorHAnsi" w:cstheme="minorHAnsi"/>
                <w:sz w:val="22"/>
                <w:szCs w:val="22"/>
                <w:lang w:val="en"/>
              </w:rPr>
              <w:t>programmes</w:t>
            </w:r>
            <w:proofErr w:type="spellEnd"/>
            <w:r w:rsidR="00F014B2" w:rsidRPr="00403F36">
              <w:rPr>
                <w:rFonts w:asciiTheme="minorHAnsi" w:hAnsiTheme="minorHAnsi" w:cstheme="minorHAnsi"/>
                <w:sz w:val="22"/>
                <w:szCs w:val="22"/>
                <w:lang w:val="en"/>
              </w:rPr>
              <w:t xml:space="preserve"> – the National Malaria Control </w:t>
            </w:r>
            <w:proofErr w:type="spellStart"/>
            <w:r w:rsidR="00F014B2" w:rsidRPr="00403F36">
              <w:rPr>
                <w:rFonts w:asciiTheme="minorHAnsi" w:hAnsiTheme="minorHAnsi" w:cstheme="minorHAnsi"/>
                <w:sz w:val="22"/>
                <w:szCs w:val="22"/>
                <w:lang w:val="en"/>
              </w:rPr>
              <w:t>Programme</w:t>
            </w:r>
            <w:proofErr w:type="spellEnd"/>
            <w:r w:rsidR="00FD7440" w:rsidRPr="00403F36">
              <w:rPr>
                <w:rFonts w:asciiTheme="minorHAnsi" w:hAnsiTheme="minorHAnsi" w:cstheme="minorHAnsi"/>
                <w:sz w:val="22"/>
                <w:szCs w:val="22"/>
                <w:lang w:val="en"/>
              </w:rPr>
              <w:t xml:space="preserve"> (NMCP)</w:t>
            </w:r>
            <w:r w:rsidR="00F014B2" w:rsidRPr="00403F36">
              <w:rPr>
                <w:rFonts w:asciiTheme="minorHAnsi" w:hAnsiTheme="minorHAnsi" w:cstheme="minorHAnsi"/>
                <w:sz w:val="22"/>
                <w:szCs w:val="22"/>
                <w:lang w:val="en"/>
              </w:rPr>
              <w:t xml:space="preserve">, National TB </w:t>
            </w:r>
            <w:proofErr w:type="spellStart"/>
            <w:r w:rsidR="00F014B2" w:rsidRPr="00403F36">
              <w:rPr>
                <w:rFonts w:asciiTheme="minorHAnsi" w:hAnsiTheme="minorHAnsi" w:cstheme="minorHAnsi"/>
                <w:sz w:val="22"/>
                <w:szCs w:val="22"/>
                <w:lang w:val="en"/>
              </w:rPr>
              <w:t>Programme</w:t>
            </w:r>
            <w:proofErr w:type="spellEnd"/>
            <w:r w:rsidR="00F014B2" w:rsidRPr="00403F36">
              <w:rPr>
                <w:rFonts w:asciiTheme="minorHAnsi" w:hAnsiTheme="minorHAnsi" w:cstheme="minorHAnsi"/>
                <w:sz w:val="22"/>
                <w:szCs w:val="22"/>
                <w:lang w:val="en"/>
              </w:rPr>
              <w:t xml:space="preserve"> (NTB</w:t>
            </w:r>
            <w:r w:rsidR="00FD7440" w:rsidRPr="00403F36">
              <w:rPr>
                <w:rFonts w:asciiTheme="minorHAnsi" w:hAnsiTheme="minorHAnsi" w:cstheme="minorHAnsi"/>
                <w:sz w:val="22"/>
                <w:szCs w:val="22"/>
                <w:lang w:val="en"/>
              </w:rPr>
              <w:t xml:space="preserve">P) </w:t>
            </w:r>
            <w:r w:rsidR="00F014B2" w:rsidRPr="00403F36">
              <w:rPr>
                <w:rFonts w:asciiTheme="minorHAnsi" w:hAnsiTheme="minorHAnsi" w:cstheme="minorHAnsi"/>
                <w:sz w:val="22"/>
                <w:szCs w:val="22"/>
                <w:lang w:val="en"/>
              </w:rPr>
              <w:t xml:space="preserve">and the Instituto Nacional </w:t>
            </w:r>
            <w:r w:rsidR="00D6279D" w:rsidRPr="00403F36">
              <w:rPr>
                <w:rFonts w:asciiTheme="minorHAnsi" w:hAnsiTheme="minorHAnsi" w:cstheme="minorHAnsi"/>
                <w:sz w:val="22"/>
                <w:szCs w:val="22"/>
                <w:lang w:val="en"/>
              </w:rPr>
              <w:t>de Luta c</w:t>
            </w:r>
            <w:r w:rsidR="00F014B2" w:rsidRPr="00403F36">
              <w:rPr>
                <w:rFonts w:asciiTheme="minorHAnsi" w:hAnsiTheme="minorHAnsi" w:cstheme="minorHAnsi"/>
                <w:sz w:val="22"/>
                <w:szCs w:val="22"/>
                <w:lang w:val="en"/>
              </w:rPr>
              <w:t>ontra S</w:t>
            </w:r>
            <w:r w:rsidR="00D6279D" w:rsidRPr="00403F36">
              <w:rPr>
                <w:rFonts w:asciiTheme="minorHAnsi" w:hAnsiTheme="minorHAnsi" w:cstheme="minorHAnsi"/>
                <w:sz w:val="22"/>
                <w:szCs w:val="22"/>
                <w:lang w:val="en"/>
              </w:rPr>
              <w:t>IDA</w:t>
            </w:r>
            <w:r w:rsidR="00F014B2" w:rsidRPr="00403F36">
              <w:rPr>
                <w:rFonts w:asciiTheme="minorHAnsi" w:hAnsiTheme="minorHAnsi" w:cstheme="minorHAnsi"/>
                <w:sz w:val="22"/>
                <w:szCs w:val="22"/>
                <w:lang w:val="en"/>
              </w:rPr>
              <w:t xml:space="preserve"> (IN</w:t>
            </w:r>
            <w:r w:rsidR="00D6279D" w:rsidRPr="00403F36">
              <w:rPr>
                <w:rFonts w:asciiTheme="minorHAnsi" w:hAnsiTheme="minorHAnsi" w:cstheme="minorHAnsi"/>
                <w:sz w:val="22"/>
                <w:szCs w:val="22"/>
                <w:lang w:val="en"/>
              </w:rPr>
              <w:t>LS</w:t>
            </w:r>
            <w:r w:rsidR="00F014B2" w:rsidRPr="00403F36">
              <w:rPr>
                <w:rFonts w:asciiTheme="minorHAnsi" w:hAnsiTheme="minorHAnsi" w:cstheme="minorHAnsi"/>
                <w:sz w:val="22"/>
                <w:szCs w:val="22"/>
                <w:lang w:val="en"/>
              </w:rPr>
              <w:t>)</w:t>
            </w:r>
            <w:r w:rsidR="00FD7440" w:rsidRPr="00403F36">
              <w:rPr>
                <w:rFonts w:asciiTheme="minorHAnsi" w:hAnsiTheme="minorHAnsi" w:cstheme="minorHAnsi"/>
                <w:sz w:val="22"/>
                <w:szCs w:val="22"/>
                <w:lang w:val="en"/>
              </w:rPr>
              <w:t xml:space="preserve"> played the key role of informing disease-focused responses</w:t>
            </w:r>
            <w:r w:rsidR="00D6279D" w:rsidRPr="00403F36">
              <w:rPr>
                <w:rFonts w:asciiTheme="minorHAnsi" w:hAnsiTheme="minorHAnsi" w:cstheme="minorHAnsi"/>
                <w:sz w:val="22"/>
                <w:szCs w:val="22"/>
                <w:lang w:val="en"/>
              </w:rPr>
              <w:t xml:space="preserve">, participating in meetings at the CCM and in bilateral discussions with Civil Society platforms such as ANASO, in order to coordinate activities, mostly those community-based activities. Other key stakeholders in the elaboration of this proposal </w:t>
            </w:r>
            <w:r w:rsidR="00797353" w:rsidRPr="00403F36">
              <w:rPr>
                <w:rFonts w:asciiTheme="minorHAnsi" w:hAnsiTheme="minorHAnsi" w:cstheme="minorHAnsi"/>
                <w:sz w:val="22"/>
                <w:szCs w:val="22"/>
                <w:lang w:val="en"/>
              </w:rPr>
              <w:t>are</w:t>
            </w:r>
            <w:r w:rsidR="00D6279D" w:rsidRPr="00403F36">
              <w:rPr>
                <w:rFonts w:asciiTheme="minorHAnsi" w:hAnsiTheme="minorHAnsi" w:cstheme="minorHAnsi"/>
                <w:sz w:val="22"/>
                <w:szCs w:val="22"/>
                <w:lang w:val="en"/>
              </w:rPr>
              <w:t xml:space="preserve"> the Laboratories</w:t>
            </w:r>
            <w:r w:rsidR="0005698F" w:rsidRPr="00403F36">
              <w:rPr>
                <w:rFonts w:asciiTheme="minorHAnsi" w:hAnsiTheme="minorHAnsi" w:cstheme="minorHAnsi"/>
                <w:sz w:val="22"/>
                <w:szCs w:val="22"/>
                <w:lang w:val="en"/>
              </w:rPr>
              <w:t xml:space="preserve"> department and </w:t>
            </w:r>
            <w:r w:rsidR="0005698F" w:rsidRPr="00403F36">
              <w:rPr>
                <w:rFonts w:asciiTheme="minorHAnsi" w:hAnsiTheme="minorHAnsi" w:cstheme="minorHAnsi"/>
                <w:i/>
                <w:iCs/>
                <w:sz w:val="22"/>
                <w:szCs w:val="22"/>
                <w:lang w:val="en"/>
              </w:rPr>
              <w:t xml:space="preserve">Instituto Nacional de </w:t>
            </w:r>
            <w:proofErr w:type="spellStart"/>
            <w:r w:rsidR="0005698F" w:rsidRPr="00403F36">
              <w:rPr>
                <w:rFonts w:asciiTheme="minorHAnsi" w:hAnsiTheme="minorHAnsi" w:cstheme="minorHAnsi"/>
                <w:i/>
                <w:iCs/>
                <w:sz w:val="22"/>
                <w:szCs w:val="22"/>
                <w:lang w:val="en"/>
              </w:rPr>
              <w:t>Investigação</w:t>
            </w:r>
            <w:proofErr w:type="spellEnd"/>
            <w:r w:rsidR="0005698F" w:rsidRPr="00403F36">
              <w:rPr>
                <w:rFonts w:asciiTheme="minorHAnsi" w:hAnsiTheme="minorHAnsi" w:cstheme="minorHAnsi"/>
                <w:i/>
                <w:iCs/>
                <w:sz w:val="22"/>
                <w:szCs w:val="22"/>
                <w:lang w:val="en"/>
              </w:rPr>
              <w:t xml:space="preserve"> </w:t>
            </w:r>
            <w:proofErr w:type="spellStart"/>
            <w:r w:rsidR="0005698F" w:rsidRPr="00403F36">
              <w:rPr>
                <w:rFonts w:asciiTheme="minorHAnsi" w:hAnsiTheme="minorHAnsi" w:cstheme="minorHAnsi"/>
                <w:i/>
                <w:iCs/>
                <w:sz w:val="22"/>
                <w:szCs w:val="22"/>
                <w:lang w:val="en"/>
              </w:rPr>
              <w:t>em</w:t>
            </w:r>
            <w:proofErr w:type="spellEnd"/>
            <w:r w:rsidR="0005698F" w:rsidRPr="00403F36">
              <w:rPr>
                <w:rFonts w:asciiTheme="minorHAnsi" w:hAnsiTheme="minorHAnsi" w:cstheme="minorHAnsi"/>
                <w:i/>
                <w:iCs/>
                <w:sz w:val="22"/>
                <w:szCs w:val="22"/>
                <w:lang w:val="en"/>
              </w:rPr>
              <w:t xml:space="preserve"> </w:t>
            </w:r>
            <w:proofErr w:type="spellStart"/>
            <w:r w:rsidR="0005698F" w:rsidRPr="00403F36">
              <w:rPr>
                <w:rFonts w:asciiTheme="minorHAnsi" w:hAnsiTheme="minorHAnsi" w:cstheme="minorHAnsi"/>
                <w:i/>
                <w:iCs/>
                <w:sz w:val="22"/>
                <w:szCs w:val="22"/>
                <w:lang w:val="en"/>
              </w:rPr>
              <w:t>Saúde</w:t>
            </w:r>
            <w:proofErr w:type="spellEnd"/>
            <w:r w:rsidR="004C7A1A" w:rsidRPr="00403F36">
              <w:rPr>
                <w:rFonts w:asciiTheme="minorHAnsi" w:hAnsiTheme="minorHAnsi" w:cstheme="minorHAnsi"/>
                <w:sz w:val="22"/>
                <w:szCs w:val="22"/>
                <w:lang w:val="en"/>
              </w:rPr>
              <w:t xml:space="preserve"> (INLS)</w:t>
            </w:r>
            <w:r w:rsidR="0005698F" w:rsidRPr="00403F36">
              <w:rPr>
                <w:rFonts w:asciiTheme="minorHAnsi" w:hAnsiTheme="minorHAnsi" w:cstheme="minorHAnsi"/>
                <w:sz w:val="22"/>
                <w:szCs w:val="22"/>
                <w:lang w:val="en"/>
              </w:rPr>
              <w:t>, in charge of coordinating the MoH response to COVID19 that has actively provided contributions to this funding request.</w:t>
            </w:r>
          </w:p>
          <w:p w14:paraId="3FF17305" w14:textId="77777777" w:rsidR="00FD7440" w:rsidRPr="00403F36" w:rsidRDefault="00FD7440" w:rsidP="007D64CB">
            <w:pPr>
              <w:jc w:val="both"/>
              <w:rPr>
                <w:rFonts w:asciiTheme="minorHAnsi" w:hAnsiTheme="minorHAnsi" w:cstheme="minorHAnsi"/>
                <w:sz w:val="22"/>
                <w:szCs w:val="22"/>
                <w:lang w:val="en"/>
              </w:rPr>
            </w:pPr>
          </w:p>
          <w:p w14:paraId="609E4E6E" w14:textId="77777777" w:rsidR="00FD1CEA" w:rsidRPr="00403F36" w:rsidRDefault="00B678A8" w:rsidP="007D64C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To support the </w:t>
            </w:r>
            <w:r w:rsidR="002A0031" w:rsidRPr="00403F36">
              <w:rPr>
                <w:rFonts w:asciiTheme="minorHAnsi" w:hAnsiTheme="minorHAnsi" w:cstheme="minorHAnsi"/>
                <w:sz w:val="22"/>
                <w:szCs w:val="22"/>
                <w:lang w:val="en"/>
              </w:rPr>
              <w:t>response to Covid 19, a Logistics Subcommittee was created by the Ministry of Health, with a mandate for the acquisition of health products and equipment related to COVID-19. The members of the subcommittee include officials from the Ministry of Health and Development Partners (WHO, World Bank, WFP, UNDP).</w:t>
            </w:r>
          </w:p>
          <w:p w14:paraId="3F1BB495" w14:textId="77777777" w:rsidR="00900C52" w:rsidRPr="00403F36" w:rsidRDefault="00900C52" w:rsidP="007D64CB">
            <w:pPr>
              <w:jc w:val="both"/>
              <w:rPr>
                <w:rFonts w:asciiTheme="minorHAnsi" w:hAnsiTheme="minorHAnsi" w:cstheme="minorHAnsi"/>
                <w:sz w:val="22"/>
                <w:szCs w:val="22"/>
                <w:lang w:val="en"/>
              </w:rPr>
            </w:pPr>
          </w:p>
          <w:p w14:paraId="32DE3184" w14:textId="77777777" w:rsidR="00900C52" w:rsidRPr="00403F36" w:rsidRDefault="00900C52" w:rsidP="007D64C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The Country Coordinating Mechanism has been operating mostly through its Executive Committee due to challenges of accessing internet network for the majority of its members.  The Executive Committee has been in constant exchanges with MoH and INLS to coordinate the response to COVI19 and the adaptation of service delivery for the three diseases and it has been providing outmost support and leadership in the elaboration of this funding request. </w:t>
            </w:r>
          </w:p>
          <w:p w14:paraId="57AA0920" w14:textId="77777777" w:rsidR="007D64CB" w:rsidRPr="00403F36" w:rsidRDefault="007D64CB" w:rsidP="007D64CB">
            <w:pPr>
              <w:jc w:val="both"/>
              <w:rPr>
                <w:rFonts w:asciiTheme="minorHAnsi" w:hAnsiTheme="minorHAnsi" w:cstheme="minorHAnsi"/>
                <w:sz w:val="22"/>
                <w:szCs w:val="22"/>
                <w:lang w:val="en"/>
              </w:rPr>
            </w:pPr>
          </w:p>
          <w:p w14:paraId="1CC97392" w14:textId="49CE00E0" w:rsidR="007D64CB" w:rsidRPr="00403F36" w:rsidRDefault="007D64CB" w:rsidP="007D64C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In Angola, the civil society has played three key roles of representation, act as a watchdog and bridging the communication gap and bringing trust. The civil society and community-based organizations such as ANASO have provided the essential link between the government efforts the community. Their wide community network in Angola has played a key role amongst the community in general. This is especially the case for faith communities, which provide aid but also solidarity to vulnerable parts of society, acting </w:t>
            </w:r>
            <w:r w:rsidRPr="00403F36">
              <w:rPr>
                <w:rFonts w:asciiTheme="minorHAnsi" w:hAnsiTheme="minorHAnsi" w:cstheme="minorHAnsi"/>
                <w:sz w:val="22"/>
                <w:szCs w:val="22"/>
                <w:lang w:val="en"/>
              </w:rPr>
              <w:lastRenderedPageBreak/>
              <w:t>as both information channels and first responders. However, the disruption of travels and face-to-face meetings have negatively affected the exchanges between ANASO and its members: many CSO in Angola do not have access to internet in their offices, or this is limited to smart phones, challenging exchange of information and technical support.</w:t>
            </w:r>
            <w:r w:rsidR="00761926" w:rsidRPr="00403F36">
              <w:rPr>
                <w:rFonts w:asciiTheme="minorHAnsi" w:hAnsiTheme="minorHAnsi" w:cstheme="minorHAnsi"/>
                <w:sz w:val="22"/>
                <w:szCs w:val="22"/>
                <w:lang w:val="en"/>
              </w:rPr>
              <w:t xml:space="preserve"> These constraints have severely affected the capacities of ANASO members to systematically collect and quantify the challenges and disruptions of health services provision. </w:t>
            </w:r>
            <w:r w:rsidR="00AB672B" w:rsidRPr="00403F36">
              <w:rPr>
                <w:rFonts w:asciiTheme="minorHAnsi" w:hAnsiTheme="minorHAnsi" w:cstheme="minorHAnsi"/>
                <w:sz w:val="22"/>
                <w:szCs w:val="22"/>
                <w:lang w:val="en"/>
              </w:rPr>
              <w:t xml:space="preserve">Some of the Community Led Monitoring activities included in this funding request will help CSOs to fill this information gap. </w:t>
            </w:r>
          </w:p>
          <w:p w14:paraId="39A96967" w14:textId="77777777" w:rsidR="007D64CB" w:rsidRPr="00403F36" w:rsidRDefault="007D64CB" w:rsidP="007D64CB">
            <w:pPr>
              <w:jc w:val="both"/>
              <w:rPr>
                <w:rFonts w:asciiTheme="minorHAnsi" w:hAnsiTheme="minorHAnsi" w:cstheme="minorHAnsi"/>
                <w:sz w:val="22"/>
                <w:szCs w:val="22"/>
                <w:lang w:val="en"/>
              </w:rPr>
            </w:pPr>
          </w:p>
          <w:p w14:paraId="268B3315" w14:textId="6C3416AD" w:rsidR="007D64CB" w:rsidRPr="00403F36" w:rsidRDefault="007D64CB" w:rsidP="007D64CB">
            <w:pPr>
              <w:jc w:val="both"/>
              <w:rPr>
                <w:rFonts w:asciiTheme="majorHAnsi" w:hAnsiTheme="majorHAnsi" w:cstheme="majorHAnsi"/>
                <w:sz w:val="22"/>
                <w:szCs w:val="22"/>
              </w:rPr>
            </w:pPr>
            <w:r w:rsidRPr="00403F36">
              <w:rPr>
                <w:rFonts w:asciiTheme="majorHAnsi" w:hAnsiTheme="majorHAnsi" w:cstheme="majorHAnsi"/>
                <w:sz w:val="22"/>
                <w:szCs w:val="22"/>
                <w:lang w:val="en"/>
              </w:rPr>
              <w:t xml:space="preserve">In order to select the community activities to be included in this funding request, </w:t>
            </w:r>
            <w:r w:rsidRPr="00403F36">
              <w:rPr>
                <w:rFonts w:asciiTheme="majorHAnsi" w:hAnsiTheme="majorHAnsi" w:cstheme="majorHAnsi"/>
                <w:sz w:val="22"/>
                <w:szCs w:val="22"/>
              </w:rPr>
              <w:t>Angolan civil society organizations were called to participate, either in person or virtually, in the Civil Society Meeting for consultation on additional funds for Covid 19 held on May 5. 25 organizations participated and discussed the two topics on the agenda: a) information and sharing on additional funds from the GF to support the response to Covid 19; b) CSO participation and contribution throughout the process for a robust proposal.</w:t>
            </w:r>
          </w:p>
          <w:p w14:paraId="51C47DC7" w14:textId="77777777" w:rsidR="007D64CB" w:rsidRPr="00403F36" w:rsidRDefault="007D64CB" w:rsidP="007D64CB">
            <w:pPr>
              <w:jc w:val="both"/>
              <w:rPr>
                <w:rFonts w:asciiTheme="majorHAnsi" w:hAnsiTheme="majorHAnsi" w:cstheme="majorHAnsi"/>
                <w:sz w:val="22"/>
                <w:szCs w:val="22"/>
              </w:rPr>
            </w:pPr>
          </w:p>
          <w:p w14:paraId="45337B4E" w14:textId="59DB6BD4" w:rsidR="007D64CB" w:rsidRPr="00403F36" w:rsidRDefault="007D64CB" w:rsidP="007D64CB">
            <w:pPr>
              <w:jc w:val="both"/>
              <w:rPr>
                <w:rFonts w:asciiTheme="majorHAnsi" w:hAnsiTheme="majorHAnsi" w:cstheme="majorHAnsi"/>
                <w:sz w:val="22"/>
                <w:szCs w:val="22"/>
              </w:rPr>
            </w:pPr>
            <w:r w:rsidRPr="00403F36">
              <w:rPr>
                <w:rFonts w:asciiTheme="majorHAnsi" w:hAnsiTheme="majorHAnsi" w:cstheme="majorHAnsi"/>
                <w:sz w:val="22"/>
                <w:szCs w:val="22"/>
              </w:rPr>
              <w:t>ANASO received the proposals and contributions from CSOs and inserted them in the "community engagement package", which is a "platform" project of the current CSO projects, to avoid duplication of activities and provide an alignment and integration of their activities.</w:t>
            </w:r>
          </w:p>
          <w:p w14:paraId="59CD81C3" w14:textId="77777777" w:rsidR="007D64CB" w:rsidRPr="00403F36" w:rsidRDefault="007D64CB" w:rsidP="007D64CB">
            <w:pPr>
              <w:jc w:val="both"/>
              <w:rPr>
                <w:rFonts w:asciiTheme="majorHAnsi" w:hAnsiTheme="majorHAnsi" w:cstheme="majorHAnsi"/>
                <w:sz w:val="22"/>
                <w:szCs w:val="22"/>
              </w:rPr>
            </w:pPr>
          </w:p>
          <w:p w14:paraId="630E2E89" w14:textId="316E521C" w:rsidR="007D64CB" w:rsidRPr="00403F36" w:rsidRDefault="007D64CB" w:rsidP="007D64CB">
            <w:pPr>
              <w:jc w:val="both"/>
              <w:rPr>
                <w:rFonts w:asciiTheme="majorHAnsi" w:hAnsiTheme="majorHAnsi" w:cstheme="majorHAnsi"/>
                <w:sz w:val="22"/>
                <w:szCs w:val="22"/>
              </w:rPr>
            </w:pPr>
            <w:r w:rsidRPr="00403F36">
              <w:rPr>
                <w:rFonts w:asciiTheme="majorHAnsi" w:hAnsiTheme="majorHAnsi" w:cstheme="majorHAnsi"/>
                <w:sz w:val="22"/>
                <w:szCs w:val="22"/>
              </w:rPr>
              <w:t xml:space="preserve">ANASO member organizations have contributed to deciding the activities selected for funding application through a technical group that in coordination with CSOs and ANASO Secretariat, is responsible for aligning the proposed activities, based on the guidelines that ANASO has developed, as well as following the standards and guidelines of the country programs (Provincial Governments, National Directorate of Public Health, Ministry of Health, other partners). Organizations that are not members of ANASO have contributed to the process through email and messages via WhatsApp groups, so PLHIV, LGBT groups, and partners such as UNAIDS as well as national health programs are involved in this process. </w:t>
            </w:r>
            <w:r w:rsidR="0080327A" w:rsidRPr="00403F36">
              <w:rPr>
                <w:rFonts w:asciiTheme="majorHAnsi" w:hAnsiTheme="majorHAnsi" w:cstheme="majorHAnsi"/>
                <w:sz w:val="22"/>
                <w:szCs w:val="22"/>
              </w:rPr>
              <w:t xml:space="preserve">At the provincial level, stakeholders have been invited to see the results and jointly create feasible corrective actions to improve the local problems identified. </w:t>
            </w:r>
            <w:r w:rsidR="004C7A1A" w:rsidRPr="00403F36">
              <w:rPr>
                <w:rFonts w:asciiTheme="majorHAnsi" w:hAnsiTheme="majorHAnsi" w:cstheme="majorHAnsi"/>
                <w:sz w:val="22"/>
                <w:szCs w:val="22"/>
              </w:rPr>
              <w:t>A list of the activities selected by CSO groups is attached to this Funding Request.</w:t>
            </w:r>
          </w:p>
          <w:p w14:paraId="0F2B8A03" w14:textId="77777777" w:rsidR="004C7A1A" w:rsidRPr="00403F36" w:rsidRDefault="004C7A1A" w:rsidP="007D64CB">
            <w:pPr>
              <w:jc w:val="both"/>
              <w:rPr>
                <w:rFonts w:asciiTheme="majorHAnsi" w:hAnsiTheme="majorHAnsi" w:cstheme="majorHAnsi"/>
                <w:sz w:val="22"/>
                <w:szCs w:val="22"/>
              </w:rPr>
            </w:pPr>
          </w:p>
          <w:p w14:paraId="1CF92B5E" w14:textId="7989AAE7" w:rsidR="007D64CB" w:rsidRPr="00403F36" w:rsidRDefault="007D64CB" w:rsidP="007D64CB">
            <w:pPr>
              <w:jc w:val="both"/>
              <w:rPr>
                <w:rFonts w:asciiTheme="majorHAnsi" w:hAnsiTheme="majorHAnsi" w:cstheme="majorHAnsi"/>
                <w:sz w:val="22"/>
                <w:szCs w:val="22"/>
              </w:rPr>
            </w:pPr>
            <w:r w:rsidRPr="00403F36">
              <w:rPr>
                <w:rFonts w:asciiTheme="majorHAnsi" w:hAnsiTheme="majorHAnsi" w:cstheme="majorHAnsi"/>
                <w:sz w:val="22"/>
                <w:szCs w:val="22"/>
              </w:rPr>
              <w:t xml:space="preserve">ANASO will use its experience in communication, information and persuasion to message the key issues identified to be addressed in a short timeframe for its advocacy agenda, ensuring that these issues improve access, uptake and quality of health services in HIV (Malaria, TB and other challenges facing communities). </w:t>
            </w:r>
          </w:p>
        </w:tc>
      </w:tr>
    </w:tbl>
    <w:p w14:paraId="476BA04A" w14:textId="77777777" w:rsidR="00A21C8C" w:rsidRPr="007D64CB" w:rsidRDefault="00A21C8C" w:rsidP="007D64CB">
      <w:pPr>
        <w:jc w:val="both"/>
        <w:rPr>
          <w:rFonts w:asciiTheme="minorHAnsi" w:hAnsiTheme="minorHAnsi" w:cstheme="minorHAnsi"/>
          <w:sz w:val="22"/>
          <w:szCs w:val="22"/>
        </w:rPr>
      </w:pPr>
    </w:p>
    <w:p w14:paraId="6738709B" w14:textId="269602A6" w:rsidR="00A21C8C" w:rsidRPr="00FD3A65" w:rsidRDefault="00A21C8C" w:rsidP="003572FD">
      <w:pPr>
        <w:pStyle w:val="ListParagraph"/>
        <w:numPr>
          <w:ilvl w:val="2"/>
          <w:numId w:val="20"/>
        </w:numPr>
        <w:rPr>
          <w:rFonts w:asciiTheme="minorHAnsi" w:hAnsiTheme="minorHAnsi" w:cstheme="minorHAnsi"/>
        </w:rPr>
      </w:pPr>
      <w:r w:rsidRPr="00FD3A65">
        <w:rPr>
          <w:rFonts w:asciiTheme="minorHAnsi" w:hAnsiTheme="minorHAnsi" w:cstheme="minorHAnsi"/>
        </w:rPr>
        <w:t xml:space="preserve">Indicate how the </w:t>
      </w:r>
      <w:r w:rsidRPr="00FD3A65">
        <w:rPr>
          <w:rFonts w:asciiTheme="minorHAnsi" w:hAnsiTheme="minorHAnsi" w:cstheme="minorHAnsi"/>
          <w:b/>
        </w:rPr>
        <w:t xml:space="preserve">national </w:t>
      </w:r>
      <w:r w:rsidR="0040147A" w:rsidRPr="00FD3A65">
        <w:rPr>
          <w:rFonts w:asciiTheme="minorHAnsi" w:hAnsiTheme="minorHAnsi" w:cstheme="minorHAnsi"/>
          <w:b/>
        </w:rPr>
        <w:t xml:space="preserve">COVID-19 response </w:t>
      </w:r>
      <w:r w:rsidRPr="00FD3A65">
        <w:rPr>
          <w:rFonts w:asciiTheme="minorHAnsi" w:hAnsiTheme="minorHAnsi" w:cstheme="minorHAnsi"/>
          <w:b/>
        </w:rPr>
        <w:t>coordinating bodies</w:t>
      </w:r>
      <w:r w:rsidRPr="00FD3A65">
        <w:rPr>
          <w:rFonts w:asciiTheme="minorHAnsi" w:hAnsiTheme="minorHAnsi" w:cstheme="minorHAnsi"/>
        </w:rPr>
        <w:t xml:space="preserve"> have been consulted in the development of this request</w:t>
      </w:r>
      <w:r w:rsidR="002316A9" w:rsidRPr="00FD3A65">
        <w:rPr>
          <w:rFonts w:asciiTheme="minorHAnsi" w:hAnsiTheme="minorHAnsi" w:cstheme="minorHAnsi"/>
        </w:rPr>
        <w:t xml:space="preserve"> and will be involved in implementation of </w:t>
      </w:r>
      <w:r w:rsidR="00C9146D" w:rsidRPr="00FD3A65">
        <w:rPr>
          <w:rFonts w:asciiTheme="minorHAnsi" w:hAnsiTheme="minorHAnsi" w:cstheme="minorHAnsi"/>
        </w:rPr>
        <w:t xml:space="preserve">the proposed </w:t>
      </w:r>
      <w:r w:rsidR="002316A9" w:rsidRPr="00FD3A65">
        <w:rPr>
          <w:rFonts w:asciiTheme="minorHAnsi" w:hAnsiTheme="minorHAnsi" w:cstheme="minorHAnsi"/>
        </w:rPr>
        <w:t xml:space="preserve">C19RM activities. </w:t>
      </w:r>
    </w:p>
    <w:p w14:paraId="18597527" w14:textId="5CA60051" w:rsidR="00A21C8C" w:rsidRPr="00FD3A65" w:rsidRDefault="00A21C8C" w:rsidP="00F51AAC">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FF17B0" w:rsidRPr="00FD3A65" w14:paraId="14429223" w14:textId="77777777" w:rsidTr="00F35655">
        <w:tc>
          <w:tcPr>
            <w:tcW w:w="10456" w:type="dxa"/>
            <w:tcBorders>
              <w:top w:val="single" w:sz="4" w:space="0" w:color="auto"/>
              <w:left w:val="single" w:sz="4" w:space="0" w:color="auto"/>
              <w:bottom w:val="single" w:sz="4" w:space="0" w:color="auto"/>
              <w:right w:val="single" w:sz="4" w:space="0" w:color="auto"/>
            </w:tcBorders>
          </w:tcPr>
          <w:p w14:paraId="1C409697" w14:textId="0EED62B6" w:rsidR="00912660" w:rsidRDefault="00912660" w:rsidP="00D66797">
            <w:pPr>
              <w:jc w:val="both"/>
              <w:rPr>
                <w:rFonts w:asciiTheme="minorHAnsi" w:hAnsiTheme="minorHAnsi" w:cstheme="minorHAnsi"/>
                <w:sz w:val="22"/>
                <w:szCs w:val="22"/>
              </w:rPr>
            </w:pPr>
            <w:bookmarkStart w:id="2" w:name="_Hlk71479850"/>
            <w:r w:rsidRPr="00FD3A65">
              <w:rPr>
                <w:rFonts w:asciiTheme="minorHAnsi" w:hAnsiTheme="minorHAnsi" w:cstheme="minorHAnsi"/>
                <w:sz w:val="22"/>
                <w:szCs w:val="22"/>
              </w:rPr>
              <w:t xml:space="preserve">The national Covid 19 response coordinating </w:t>
            </w:r>
            <w:bookmarkEnd w:id="2"/>
            <w:r w:rsidRPr="00FD3A65">
              <w:rPr>
                <w:rFonts w:asciiTheme="minorHAnsi" w:hAnsiTheme="minorHAnsi" w:cstheme="minorHAnsi"/>
                <w:sz w:val="22"/>
                <w:szCs w:val="22"/>
              </w:rPr>
              <w:t xml:space="preserve">body was briefed of the C19RM funding consulted on </w:t>
            </w:r>
            <w:r>
              <w:rPr>
                <w:rFonts w:asciiTheme="minorHAnsi" w:hAnsiTheme="minorHAnsi" w:cstheme="minorHAnsi"/>
                <w:sz w:val="22"/>
                <w:szCs w:val="22"/>
              </w:rPr>
              <w:t>30</w:t>
            </w:r>
            <w:r w:rsidRPr="00FD3A65">
              <w:rPr>
                <w:rFonts w:asciiTheme="minorHAnsi" w:hAnsiTheme="minorHAnsi" w:cstheme="minorHAnsi"/>
                <w:sz w:val="22"/>
                <w:szCs w:val="22"/>
              </w:rPr>
              <w:t>/</w:t>
            </w:r>
            <w:r>
              <w:rPr>
                <w:rFonts w:asciiTheme="minorHAnsi" w:hAnsiTheme="minorHAnsi" w:cstheme="minorHAnsi"/>
                <w:sz w:val="22"/>
                <w:szCs w:val="22"/>
              </w:rPr>
              <w:t>04</w:t>
            </w:r>
            <w:r w:rsidRPr="00FD3A65">
              <w:rPr>
                <w:rFonts w:asciiTheme="minorHAnsi" w:hAnsiTheme="minorHAnsi" w:cstheme="minorHAnsi"/>
                <w:sz w:val="22"/>
                <w:szCs w:val="22"/>
              </w:rPr>
              <w:t>/2021. The meeting held was to ensure that there is awareness of the availability of funding and the need to ensure that the appropriate investment is defined and interventions developed in line with country protocols and based on the overall experience around coordination, planning and implementation of the Covid 19 response. Coverage of essential aspects such as:</w:t>
            </w:r>
          </w:p>
          <w:p w14:paraId="43F09491" w14:textId="77777777" w:rsidR="00D66797" w:rsidRPr="00FD3A65" w:rsidRDefault="00D66797" w:rsidP="00D66797">
            <w:pPr>
              <w:jc w:val="both"/>
              <w:rPr>
                <w:rFonts w:asciiTheme="minorHAnsi" w:hAnsiTheme="minorHAnsi" w:cstheme="minorHAnsi"/>
                <w:sz w:val="22"/>
                <w:szCs w:val="22"/>
              </w:rPr>
            </w:pPr>
          </w:p>
          <w:p w14:paraId="74DDD134" w14:textId="2E91F7D1" w:rsidR="00912660" w:rsidRPr="00FD3A65" w:rsidRDefault="00D66797" w:rsidP="00AF27DA">
            <w:pPr>
              <w:pStyle w:val="ListParagraph"/>
              <w:numPr>
                <w:ilvl w:val="0"/>
                <w:numId w:val="44"/>
              </w:numPr>
              <w:jc w:val="both"/>
              <w:rPr>
                <w:rFonts w:asciiTheme="minorHAnsi" w:hAnsiTheme="minorHAnsi" w:cstheme="minorHAnsi"/>
              </w:rPr>
            </w:pPr>
            <w:r>
              <w:rPr>
                <w:rFonts w:asciiTheme="minorHAnsi" w:hAnsiTheme="minorHAnsi" w:cstheme="minorHAnsi"/>
              </w:rPr>
              <w:t>The</w:t>
            </w:r>
            <w:r w:rsidR="00912660" w:rsidRPr="00FD3A65">
              <w:rPr>
                <w:rFonts w:asciiTheme="minorHAnsi" w:hAnsiTheme="minorHAnsi" w:cstheme="minorHAnsi"/>
              </w:rPr>
              <w:t xml:space="preserve"> country’s experiences in implementing the Covid 19 response.</w:t>
            </w:r>
          </w:p>
          <w:p w14:paraId="7CAFBA7D" w14:textId="77777777" w:rsidR="00912660" w:rsidRPr="00FD3A65" w:rsidRDefault="00912660" w:rsidP="00AF27DA">
            <w:pPr>
              <w:pStyle w:val="ListParagraph"/>
              <w:numPr>
                <w:ilvl w:val="0"/>
                <w:numId w:val="44"/>
              </w:numPr>
              <w:jc w:val="both"/>
              <w:rPr>
                <w:rFonts w:asciiTheme="minorHAnsi" w:hAnsiTheme="minorHAnsi" w:cstheme="minorHAnsi"/>
              </w:rPr>
            </w:pPr>
            <w:r w:rsidRPr="00FD3A65">
              <w:rPr>
                <w:rFonts w:asciiTheme="minorHAnsi" w:hAnsiTheme="minorHAnsi" w:cstheme="minorHAnsi"/>
              </w:rPr>
              <w:t>Lessons learnt throughout the initial responses\</w:t>
            </w:r>
          </w:p>
          <w:p w14:paraId="7C923E53" w14:textId="77777777" w:rsidR="00912660" w:rsidRPr="00FD3A65" w:rsidRDefault="00912660" w:rsidP="00AF27DA">
            <w:pPr>
              <w:pStyle w:val="ListParagraph"/>
              <w:numPr>
                <w:ilvl w:val="0"/>
                <w:numId w:val="44"/>
              </w:numPr>
              <w:jc w:val="both"/>
              <w:rPr>
                <w:rFonts w:asciiTheme="minorHAnsi" w:hAnsiTheme="minorHAnsi" w:cstheme="minorHAnsi"/>
              </w:rPr>
            </w:pPr>
            <w:r w:rsidRPr="00FD3A65">
              <w:rPr>
                <w:rFonts w:asciiTheme="minorHAnsi" w:hAnsiTheme="minorHAnsi" w:cstheme="minorHAnsi"/>
              </w:rPr>
              <w:t>Areas of improvement in joint planning, coordination and implementation of the responses so far.</w:t>
            </w:r>
          </w:p>
          <w:p w14:paraId="14D39688" w14:textId="063B6607" w:rsidR="00FF17B0" w:rsidRPr="00D66797" w:rsidRDefault="00912660" w:rsidP="00D66797">
            <w:pPr>
              <w:jc w:val="both"/>
              <w:rPr>
                <w:rFonts w:asciiTheme="minorHAnsi" w:hAnsiTheme="minorHAnsi" w:cstheme="minorHAnsi"/>
                <w:sz w:val="22"/>
                <w:szCs w:val="22"/>
              </w:rPr>
            </w:pPr>
            <w:r w:rsidRPr="00FD3A65">
              <w:rPr>
                <w:rFonts w:asciiTheme="minorHAnsi" w:hAnsiTheme="minorHAnsi" w:cstheme="minorHAnsi"/>
                <w:sz w:val="22"/>
                <w:szCs w:val="22"/>
              </w:rPr>
              <w:t>It was deemed important to have the insights of the Coordinating Mechanism to ensure that the country incorporates lessons learnt, the insights into national coordination and areas that will require integration and synergies in rolling out the Covid response as well as areas around country level protocols, regulation and overall country guidance at executive level</w:t>
            </w:r>
          </w:p>
        </w:tc>
      </w:tr>
    </w:tbl>
    <w:p w14:paraId="58ECFB11" w14:textId="5E76E103" w:rsidR="00A21C8C" w:rsidRPr="00FD3A65" w:rsidRDefault="00A21C8C" w:rsidP="00A21C8C">
      <w:pPr>
        <w:rPr>
          <w:rFonts w:asciiTheme="minorHAnsi" w:hAnsiTheme="minorHAnsi" w:cstheme="minorHAnsi"/>
          <w:sz w:val="22"/>
          <w:szCs w:val="22"/>
        </w:rPr>
      </w:pPr>
    </w:p>
    <w:p w14:paraId="39FC9BE3" w14:textId="07543549" w:rsidR="00DA67A2" w:rsidRPr="00FD3A65" w:rsidRDefault="00DA67A2" w:rsidP="00D6321F">
      <w:pPr>
        <w:pStyle w:val="Heading2"/>
        <w:numPr>
          <w:ilvl w:val="1"/>
          <w:numId w:val="20"/>
        </w:numPr>
        <w:rPr>
          <w:rFonts w:asciiTheme="minorHAnsi" w:hAnsiTheme="minorHAnsi" w:cstheme="minorHAnsi"/>
          <w:b w:val="0"/>
        </w:rPr>
      </w:pPr>
      <w:r w:rsidRPr="00FD3A65">
        <w:rPr>
          <w:rFonts w:asciiTheme="minorHAnsi" w:hAnsiTheme="minorHAnsi" w:cstheme="minorHAnsi"/>
        </w:rPr>
        <w:t xml:space="preserve">Implementation of C19RM </w:t>
      </w:r>
      <w:r w:rsidR="004C1663" w:rsidRPr="00FD3A65">
        <w:rPr>
          <w:rFonts w:asciiTheme="minorHAnsi" w:hAnsiTheme="minorHAnsi" w:cstheme="minorHAnsi"/>
        </w:rPr>
        <w:t xml:space="preserve">2020 </w:t>
      </w:r>
      <w:r w:rsidRPr="00FD3A65">
        <w:rPr>
          <w:rFonts w:asciiTheme="minorHAnsi" w:hAnsiTheme="minorHAnsi" w:cstheme="minorHAnsi"/>
        </w:rPr>
        <w:t>award (if applicable)</w:t>
      </w:r>
    </w:p>
    <w:p w14:paraId="2AF52F41" w14:textId="77777777" w:rsidR="00DA67A2" w:rsidRPr="00FD3A65" w:rsidRDefault="00DA67A2" w:rsidP="003572FD">
      <w:pPr>
        <w:rPr>
          <w:rFonts w:asciiTheme="minorHAnsi" w:hAnsiTheme="minorHAnsi" w:cstheme="minorHAnsi"/>
          <w:b/>
          <w:sz w:val="22"/>
          <w:szCs w:val="22"/>
        </w:rPr>
      </w:pPr>
    </w:p>
    <w:p w14:paraId="1B2297A6" w14:textId="448CE78B" w:rsidR="00DA67A2" w:rsidRPr="00FD3A65" w:rsidRDefault="00D6321F" w:rsidP="003572FD">
      <w:pPr>
        <w:ind w:left="720" w:hanging="720"/>
        <w:rPr>
          <w:rFonts w:asciiTheme="minorHAnsi" w:eastAsiaTheme="minorHAnsi" w:hAnsiTheme="minorHAnsi" w:cstheme="minorHAnsi"/>
          <w:sz w:val="22"/>
          <w:szCs w:val="22"/>
        </w:rPr>
      </w:pPr>
      <w:bookmarkStart w:id="3" w:name="_Hlk71479962"/>
      <w:r w:rsidRPr="00FD3A65">
        <w:rPr>
          <w:rFonts w:asciiTheme="minorHAnsi" w:eastAsiaTheme="minorHAnsi" w:hAnsiTheme="minorHAnsi" w:cstheme="minorHAnsi"/>
          <w:sz w:val="22"/>
          <w:szCs w:val="22"/>
        </w:rPr>
        <w:t xml:space="preserve">2.2.1 </w:t>
      </w:r>
      <w:r w:rsidR="002342B6" w:rsidRPr="00FD3A65">
        <w:rPr>
          <w:rFonts w:asciiTheme="minorHAnsi" w:eastAsiaTheme="minorHAnsi" w:hAnsiTheme="minorHAnsi" w:cstheme="minorHAnsi"/>
          <w:sz w:val="22"/>
          <w:szCs w:val="22"/>
        </w:rPr>
        <w:tab/>
      </w:r>
      <w:r w:rsidRPr="00FD3A65">
        <w:rPr>
          <w:rFonts w:asciiTheme="minorHAnsi" w:eastAsiaTheme="minorHAnsi" w:hAnsiTheme="minorHAnsi" w:cstheme="minorHAnsi"/>
          <w:sz w:val="22"/>
          <w:szCs w:val="22"/>
        </w:rPr>
        <w:t>Indicate</w:t>
      </w:r>
      <w:r w:rsidR="00DA67A2" w:rsidRPr="00FD3A65">
        <w:rPr>
          <w:rFonts w:asciiTheme="minorHAnsi" w:eastAsiaTheme="minorHAnsi" w:hAnsiTheme="minorHAnsi" w:cstheme="minorHAnsi"/>
          <w:sz w:val="22"/>
          <w:szCs w:val="22"/>
        </w:rPr>
        <w:t xml:space="preserve"> how much of the previously awarded C19RM funding has been spent</w:t>
      </w:r>
      <w:r w:rsidR="00F811E6" w:rsidRPr="00FD3A65">
        <w:rPr>
          <w:rFonts w:asciiTheme="minorHAnsi" w:eastAsiaTheme="minorHAnsi" w:hAnsiTheme="minorHAnsi" w:cstheme="minorHAnsi"/>
          <w:sz w:val="22"/>
          <w:szCs w:val="22"/>
        </w:rPr>
        <w:t xml:space="preserve"> and committed and</w:t>
      </w:r>
      <w:r w:rsidR="00DA67A2" w:rsidRPr="00FD3A65">
        <w:rPr>
          <w:rFonts w:asciiTheme="minorHAnsi" w:eastAsiaTheme="minorHAnsi" w:hAnsiTheme="minorHAnsi" w:cstheme="minorHAnsi"/>
          <w:sz w:val="22"/>
          <w:szCs w:val="22"/>
        </w:rPr>
        <w:t xml:space="preserve"> explain how it </w:t>
      </w:r>
      <w:r w:rsidR="00114D0B" w:rsidRPr="00FD3A65">
        <w:rPr>
          <w:rFonts w:asciiTheme="minorHAnsi" w:eastAsiaTheme="minorHAnsi" w:hAnsiTheme="minorHAnsi" w:cstheme="minorHAnsi"/>
          <w:sz w:val="22"/>
          <w:szCs w:val="22"/>
        </w:rPr>
        <w:t>helped achieve s</w:t>
      </w:r>
      <w:r w:rsidR="007D6762" w:rsidRPr="00FD3A65">
        <w:rPr>
          <w:rFonts w:asciiTheme="minorHAnsi" w:eastAsiaTheme="minorHAnsi" w:hAnsiTheme="minorHAnsi" w:cstheme="minorHAnsi"/>
          <w:sz w:val="22"/>
          <w:szCs w:val="22"/>
        </w:rPr>
        <w:t>et objective</w:t>
      </w:r>
      <w:bookmarkEnd w:id="3"/>
      <w:r w:rsidR="007D6762" w:rsidRPr="00FD3A65">
        <w:rPr>
          <w:rFonts w:asciiTheme="minorHAnsi" w:eastAsiaTheme="minorHAnsi" w:hAnsiTheme="minorHAnsi" w:cstheme="minorHAnsi"/>
          <w:sz w:val="22"/>
          <w:szCs w:val="22"/>
        </w:rPr>
        <w:t xml:space="preserve">s. </w:t>
      </w:r>
      <w:r w:rsidR="004C1663" w:rsidRPr="00FD3A65">
        <w:rPr>
          <w:rFonts w:asciiTheme="minorHAnsi" w:eastAsiaTheme="minorHAnsi" w:hAnsiTheme="minorHAnsi" w:cstheme="minorHAnsi"/>
          <w:sz w:val="22"/>
          <w:szCs w:val="22"/>
        </w:rPr>
        <w:t xml:space="preserve"> </w:t>
      </w:r>
    </w:p>
    <w:p w14:paraId="1ADDCC0C" w14:textId="77777777" w:rsidR="002C67BE" w:rsidRPr="00FD3A65" w:rsidRDefault="002C67BE" w:rsidP="003572FD">
      <w:pPr>
        <w:ind w:left="810" w:hanging="810"/>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140309" w:rsidRPr="00FD3A65" w14:paraId="24CE8CF9" w14:textId="77777777" w:rsidTr="00D41472">
        <w:tc>
          <w:tcPr>
            <w:tcW w:w="10456" w:type="dxa"/>
          </w:tcPr>
          <w:p w14:paraId="5ED43659" w14:textId="79831819" w:rsidR="00E606EF" w:rsidRPr="00FD3A65" w:rsidRDefault="00531215" w:rsidP="00D41472">
            <w:pPr>
              <w:rPr>
                <w:rFonts w:asciiTheme="minorHAnsi" w:hAnsiTheme="minorHAnsi" w:cstheme="minorHAnsi"/>
                <w:sz w:val="22"/>
                <w:szCs w:val="22"/>
              </w:rPr>
            </w:pPr>
            <w:r w:rsidRPr="00FD3A65">
              <w:rPr>
                <w:rFonts w:asciiTheme="minorHAnsi" w:hAnsiTheme="minorHAnsi" w:cstheme="minorHAnsi"/>
                <w:sz w:val="22"/>
                <w:szCs w:val="22"/>
              </w:rPr>
              <w:t xml:space="preserve">As per the </w:t>
            </w:r>
            <w:r w:rsidR="00E606EF" w:rsidRPr="00FD3A65">
              <w:rPr>
                <w:rFonts w:asciiTheme="minorHAnsi" w:hAnsiTheme="minorHAnsi" w:cstheme="minorHAnsi"/>
                <w:sz w:val="22"/>
                <w:szCs w:val="22"/>
              </w:rPr>
              <w:t xml:space="preserve">information provided by the Principal </w:t>
            </w:r>
            <w:r w:rsidR="00110E4D" w:rsidRPr="00FD3A65">
              <w:rPr>
                <w:rFonts w:asciiTheme="minorHAnsi" w:hAnsiTheme="minorHAnsi" w:cstheme="minorHAnsi"/>
                <w:sz w:val="22"/>
                <w:szCs w:val="22"/>
              </w:rPr>
              <w:t>recipient (</w:t>
            </w:r>
            <w:r w:rsidR="00E606EF" w:rsidRPr="00FD3A65">
              <w:rPr>
                <w:rFonts w:asciiTheme="minorHAnsi" w:hAnsiTheme="minorHAnsi" w:cstheme="minorHAnsi"/>
                <w:sz w:val="22"/>
                <w:szCs w:val="22"/>
              </w:rPr>
              <w:t>UNDP</w:t>
            </w:r>
            <w:r w:rsidR="00AE5617" w:rsidRPr="00FD3A65">
              <w:rPr>
                <w:rFonts w:asciiTheme="minorHAnsi" w:hAnsiTheme="minorHAnsi" w:cstheme="minorHAnsi"/>
                <w:sz w:val="22"/>
                <w:szCs w:val="22"/>
              </w:rPr>
              <w:t>)</w:t>
            </w:r>
            <w:r w:rsidR="00E606EF" w:rsidRPr="00FD3A65">
              <w:rPr>
                <w:rFonts w:asciiTheme="minorHAnsi" w:hAnsiTheme="minorHAnsi" w:cstheme="minorHAnsi"/>
                <w:sz w:val="22"/>
                <w:szCs w:val="22"/>
              </w:rPr>
              <w:t>, the following is the breakdown of the previous Covid Grant funds utilization:</w:t>
            </w:r>
          </w:p>
          <w:p w14:paraId="40D463ED" w14:textId="77777777" w:rsidR="00E606EF" w:rsidRPr="00FD3A65" w:rsidRDefault="00E606EF" w:rsidP="00D41472">
            <w:pPr>
              <w:rPr>
                <w:rFonts w:asciiTheme="minorHAnsi" w:hAnsiTheme="minorHAnsi" w:cstheme="minorHAnsi"/>
                <w:sz w:val="22"/>
                <w:szCs w:val="22"/>
              </w:rPr>
            </w:pPr>
          </w:p>
          <w:p w14:paraId="7458B734" w14:textId="3F974DCF" w:rsidR="00140309" w:rsidRPr="00FD3A65" w:rsidRDefault="00AE5617" w:rsidP="00D41472">
            <w:pPr>
              <w:rPr>
                <w:rFonts w:asciiTheme="minorHAnsi" w:hAnsiTheme="minorHAnsi" w:cstheme="minorHAnsi"/>
                <w:sz w:val="22"/>
                <w:szCs w:val="22"/>
              </w:rPr>
            </w:pPr>
            <w:r w:rsidRPr="00FD3A65">
              <w:rPr>
                <w:rFonts w:asciiTheme="minorHAnsi" w:hAnsiTheme="minorHAnsi" w:cstheme="minorHAnsi"/>
                <w:noProof/>
                <w:sz w:val="22"/>
                <w:szCs w:val="22"/>
              </w:rPr>
              <w:drawing>
                <wp:inline distT="0" distB="0" distL="0" distR="0" wp14:anchorId="2A90C9E1" wp14:editId="30AFE61C">
                  <wp:extent cx="6256020" cy="733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56890" cy="733527"/>
                          </a:xfrm>
                          <a:prstGeom prst="rect">
                            <a:avLst/>
                          </a:prstGeom>
                        </pic:spPr>
                      </pic:pic>
                    </a:graphicData>
                  </a:graphic>
                </wp:inline>
              </w:drawing>
            </w:r>
          </w:p>
          <w:p w14:paraId="6891E95D" w14:textId="77777777" w:rsidR="00496C99" w:rsidRPr="00FD3A65" w:rsidRDefault="00AE5617" w:rsidP="00AE5617">
            <w:pPr>
              <w:rPr>
                <w:rFonts w:asciiTheme="minorHAnsi" w:hAnsiTheme="minorHAnsi" w:cstheme="minorHAnsi"/>
                <w:sz w:val="22"/>
                <w:szCs w:val="22"/>
              </w:rPr>
            </w:pPr>
            <w:r w:rsidRPr="00FD3A65">
              <w:rPr>
                <w:rFonts w:asciiTheme="minorHAnsi" w:hAnsiTheme="minorHAnsi" w:cstheme="minorHAnsi"/>
                <w:sz w:val="22"/>
                <w:szCs w:val="22"/>
              </w:rPr>
              <w:t>The following activities have been successfully implemented using the previously approved Covid-19 funds:</w:t>
            </w:r>
          </w:p>
          <w:p w14:paraId="1972D47B" w14:textId="77777777" w:rsidR="00AE5617" w:rsidRPr="00FD3A65" w:rsidRDefault="00AE5617" w:rsidP="00AE5617">
            <w:pPr>
              <w:rPr>
                <w:rFonts w:asciiTheme="minorHAnsi" w:hAnsiTheme="minorHAnsi" w:cstheme="minorHAnsi"/>
                <w:sz w:val="22"/>
                <w:szCs w:val="22"/>
              </w:rPr>
            </w:pPr>
          </w:p>
          <w:tbl>
            <w:tblPr>
              <w:tblW w:w="9947" w:type="dxa"/>
              <w:tblLook w:val="04A0" w:firstRow="1" w:lastRow="0" w:firstColumn="1" w:lastColumn="0" w:noHBand="0" w:noVBand="1"/>
            </w:tblPr>
            <w:tblGrid>
              <w:gridCol w:w="9947"/>
            </w:tblGrid>
            <w:tr w:rsidR="00AE5617" w:rsidRPr="00AE5617" w14:paraId="5AA06071" w14:textId="77777777" w:rsidTr="00795209">
              <w:trPr>
                <w:trHeight w:val="594"/>
              </w:trPr>
              <w:tc>
                <w:tcPr>
                  <w:tcW w:w="9947" w:type="dxa"/>
                  <w:tcBorders>
                    <w:top w:val="single" w:sz="8" w:space="0" w:color="auto"/>
                    <w:left w:val="single" w:sz="8" w:space="0" w:color="auto"/>
                    <w:bottom w:val="nil"/>
                    <w:right w:val="single" w:sz="8" w:space="0" w:color="auto"/>
                  </w:tcBorders>
                  <w:shd w:val="clear" w:color="000000" w:fill="FFFFFF"/>
                  <w:vAlign w:val="center"/>
                  <w:hideMark/>
                </w:tcPr>
                <w:p w14:paraId="6FD1B1D6" w14:textId="433D67D2"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INLS</w:t>
                  </w:r>
                  <w:r w:rsidRPr="00AE5617">
                    <w:rPr>
                      <w:rFonts w:asciiTheme="minorHAnsi" w:hAnsiTheme="minorHAnsi" w:cstheme="minorHAnsi"/>
                      <w:color w:val="000000"/>
                      <w:sz w:val="22"/>
                      <w:szCs w:val="22"/>
                    </w:rPr>
                    <w:t xml:space="preserve">: Identify and resolve </w:t>
                  </w:r>
                  <w:r w:rsidR="00223496" w:rsidRPr="00AE5617">
                    <w:rPr>
                      <w:rFonts w:asciiTheme="minorHAnsi" w:hAnsiTheme="minorHAnsi" w:cstheme="minorHAnsi"/>
                      <w:color w:val="000000"/>
                      <w:sz w:val="22"/>
                      <w:szCs w:val="22"/>
                    </w:rPr>
                    <w:t>bottlenecks</w:t>
                  </w:r>
                  <w:r w:rsidRPr="00AE5617">
                    <w:rPr>
                      <w:rFonts w:asciiTheme="minorHAnsi" w:hAnsiTheme="minorHAnsi" w:cstheme="minorHAnsi"/>
                      <w:color w:val="000000"/>
                      <w:sz w:val="22"/>
                      <w:szCs w:val="22"/>
                    </w:rPr>
                    <w:t xml:space="preserve"> in the HIV supply chain related to 4 provinces (12 provinces already visited in March-May 2020)</w:t>
                  </w:r>
                </w:p>
              </w:tc>
            </w:tr>
            <w:tr w:rsidR="00AE5617" w:rsidRPr="00AE5617" w14:paraId="11E8E892" w14:textId="77777777" w:rsidTr="00795209">
              <w:trPr>
                <w:trHeight w:val="418"/>
              </w:trPr>
              <w:tc>
                <w:tcPr>
                  <w:tcW w:w="994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5A0B913"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color w:val="000000"/>
                      <w:sz w:val="22"/>
                      <w:szCs w:val="22"/>
                    </w:rPr>
                    <w:t>I</w:t>
                  </w:r>
                  <w:r w:rsidRPr="00AE5617">
                    <w:rPr>
                      <w:rFonts w:asciiTheme="minorHAnsi" w:hAnsiTheme="minorHAnsi" w:cstheme="minorHAnsi"/>
                      <w:b/>
                      <w:bCs/>
                      <w:color w:val="000000"/>
                      <w:sz w:val="22"/>
                      <w:szCs w:val="22"/>
                    </w:rPr>
                    <w:t>NLS</w:t>
                  </w:r>
                  <w:r w:rsidRPr="00AE5617">
                    <w:rPr>
                      <w:rFonts w:asciiTheme="minorHAnsi" w:hAnsiTheme="minorHAnsi" w:cstheme="minorHAnsi"/>
                      <w:color w:val="000000"/>
                      <w:sz w:val="22"/>
                      <w:szCs w:val="22"/>
                    </w:rPr>
                    <w:t>: Procurement of individual protective equipment for the INLS laboratory</w:t>
                  </w:r>
                </w:p>
              </w:tc>
            </w:tr>
            <w:tr w:rsidR="00AE5617" w:rsidRPr="00AE5617" w14:paraId="329253DA" w14:textId="77777777" w:rsidTr="00795209">
              <w:trPr>
                <w:trHeight w:val="680"/>
              </w:trPr>
              <w:tc>
                <w:tcPr>
                  <w:tcW w:w="9947" w:type="dxa"/>
                  <w:tcBorders>
                    <w:top w:val="nil"/>
                    <w:left w:val="single" w:sz="8" w:space="0" w:color="auto"/>
                    <w:bottom w:val="single" w:sz="8" w:space="0" w:color="auto"/>
                    <w:right w:val="single" w:sz="8" w:space="0" w:color="auto"/>
                  </w:tcBorders>
                  <w:shd w:val="clear" w:color="000000" w:fill="FFFFFF"/>
                  <w:vAlign w:val="center"/>
                  <w:hideMark/>
                </w:tcPr>
                <w:p w14:paraId="2F2ED446"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APDES:</w:t>
                  </w:r>
                  <w:r w:rsidRPr="00AE5617">
                    <w:rPr>
                      <w:rFonts w:asciiTheme="minorHAnsi" w:hAnsiTheme="minorHAnsi" w:cstheme="minorHAnsi"/>
                      <w:color w:val="000000"/>
                      <w:sz w:val="22"/>
                      <w:szCs w:val="22"/>
                    </w:rPr>
                    <w:t xml:space="preserve"> In </w:t>
                  </w:r>
                  <w:proofErr w:type="spellStart"/>
                  <w:r w:rsidRPr="00AE5617">
                    <w:rPr>
                      <w:rFonts w:asciiTheme="minorHAnsi" w:hAnsiTheme="minorHAnsi" w:cstheme="minorHAnsi"/>
                      <w:color w:val="000000"/>
                      <w:sz w:val="22"/>
                      <w:szCs w:val="22"/>
                    </w:rPr>
                    <w:t>Biê</w:t>
                  </w:r>
                  <w:proofErr w:type="spellEnd"/>
                  <w:r w:rsidRPr="00AE5617">
                    <w:rPr>
                      <w:rFonts w:asciiTheme="minorHAnsi" w:hAnsiTheme="minorHAnsi" w:cstheme="minorHAnsi"/>
                      <w:color w:val="000000"/>
                      <w:sz w:val="22"/>
                      <w:szCs w:val="22"/>
                    </w:rPr>
                    <w:t xml:space="preserve"> province, resume and strengthen the offer of HIV prevention and treatment service package targeted at AGYW, FSW, MSM, pregnant women, PLHIV and TB patients. And APDES: in </w:t>
                  </w:r>
                  <w:proofErr w:type="spellStart"/>
                  <w:r w:rsidRPr="00AE5617">
                    <w:rPr>
                      <w:rFonts w:asciiTheme="minorHAnsi" w:hAnsiTheme="minorHAnsi" w:cstheme="minorHAnsi"/>
                      <w:color w:val="000000"/>
                      <w:sz w:val="22"/>
                      <w:szCs w:val="22"/>
                    </w:rPr>
                    <w:t>Biê</w:t>
                  </w:r>
                  <w:proofErr w:type="spellEnd"/>
                  <w:r w:rsidRPr="00AE5617">
                    <w:rPr>
                      <w:rFonts w:asciiTheme="minorHAnsi" w:hAnsiTheme="minorHAnsi" w:cstheme="minorHAnsi"/>
                      <w:color w:val="000000"/>
                      <w:sz w:val="22"/>
                      <w:szCs w:val="22"/>
                    </w:rPr>
                    <w:t xml:space="preserve"> province, help adapt the offer of health facility based PMTCT </w:t>
                  </w:r>
                  <w:proofErr w:type="spellStart"/>
                  <w:r w:rsidRPr="00AE5617">
                    <w:rPr>
                      <w:rFonts w:asciiTheme="minorHAnsi" w:hAnsiTheme="minorHAnsi" w:cstheme="minorHAnsi"/>
                      <w:color w:val="000000"/>
                      <w:sz w:val="22"/>
                      <w:szCs w:val="22"/>
                    </w:rPr>
                    <w:t>nad</w:t>
                  </w:r>
                  <w:proofErr w:type="spellEnd"/>
                  <w:r w:rsidRPr="00AE5617">
                    <w:rPr>
                      <w:rFonts w:asciiTheme="minorHAnsi" w:hAnsiTheme="minorHAnsi" w:cstheme="minorHAnsi"/>
                      <w:color w:val="000000"/>
                      <w:sz w:val="22"/>
                      <w:szCs w:val="22"/>
                    </w:rPr>
                    <w:t xml:space="preserve"> ART services to the COVID-19 pandemic</w:t>
                  </w:r>
                </w:p>
              </w:tc>
            </w:tr>
            <w:tr w:rsidR="00AE5617" w:rsidRPr="00AE5617" w14:paraId="646033DF" w14:textId="77777777" w:rsidTr="00AE5617">
              <w:trPr>
                <w:trHeight w:val="1044"/>
              </w:trPr>
              <w:tc>
                <w:tcPr>
                  <w:tcW w:w="9947" w:type="dxa"/>
                  <w:tcBorders>
                    <w:top w:val="nil"/>
                    <w:left w:val="single" w:sz="8" w:space="0" w:color="auto"/>
                    <w:bottom w:val="nil"/>
                    <w:right w:val="single" w:sz="8" w:space="0" w:color="auto"/>
                  </w:tcBorders>
                  <w:shd w:val="clear" w:color="000000" w:fill="FFFFFF"/>
                  <w:vAlign w:val="center"/>
                  <w:hideMark/>
                </w:tcPr>
                <w:p w14:paraId="32A7A48B"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APDES</w:t>
                  </w:r>
                  <w:r w:rsidRPr="00AE5617">
                    <w:rPr>
                      <w:rFonts w:asciiTheme="minorHAnsi" w:hAnsiTheme="minorHAnsi" w:cstheme="minorHAnsi"/>
                      <w:color w:val="000000"/>
                      <w:sz w:val="22"/>
                      <w:szCs w:val="22"/>
                    </w:rPr>
                    <w:t xml:space="preserve">: Purchase personal protection equipment for outreach workers and female hygiene products for AGYW outreach activities in </w:t>
                  </w:r>
                  <w:proofErr w:type="spellStart"/>
                  <w:r w:rsidRPr="00AE5617">
                    <w:rPr>
                      <w:rFonts w:asciiTheme="minorHAnsi" w:hAnsiTheme="minorHAnsi" w:cstheme="minorHAnsi"/>
                      <w:color w:val="000000"/>
                      <w:sz w:val="22"/>
                      <w:szCs w:val="22"/>
                    </w:rPr>
                    <w:t>BiÊ</w:t>
                  </w:r>
                  <w:proofErr w:type="spellEnd"/>
                  <w:r w:rsidRPr="00AE5617">
                    <w:rPr>
                      <w:rFonts w:asciiTheme="minorHAnsi" w:hAnsiTheme="minorHAnsi" w:cstheme="minorHAnsi"/>
                      <w:color w:val="000000"/>
                      <w:sz w:val="22"/>
                      <w:szCs w:val="22"/>
                    </w:rPr>
                    <w:t xml:space="preserve"> province</w:t>
                  </w:r>
                </w:p>
              </w:tc>
            </w:tr>
            <w:tr w:rsidR="00AE5617" w:rsidRPr="00AE5617" w14:paraId="3F764B80" w14:textId="77777777" w:rsidTr="00795209">
              <w:trPr>
                <w:trHeight w:val="541"/>
              </w:trPr>
              <w:tc>
                <w:tcPr>
                  <w:tcW w:w="9947" w:type="dxa"/>
                  <w:tcBorders>
                    <w:top w:val="single" w:sz="8" w:space="0" w:color="auto"/>
                    <w:left w:val="single" w:sz="8" w:space="0" w:color="auto"/>
                    <w:bottom w:val="nil"/>
                    <w:right w:val="single" w:sz="8" w:space="0" w:color="auto"/>
                  </w:tcBorders>
                  <w:shd w:val="clear" w:color="auto" w:fill="auto"/>
                  <w:vAlign w:val="bottom"/>
                  <w:hideMark/>
                </w:tcPr>
                <w:p w14:paraId="59B2E7DF"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APDES:</w:t>
                  </w:r>
                  <w:r w:rsidRPr="00AE5617">
                    <w:rPr>
                      <w:rFonts w:asciiTheme="minorHAnsi" w:hAnsiTheme="minorHAnsi" w:cstheme="minorHAnsi"/>
                      <w:color w:val="000000"/>
                      <w:sz w:val="22"/>
                      <w:szCs w:val="22"/>
                    </w:rPr>
                    <w:t xml:space="preserve"> Increase response capacity within the team and among Outreach workers in </w:t>
                  </w:r>
                  <w:proofErr w:type="spellStart"/>
                  <w:r w:rsidRPr="00AE5617">
                    <w:rPr>
                      <w:rFonts w:asciiTheme="minorHAnsi" w:hAnsiTheme="minorHAnsi" w:cstheme="minorHAnsi"/>
                      <w:color w:val="000000"/>
                      <w:sz w:val="22"/>
                      <w:szCs w:val="22"/>
                    </w:rPr>
                    <w:t>BiÊ</w:t>
                  </w:r>
                  <w:proofErr w:type="spellEnd"/>
                  <w:r w:rsidRPr="00AE5617">
                    <w:rPr>
                      <w:rFonts w:asciiTheme="minorHAnsi" w:hAnsiTheme="minorHAnsi" w:cstheme="minorHAnsi"/>
                      <w:color w:val="000000"/>
                      <w:sz w:val="22"/>
                      <w:szCs w:val="22"/>
                    </w:rPr>
                    <w:t xml:space="preserve"> province</w:t>
                  </w:r>
                </w:p>
              </w:tc>
            </w:tr>
            <w:tr w:rsidR="00AE5617" w:rsidRPr="00AE5617" w14:paraId="5418B2B1" w14:textId="77777777" w:rsidTr="00795209">
              <w:trPr>
                <w:trHeight w:val="535"/>
              </w:trPr>
              <w:tc>
                <w:tcPr>
                  <w:tcW w:w="9947"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83B4026"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ADPP:</w:t>
                  </w:r>
                  <w:r w:rsidRPr="00AE5617">
                    <w:rPr>
                      <w:rFonts w:asciiTheme="minorHAnsi" w:hAnsiTheme="minorHAnsi" w:cstheme="minorHAnsi"/>
                      <w:color w:val="000000"/>
                      <w:sz w:val="22"/>
                      <w:szCs w:val="22"/>
                    </w:rPr>
                    <w:t xml:space="preserve"> Procure biosecurity materials for staff and outreach workers in 6 provinces (Luanda, Benguela, </w:t>
                  </w:r>
                  <w:proofErr w:type="spellStart"/>
                  <w:r w:rsidRPr="00AE5617">
                    <w:rPr>
                      <w:rFonts w:asciiTheme="minorHAnsi" w:hAnsiTheme="minorHAnsi" w:cstheme="minorHAnsi"/>
                      <w:color w:val="000000"/>
                      <w:sz w:val="22"/>
                      <w:szCs w:val="22"/>
                    </w:rPr>
                    <w:t>Cuando</w:t>
                  </w:r>
                  <w:proofErr w:type="spellEnd"/>
                  <w:r w:rsidRPr="00AE5617">
                    <w:rPr>
                      <w:rFonts w:asciiTheme="minorHAnsi" w:hAnsiTheme="minorHAnsi" w:cstheme="minorHAnsi"/>
                      <w:color w:val="000000"/>
                      <w:sz w:val="22"/>
                      <w:szCs w:val="22"/>
                    </w:rPr>
                    <w:t xml:space="preserve"> </w:t>
                  </w:r>
                  <w:proofErr w:type="spellStart"/>
                  <w:r w:rsidRPr="00AE5617">
                    <w:rPr>
                      <w:rFonts w:asciiTheme="minorHAnsi" w:hAnsiTheme="minorHAnsi" w:cstheme="minorHAnsi"/>
                      <w:color w:val="000000"/>
                      <w:sz w:val="22"/>
                      <w:szCs w:val="22"/>
                    </w:rPr>
                    <w:t>Cubango</w:t>
                  </w:r>
                  <w:proofErr w:type="spellEnd"/>
                  <w:r w:rsidRPr="00AE5617">
                    <w:rPr>
                      <w:rFonts w:asciiTheme="minorHAnsi" w:hAnsiTheme="minorHAnsi" w:cstheme="minorHAnsi"/>
                      <w:color w:val="000000"/>
                      <w:sz w:val="22"/>
                      <w:szCs w:val="22"/>
                    </w:rPr>
                    <w:t xml:space="preserve">, </w:t>
                  </w:r>
                  <w:proofErr w:type="spellStart"/>
                  <w:r w:rsidRPr="00AE5617">
                    <w:rPr>
                      <w:rFonts w:asciiTheme="minorHAnsi" w:hAnsiTheme="minorHAnsi" w:cstheme="minorHAnsi"/>
                      <w:color w:val="000000"/>
                      <w:sz w:val="22"/>
                      <w:szCs w:val="22"/>
                    </w:rPr>
                    <w:t>Namibe</w:t>
                  </w:r>
                  <w:proofErr w:type="spellEnd"/>
                  <w:r w:rsidRPr="00AE5617">
                    <w:rPr>
                      <w:rFonts w:asciiTheme="minorHAnsi" w:hAnsiTheme="minorHAnsi" w:cstheme="minorHAnsi"/>
                      <w:color w:val="000000"/>
                      <w:sz w:val="22"/>
                      <w:szCs w:val="22"/>
                    </w:rPr>
                    <w:t>, Cunene)</w:t>
                  </w:r>
                </w:p>
              </w:tc>
            </w:tr>
            <w:tr w:rsidR="00AE5617" w:rsidRPr="00AE5617" w14:paraId="632884D5" w14:textId="77777777" w:rsidTr="00795209">
              <w:trPr>
                <w:trHeight w:val="414"/>
              </w:trPr>
              <w:tc>
                <w:tcPr>
                  <w:tcW w:w="9947" w:type="dxa"/>
                  <w:tcBorders>
                    <w:top w:val="nil"/>
                    <w:left w:val="single" w:sz="8" w:space="0" w:color="auto"/>
                    <w:bottom w:val="single" w:sz="8" w:space="0" w:color="auto"/>
                    <w:right w:val="single" w:sz="8" w:space="0" w:color="auto"/>
                  </w:tcBorders>
                  <w:shd w:val="clear" w:color="auto" w:fill="auto"/>
                  <w:vAlign w:val="bottom"/>
                  <w:hideMark/>
                </w:tcPr>
                <w:p w14:paraId="528C15AE"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ADPP:</w:t>
                  </w:r>
                  <w:r w:rsidRPr="00AE5617">
                    <w:rPr>
                      <w:rFonts w:asciiTheme="minorHAnsi" w:hAnsiTheme="minorHAnsi" w:cstheme="minorHAnsi"/>
                      <w:color w:val="000000"/>
                      <w:sz w:val="22"/>
                      <w:szCs w:val="22"/>
                    </w:rPr>
                    <w:t xml:space="preserve"> Equip additional </w:t>
                  </w:r>
                  <w:proofErr w:type="spellStart"/>
                  <w:r w:rsidRPr="00AE5617">
                    <w:rPr>
                      <w:rFonts w:asciiTheme="minorHAnsi" w:hAnsiTheme="minorHAnsi" w:cstheme="minorHAnsi"/>
                      <w:color w:val="000000"/>
                      <w:sz w:val="22"/>
                      <w:szCs w:val="22"/>
                    </w:rPr>
                    <w:t>Activistas</w:t>
                  </w:r>
                  <w:proofErr w:type="spellEnd"/>
                  <w:r w:rsidRPr="00AE5617">
                    <w:rPr>
                      <w:rFonts w:asciiTheme="minorHAnsi" w:hAnsiTheme="minorHAnsi" w:cstheme="minorHAnsi"/>
                      <w:color w:val="000000"/>
                      <w:sz w:val="22"/>
                      <w:szCs w:val="22"/>
                    </w:rPr>
                    <w:t xml:space="preserve"> with HIV/SRH IEC materials for outreach work with AGYW in Luanda, Cunene, </w:t>
                  </w:r>
                  <w:proofErr w:type="spellStart"/>
                  <w:r w:rsidRPr="00AE5617">
                    <w:rPr>
                      <w:rFonts w:asciiTheme="minorHAnsi" w:hAnsiTheme="minorHAnsi" w:cstheme="minorHAnsi"/>
                      <w:color w:val="000000"/>
                      <w:sz w:val="22"/>
                      <w:szCs w:val="22"/>
                    </w:rPr>
                    <w:t>Cuando</w:t>
                  </w:r>
                  <w:proofErr w:type="spellEnd"/>
                  <w:r w:rsidRPr="00AE5617">
                    <w:rPr>
                      <w:rFonts w:asciiTheme="minorHAnsi" w:hAnsiTheme="minorHAnsi" w:cstheme="minorHAnsi"/>
                      <w:color w:val="000000"/>
                      <w:sz w:val="22"/>
                      <w:szCs w:val="22"/>
                    </w:rPr>
                    <w:t xml:space="preserve"> </w:t>
                  </w:r>
                  <w:proofErr w:type="spellStart"/>
                  <w:r w:rsidRPr="00AE5617">
                    <w:rPr>
                      <w:rFonts w:asciiTheme="minorHAnsi" w:hAnsiTheme="minorHAnsi" w:cstheme="minorHAnsi"/>
                      <w:color w:val="000000"/>
                      <w:sz w:val="22"/>
                      <w:szCs w:val="22"/>
                    </w:rPr>
                    <w:t>Cubango</w:t>
                  </w:r>
                  <w:proofErr w:type="spellEnd"/>
                  <w:r w:rsidRPr="00AE5617">
                    <w:rPr>
                      <w:rFonts w:asciiTheme="minorHAnsi" w:hAnsiTheme="minorHAnsi" w:cstheme="minorHAnsi"/>
                      <w:color w:val="000000"/>
                      <w:sz w:val="22"/>
                      <w:szCs w:val="22"/>
                    </w:rPr>
                    <w:t xml:space="preserve"> and Huila provinces </w:t>
                  </w:r>
                </w:p>
              </w:tc>
            </w:tr>
            <w:tr w:rsidR="00AE5617" w:rsidRPr="00AE5617" w14:paraId="6269CD87" w14:textId="77777777" w:rsidTr="00795209">
              <w:trPr>
                <w:trHeight w:val="378"/>
              </w:trPr>
              <w:tc>
                <w:tcPr>
                  <w:tcW w:w="9947" w:type="dxa"/>
                  <w:tcBorders>
                    <w:top w:val="nil"/>
                    <w:left w:val="single" w:sz="8" w:space="0" w:color="auto"/>
                    <w:bottom w:val="single" w:sz="8" w:space="0" w:color="auto"/>
                    <w:right w:val="single" w:sz="8" w:space="0" w:color="auto"/>
                  </w:tcBorders>
                  <w:shd w:val="clear" w:color="auto" w:fill="auto"/>
                  <w:vAlign w:val="bottom"/>
                  <w:hideMark/>
                </w:tcPr>
                <w:p w14:paraId="247CCA4E"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ADPP:</w:t>
                  </w:r>
                  <w:r w:rsidRPr="00AE5617">
                    <w:rPr>
                      <w:rFonts w:asciiTheme="minorHAnsi" w:hAnsiTheme="minorHAnsi" w:cstheme="minorHAnsi"/>
                      <w:color w:val="000000"/>
                      <w:sz w:val="22"/>
                      <w:szCs w:val="22"/>
                    </w:rPr>
                    <w:t xml:space="preserve"> Increase the availability of office materials</w:t>
                  </w:r>
                </w:p>
              </w:tc>
            </w:tr>
            <w:tr w:rsidR="00AE5617" w:rsidRPr="00AE5617" w14:paraId="367007ED" w14:textId="77777777" w:rsidTr="00795209">
              <w:trPr>
                <w:trHeight w:val="540"/>
              </w:trPr>
              <w:tc>
                <w:tcPr>
                  <w:tcW w:w="9947" w:type="dxa"/>
                  <w:tcBorders>
                    <w:top w:val="nil"/>
                    <w:left w:val="single" w:sz="8" w:space="0" w:color="auto"/>
                    <w:bottom w:val="single" w:sz="8" w:space="0" w:color="auto"/>
                    <w:right w:val="single" w:sz="8" w:space="0" w:color="auto"/>
                  </w:tcBorders>
                  <w:shd w:val="clear" w:color="auto" w:fill="auto"/>
                  <w:vAlign w:val="bottom"/>
                  <w:hideMark/>
                </w:tcPr>
                <w:p w14:paraId="0FFEA0EB"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ADPP:</w:t>
                  </w:r>
                  <w:r w:rsidRPr="00AE5617">
                    <w:rPr>
                      <w:rFonts w:asciiTheme="minorHAnsi" w:hAnsiTheme="minorHAnsi" w:cstheme="minorHAnsi"/>
                      <w:color w:val="000000"/>
                      <w:sz w:val="22"/>
                      <w:szCs w:val="22"/>
                    </w:rPr>
                    <w:t xml:space="preserve"> Increase response capacity within the team and among Outreach workers in the 6 provinces mentioned above</w:t>
                  </w:r>
                </w:p>
              </w:tc>
            </w:tr>
            <w:tr w:rsidR="00AE5617" w:rsidRPr="00AE5617" w14:paraId="53FC2484" w14:textId="77777777" w:rsidTr="00795209">
              <w:trPr>
                <w:trHeight w:val="406"/>
              </w:trPr>
              <w:tc>
                <w:tcPr>
                  <w:tcW w:w="9947" w:type="dxa"/>
                  <w:tcBorders>
                    <w:top w:val="nil"/>
                    <w:left w:val="single" w:sz="8" w:space="0" w:color="auto"/>
                    <w:bottom w:val="nil"/>
                    <w:right w:val="single" w:sz="8" w:space="0" w:color="auto"/>
                  </w:tcBorders>
                  <w:shd w:val="clear" w:color="auto" w:fill="auto"/>
                  <w:vAlign w:val="bottom"/>
                  <w:hideMark/>
                </w:tcPr>
                <w:p w14:paraId="02ECDD8D"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ADPP/ANASO</w:t>
                  </w:r>
                  <w:r w:rsidRPr="00AE5617">
                    <w:rPr>
                      <w:rFonts w:asciiTheme="minorHAnsi" w:hAnsiTheme="minorHAnsi" w:cstheme="minorHAnsi"/>
                      <w:color w:val="000000"/>
                      <w:sz w:val="22"/>
                      <w:szCs w:val="22"/>
                    </w:rPr>
                    <w:t>: Advocate for an enabling environment for community responses to COVID-19 in Luanda's 9 Municipalities</w:t>
                  </w:r>
                </w:p>
              </w:tc>
            </w:tr>
            <w:tr w:rsidR="00AE5617" w:rsidRPr="00AE5617" w14:paraId="4349C078" w14:textId="77777777" w:rsidTr="00795209">
              <w:trPr>
                <w:trHeight w:val="371"/>
              </w:trPr>
              <w:tc>
                <w:tcPr>
                  <w:tcW w:w="9947"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0B11C1F0" w14:textId="77777777" w:rsidR="00AE5617" w:rsidRPr="00AE5617" w:rsidRDefault="00AE5617"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UNDP:</w:t>
                  </w:r>
                  <w:r w:rsidRPr="00AE5617">
                    <w:rPr>
                      <w:rFonts w:asciiTheme="minorHAnsi" w:hAnsiTheme="minorHAnsi" w:cstheme="minorHAnsi"/>
                      <w:color w:val="000000"/>
                      <w:sz w:val="22"/>
                      <w:szCs w:val="22"/>
                    </w:rPr>
                    <w:t xml:space="preserve"> Procurement of COVID-19 diagnostic tests</w:t>
                  </w:r>
                </w:p>
              </w:tc>
            </w:tr>
            <w:tr w:rsidR="00AE5617" w:rsidRPr="00AE5617" w14:paraId="12991DDA" w14:textId="77777777" w:rsidTr="00795209">
              <w:trPr>
                <w:trHeight w:val="560"/>
              </w:trPr>
              <w:tc>
                <w:tcPr>
                  <w:tcW w:w="9947" w:type="dxa"/>
                  <w:tcBorders>
                    <w:top w:val="nil"/>
                    <w:left w:val="single" w:sz="8" w:space="0" w:color="auto"/>
                    <w:bottom w:val="single" w:sz="8" w:space="0" w:color="auto"/>
                    <w:right w:val="single" w:sz="8" w:space="0" w:color="auto"/>
                  </w:tcBorders>
                  <w:shd w:val="clear" w:color="auto" w:fill="auto"/>
                  <w:vAlign w:val="bottom"/>
                  <w:hideMark/>
                </w:tcPr>
                <w:p w14:paraId="7F69A2D7" w14:textId="25C4AEBE" w:rsidR="00AE5617" w:rsidRPr="00AE5617" w:rsidRDefault="00795209"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UNDP:</w:t>
                  </w:r>
                  <w:r w:rsidR="00223496">
                    <w:rPr>
                      <w:rFonts w:asciiTheme="minorHAnsi" w:hAnsiTheme="minorHAnsi" w:cstheme="minorHAnsi"/>
                      <w:b/>
                      <w:bCs/>
                      <w:color w:val="000000"/>
                      <w:sz w:val="22"/>
                      <w:szCs w:val="22"/>
                    </w:rPr>
                    <w:t xml:space="preserve"> </w:t>
                  </w:r>
                  <w:r w:rsidR="00AE5617" w:rsidRPr="00AE5617">
                    <w:rPr>
                      <w:rFonts w:asciiTheme="minorHAnsi" w:hAnsiTheme="minorHAnsi" w:cstheme="minorHAnsi"/>
                      <w:color w:val="000000"/>
                      <w:sz w:val="22"/>
                      <w:szCs w:val="22"/>
                    </w:rPr>
                    <w:t xml:space="preserve">Training of the public health workforce and immigration officials at the points of </w:t>
                  </w:r>
                  <w:proofErr w:type="gramStart"/>
                  <w:r w:rsidR="00AE5617" w:rsidRPr="00AE5617">
                    <w:rPr>
                      <w:rFonts w:asciiTheme="minorHAnsi" w:hAnsiTheme="minorHAnsi" w:cstheme="minorHAnsi"/>
                      <w:color w:val="000000"/>
                      <w:sz w:val="22"/>
                      <w:szCs w:val="22"/>
                    </w:rPr>
                    <w:t>entry  in</w:t>
                  </w:r>
                  <w:proofErr w:type="gramEnd"/>
                  <w:r w:rsidR="00AE5617" w:rsidRPr="00AE5617">
                    <w:rPr>
                      <w:rFonts w:asciiTheme="minorHAnsi" w:hAnsiTheme="minorHAnsi" w:cstheme="minorHAnsi"/>
                      <w:color w:val="000000"/>
                      <w:sz w:val="22"/>
                      <w:szCs w:val="22"/>
                    </w:rPr>
                    <w:t xml:space="preserve"> COVID-19 epidemiological surveillance. </w:t>
                  </w:r>
                </w:p>
              </w:tc>
            </w:tr>
            <w:tr w:rsidR="00AE5617" w:rsidRPr="00AE5617" w14:paraId="2A53128F" w14:textId="77777777" w:rsidTr="00AE5617">
              <w:trPr>
                <w:trHeight w:val="336"/>
              </w:trPr>
              <w:tc>
                <w:tcPr>
                  <w:tcW w:w="9947"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5376CBB" w14:textId="0570857F" w:rsidR="00AE5617" w:rsidRPr="00AE5617" w:rsidRDefault="00795209"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UNDP:</w:t>
                  </w:r>
                  <w:r w:rsidR="00223496">
                    <w:rPr>
                      <w:rFonts w:asciiTheme="minorHAnsi" w:hAnsiTheme="minorHAnsi" w:cstheme="minorHAnsi"/>
                      <w:b/>
                      <w:bCs/>
                      <w:color w:val="000000"/>
                      <w:sz w:val="22"/>
                      <w:szCs w:val="22"/>
                    </w:rPr>
                    <w:t xml:space="preserve"> </w:t>
                  </w:r>
                  <w:r w:rsidR="00AE5617" w:rsidRPr="00FD3A65">
                    <w:rPr>
                      <w:rFonts w:asciiTheme="minorHAnsi" w:hAnsiTheme="minorHAnsi" w:cstheme="minorHAnsi"/>
                      <w:color w:val="000000"/>
                      <w:sz w:val="22"/>
                      <w:szCs w:val="22"/>
                    </w:rPr>
                    <w:t xml:space="preserve">Procurement of health commodities:  </w:t>
                  </w:r>
                  <w:r w:rsidR="00AE5617" w:rsidRPr="00AE5617">
                    <w:rPr>
                      <w:rFonts w:asciiTheme="minorHAnsi" w:hAnsiTheme="minorHAnsi" w:cstheme="minorHAnsi"/>
                      <w:color w:val="000000"/>
                      <w:sz w:val="22"/>
                      <w:szCs w:val="22"/>
                    </w:rPr>
                    <w:t>Reinforcing National response to COVID-19</w:t>
                  </w:r>
                </w:p>
              </w:tc>
            </w:tr>
            <w:tr w:rsidR="00AE5617" w:rsidRPr="00AE5617" w14:paraId="077BA8C9" w14:textId="77777777" w:rsidTr="00AE5617">
              <w:trPr>
                <w:trHeight w:val="394"/>
              </w:trPr>
              <w:tc>
                <w:tcPr>
                  <w:tcW w:w="9947" w:type="dxa"/>
                  <w:tcBorders>
                    <w:top w:val="nil"/>
                    <w:left w:val="single" w:sz="8" w:space="0" w:color="auto"/>
                    <w:bottom w:val="single" w:sz="8" w:space="0" w:color="auto"/>
                    <w:right w:val="single" w:sz="8" w:space="0" w:color="auto"/>
                  </w:tcBorders>
                  <w:shd w:val="clear" w:color="auto" w:fill="auto"/>
                  <w:vAlign w:val="bottom"/>
                  <w:hideMark/>
                </w:tcPr>
                <w:p w14:paraId="4FFBBC82" w14:textId="48BDFDC7" w:rsidR="00AE5617" w:rsidRPr="00AE5617" w:rsidRDefault="00795209"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UNDP:</w:t>
                  </w:r>
                  <w:r w:rsidR="00223496">
                    <w:rPr>
                      <w:rFonts w:asciiTheme="minorHAnsi" w:hAnsiTheme="minorHAnsi" w:cstheme="minorHAnsi"/>
                      <w:b/>
                      <w:bCs/>
                      <w:color w:val="000000"/>
                      <w:sz w:val="22"/>
                      <w:szCs w:val="22"/>
                    </w:rPr>
                    <w:t xml:space="preserve"> </w:t>
                  </w:r>
                  <w:r w:rsidR="00AE5617" w:rsidRPr="00FD3A65">
                    <w:rPr>
                      <w:rFonts w:asciiTheme="minorHAnsi" w:hAnsiTheme="minorHAnsi" w:cstheme="minorHAnsi"/>
                      <w:color w:val="000000"/>
                      <w:sz w:val="22"/>
                      <w:szCs w:val="22"/>
                    </w:rPr>
                    <w:t xml:space="preserve">Procurement of health commodities: </w:t>
                  </w:r>
                  <w:r w:rsidR="00AE5617" w:rsidRPr="00AE5617">
                    <w:rPr>
                      <w:rFonts w:asciiTheme="minorHAnsi" w:hAnsiTheme="minorHAnsi" w:cstheme="minorHAnsi"/>
                      <w:color w:val="000000"/>
                      <w:sz w:val="22"/>
                      <w:szCs w:val="22"/>
                    </w:rPr>
                    <w:t>Mitigating the Impact of COVID-19</w:t>
                  </w:r>
                </w:p>
              </w:tc>
            </w:tr>
            <w:tr w:rsidR="00AE5617" w:rsidRPr="00AE5617" w14:paraId="5AD32AF5" w14:textId="77777777" w:rsidTr="00AE5617">
              <w:trPr>
                <w:trHeight w:val="362"/>
              </w:trPr>
              <w:tc>
                <w:tcPr>
                  <w:tcW w:w="9947" w:type="dxa"/>
                  <w:tcBorders>
                    <w:top w:val="nil"/>
                    <w:left w:val="single" w:sz="8" w:space="0" w:color="auto"/>
                    <w:bottom w:val="single" w:sz="8" w:space="0" w:color="auto"/>
                    <w:right w:val="single" w:sz="8" w:space="0" w:color="auto"/>
                  </w:tcBorders>
                  <w:shd w:val="clear" w:color="auto" w:fill="auto"/>
                  <w:vAlign w:val="bottom"/>
                  <w:hideMark/>
                </w:tcPr>
                <w:p w14:paraId="2E06ED87" w14:textId="701F1A84" w:rsidR="00AE5617" w:rsidRPr="00AE5617" w:rsidRDefault="00795209" w:rsidP="00AE5617">
                  <w:pPr>
                    <w:rPr>
                      <w:rFonts w:asciiTheme="minorHAnsi" w:hAnsiTheme="minorHAnsi" w:cstheme="minorHAnsi"/>
                      <w:color w:val="000000"/>
                      <w:sz w:val="22"/>
                      <w:szCs w:val="22"/>
                    </w:rPr>
                  </w:pPr>
                  <w:r w:rsidRPr="00AE5617">
                    <w:rPr>
                      <w:rFonts w:asciiTheme="minorHAnsi" w:hAnsiTheme="minorHAnsi" w:cstheme="minorHAnsi"/>
                      <w:b/>
                      <w:bCs/>
                      <w:color w:val="000000"/>
                      <w:sz w:val="22"/>
                      <w:szCs w:val="22"/>
                    </w:rPr>
                    <w:t>UNDP:</w:t>
                  </w:r>
                  <w:r w:rsidR="00223496">
                    <w:rPr>
                      <w:rFonts w:asciiTheme="minorHAnsi" w:hAnsiTheme="minorHAnsi" w:cstheme="minorHAnsi"/>
                      <w:b/>
                      <w:bCs/>
                      <w:color w:val="000000"/>
                      <w:sz w:val="22"/>
                      <w:szCs w:val="22"/>
                    </w:rPr>
                    <w:t xml:space="preserve"> </w:t>
                  </w:r>
                  <w:r w:rsidR="00AE5617" w:rsidRPr="00FD3A65">
                    <w:rPr>
                      <w:rFonts w:asciiTheme="minorHAnsi" w:hAnsiTheme="minorHAnsi" w:cstheme="minorHAnsi"/>
                      <w:color w:val="000000"/>
                      <w:sz w:val="22"/>
                      <w:szCs w:val="22"/>
                    </w:rPr>
                    <w:t xml:space="preserve">Procurement of health </w:t>
                  </w:r>
                  <w:r w:rsidR="00223496" w:rsidRPr="00FD3A65">
                    <w:rPr>
                      <w:rFonts w:asciiTheme="minorHAnsi" w:hAnsiTheme="minorHAnsi" w:cstheme="minorHAnsi"/>
                      <w:color w:val="000000"/>
                      <w:sz w:val="22"/>
                      <w:szCs w:val="22"/>
                    </w:rPr>
                    <w:t>commodities:</w:t>
                  </w:r>
                  <w:r w:rsidR="00AE5617" w:rsidRPr="00FD3A65">
                    <w:rPr>
                      <w:rFonts w:asciiTheme="minorHAnsi" w:hAnsiTheme="minorHAnsi" w:cstheme="minorHAnsi"/>
                      <w:color w:val="000000"/>
                      <w:sz w:val="22"/>
                      <w:szCs w:val="22"/>
                    </w:rPr>
                    <w:t xml:space="preserve"> </w:t>
                  </w:r>
                  <w:r w:rsidR="00AE5617" w:rsidRPr="00AE5617">
                    <w:rPr>
                      <w:rFonts w:asciiTheme="minorHAnsi" w:hAnsiTheme="minorHAnsi" w:cstheme="minorHAnsi"/>
                      <w:color w:val="000000"/>
                      <w:sz w:val="22"/>
                      <w:szCs w:val="22"/>
                    </w:rPr>
                    <w:t>Reinforcing National response to COVID-19</w:t>
                  </w:r>
                </w:p>
              </w:tc>
            </w:tr>
          </w:tbl>
          <w:p w14:paraId="01AAA99D" w14:textId="77777777" w:rsidR="00AE5617" w:rsidRPr="00FD3A65" w:rsidRDefault="00AE5617" w:rsidP="00AE5617">
            <w:pPr>
              <w:rPr>
                <w:rFonts w:asciiTheme="minorHAnsi" w:hAnsiTheme="minorHAnsi" w:cstheme="minorHAnsi"/>
                <w:sz w:val="22"/>
                <w:szCs w:val="22"/>
              </w:rPr>
            </w:pPr>
          </w:p>
          <w:p w14:paraId="0D663366" w14:textId="5B44F67C" w:rsidR="00AE5617" w:rsidRPr="00FD3A65" w:rsidRDefault="00795209" w:rsidP="00D66797">
            <w:pPr>
              <w:jc w:val="both"/>
              <w:rPr>
                <w:rFonts w:asciiTheme="minorHAnsi" w:hAnsiTheme="minorHAnsi" w:cstheme="minorHAnsi"/>
                <w:sz w:val="22"/>
                <w:szCs w:val="22"/>
              </w:rPr>
            </w:pPr>
            <w:r w:rsidRPr="00FD3A65">
              <w:rPr>
                <w:rFonts w:asciiTheme="minorHAnsi" w:hAnsiTheme="minorHAnsi" w:cstheme="minorHAnsi"/>
                <w:sz w:val="22"/>
                <w:szCs w:val="22"/>
              </w:rPr>
              <w:t>The previous Covid 19 funding has contributed significantly to the availability of Covid testing capability and availability of testing facilities.</w:t>
            </w:r>
            <w:r w:rsidR="000F2FAF">
              <w:rPr>
                <w:rFonts w:asciiTheme="minorHAnsi" w:hAnsiTheme="minorHAnsi" w:cstheme="minorHAnsi"/>
                <w:sz w:val="22"/>
                <w:szCs w:val="22"/>
              </w:rPr>
              <w:t xml:space="preserve"> The INLS confirms improvements in</w:t>
            </w:r>
            <w:r w:rsidR="00C65BFC">
              <w:rPr>
                <w:rFonts w:asciiTheme="minorHAnsi" w:hAnsiTheme="minorHAnsi" w:cstheme="minorHAnsi"/>
                <w:sz w:val="22"/>
                <w:szCs w:val="22"/>
              </w:rPr>
              <w:t xml:space="preserve"> the management of health commodities in </w:t>
            </w:r>
            <w:proofErr w:type="spellStart"/>
            <w:r w:rsidR="00C65BFC">
              <w:rPr>
                <w:rFonts w:asciiTheme="minorHAnsi" w:hAnsiTheme="minorHAnsi" w:cstheme="minorHAnsi"/>
                <w:sz w:val="22"/>
                <w:szCs w:val="22"/>
              </w:rPr>
              <w:t>Cuando</w:t>
            </w:r>
            <w:proofErr w:type="spellEnd"/>
            <w:r w:rsidR="00C65BFC">
              <w:rPr>
                <w:rFonts w:asciiTheme="minorHAnsi" w:hAnsiTheme="minorHAnsi" w:cstheme="minorHAnsi"/>
                <w:sz w:val="22"/>
                <w:szCs w:val="22"/>
              </w:rPr>
              <w:t xml:space="preserve"> </w:t>
            </w:r>
            <w:proofErr w:type="spellStart"/>
            <w:r w:rsidR="00C65BFC">
              <w:rPr>
                <w:rFonts w:asciiTheme="minorHAnsi" w:hAnsiTheme="minorHAnsi" w:cstheme="minorHAnsi"/>
                <w:sz w:val="22"/>
                <w:szCs w:val="22"/>
              </w:rPr>
              <w:t>Cubango</w:t>
            </w:r>
            <w:proofErr w:type="spellEnd"/>
            <w:r w:rsidR="001E320B">
              <w:rPr>
                <w:rFonts w:asciiTheme="minorHAnsi" w:hAnsiTheme="minorHAnsi" w:cstheme="minorHAnsi"/>
                <w:sz w:val="22"/>
                <w:szCs w:val="22"/>
              </w:rPr>
              <w:t xml:space="preserve">. In the same province, the functioning of </w:t>
            </w:r>
            <w:r w:rsidR="0017498B">
              <w:rPr>
                <w:rFonts w:asciiTheme="minorHAnsi" w:hAnsiTheme="minorHAnsi" w:cstheme="minorHAnsi"/>
                <w:sz w:val="22"/>
                <w:szCs w:val="22"/>
              </w:rPr>
              <w:t>the laboratory and the provision o</w:t>
            </w:r>
            <w:r w:rsidR="00D66797">
              <w:rPr>
                <w:rFonts w:asciiTheme="minorHAnsi" w:hAnsiTheme="minorHAnsi" w:cstheme="minorHAnsi"/>
                <w:sz w:val="22"/>
                <w:szCs w:val="22"/>
              </w:rPr>
              <w:t>f</w:t>
            </w:r>
            <w:r w:rsidR="0017498B">
              <w:rPr>
                <w:rFonts w:asciiTheme="minorHAnsi" w:hAnsiTheme="minorHAnsi" w:cstheme="minorHAnsi"/>
                <w:sz w:val="22"/>
                <w:szCs w:val="22"/>
              </w:rPr>
              <w:t xml:space="preserve"> PPE guaranteed the continuity of services provision</w:t>
            </w:r>
            <w:r w:rsidR="008315C5">
              <w:rPr>
                <w:rFonts w:asciiTheme="minorHAnsi" w:hAnsiTheme="minorHAnsi" w:cstheme="minorHAnsi"/>
                <w:sz w:val="22"/>
                <w:szCs w:val="22"/>
              </w:rPr>
              <w:t>.</w:t>
            </w:r>
            <w:r w:rsidR="00C65BFC">
              <w:rPr>
                <w:rFonts w:asciiTheme="minorHAnsi" w:hAnsiTheme="minorHAnsi" w:cstheme="minorHAnsi"/>
                <w:sz w:val="22"/>
                <w:szCs w:val="22"/>
              </w:rPr>
              <w:t xml:space="preserve"> </w:t>
            </w:r>
          </w:p>
        </w:tc>
      </w:tr>
    </w:tbl>
    <w:p w14:paraId="2302F9C9" w14:textId="77777777" w:rsidR="00DA67A2" w:rsidRPr="00FD3A65" w:rsidRDefault="00DA67A2" w:rsidP="003572FD">
      <w:pPr>
        <w:ind w:left="360"/>
        <w:rPr>
          <w:rFonts w:asciiTheme="minorHAnsi" w:hAnsiTheme="minorHAnsi" w:cstheme="minorHAnsi"/>
          <w:sz w:val="22"/>
          <w:szCs w:val="22"/>
        </w:rPr>
      </w:pPr>
    </w:p>
    <w:p w14:paraId="4EE8BFF0" w14:textId="63122FDA" w:rsidR="00091B59" w:rsidRPr="00FD3A65" w:rsidRDefault="007D6762" w:rsidP="00AF27DA">
      <w:pPr>
        <w:pStyle w:val="ListParagraph"/>
        <w:numPr>
          <w:ilvl w:val="2"/>
          <w:numId w:val="32"/>
        </w:numPr>
        <w:rPr>
          <w:rFonts w:asciiTheme="minorHAnsi" w:hAnsiTheme="minorHAnsi" w:cstheme="minorHAnsi"/>
        </w:rPr>
      </w:pPr>
      <w:r w:rsidRPr="00FD3A65">
        <w:rPr>
          <w:rFonts w:asciiTheme="minorHAnsi" w:hAnsiTheme="minorHAnsi" w:cstheme="minorHAnsi"/>
          <w:bCs/>
        </w:rPr>
        <w:t>Summarize</w:t>
      </w:r>
      <w:r w:rsidR="00DA67A2" w:rsidRPr="00FD3A65">
        <w:rPr>
          <w:rFonts w:asciiTheme="minorHAnsi" w:hAnsiTheme="minorHAnsi" w:cstheme="minorHAnsi"/>
          <w:bCs/>
        </w:rPr>
        <w:t xml:space="preserve"> any issues regarding implementation arrangements, innovations or bottlenecks in service delivery. Please also explain how th</w:t>
      </w:r>
      <w:r w:rsidR="00C76A6B" w:rsidRPr="00FD3A65">
        <w:rPr>
          <w:rFonts w:asciiTheme="minorHAnsi" w:hAnsiTheme="minorHAnsi" w:cstheme="minorHAnsi"/>
          <w:bCs/>
        </w:rPr>
        <w:t>e C19RM Full</w:t>
      </w:r>
      <w:r w:rsidR="00DA67A2" w:rsidRPr="00FD3A65">
        <w:rPr>
          <w:rFonts w:asciiTheme="minorHAnsi" w:hAnsiTheme="minorHAnsi" w:cstheme="minorHAnsi"/>
          <w:bCs/>
        </w:rPr>
        <w:t xml:space="preserve"> </w:t>
      </w:r>
      <w:r w:rsidR="00C76A6B" w:rsidRPr="00FD3A65">
        <w:rPr>
          <w:rFonts w:asciiTheme="minorHAnsi" w:hAnsiTheme="minorHAnsi" w:cstheme="minorHAnsi"/>
          <w:bCs/>
        </w:rPr>
        <w:t>Funding Request</w:t>
      </w:r>
      <w:r w:rsidR="00DA67A2" w:rsidRPr="00FD3A65">
        <w:rPr>
          <w:rFonts w:asciiTheme="minorHAnsi" w:hAnsiTheme="minorHAnsi" w:cstheme="minorHAnsi"/>
          <w:bCs/>
        </w:rPr>
        <w:t xml:space="preserve"> will address any lessons learned from </w:t>
      </w:r>
      <w:r w:rsidR="00DA67A2" w:rsidRPr="00FD3A65">
        <w:rPr>
          <w:rFonts w:asciiTheme="minorHAnsi" w:hAnsiTheme="minorHAnsi" w:cstheme="minorHAnsi"/>
        </w:rPr>
        <w:t xml:space="preserve">the </w:t>
      </w:r>
      <w:r w:rsidR="00DA67A2" w:rsidRPr="00FD3A65">
        <w:rPr>
          <w:rFonts w:asciiTheme="minorHAnsi" w:hAnsiTheme="minorHAnsi" w:cstheme="minorHAnsi"/>
          <w:bCs/>
        </w:rPr>
        <w:t xml:space="preserve">implementation of the </w:t>
      </w:r>
      <w:r w:rsidR="00C76A6B" w:rsidRPr="00FD3A65">
        <w:rPr>
          <w:rFonts w:asciiTheme="minorHAnsi" w:hAnsiTheme="minorHAnsi" w:cstheme="minorHAnsi"/>
          <w:bCs/>
        </w:rPr>
        <w:t xml:space="preserve">C19RM </w:t>
      </w:r>
      <w:r w:rsidR="00DA67A2" w:rsidRPr="00FD3A65">
        <w:rPr>
          <w:rFonts w:asciiTheme="minorHAnsi" w:hAnsiTheme="minorHAnsi" w:cstheme="minorHAnsi"/>
          <w:bCs/>
        </w:rPr>
        <w:t>2020 award.</w:t>
      </w:r>
    </w:p>
    <w:p w14:paraId="081ACBB9" w14:textId="77777777" w:rsidR="008A2C07" w:rsidRPr="00FD3A65" w:rsidRDefault="008A2C07" w:rsidP="003572FD">
      <w:pPr>
        <w:pStyle w:val="ListParagraph"/>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ED05DE" w:rsidRPr="00403F36" w14:paraId="58BAF3FD" w14:textId="77777777" w:rsidTr="000E79C5">
        <w:tc>
          <w:tcPr>
            <w:tcW w:w="10456" w:type="dxa"/>
          </w:tcPr>
          <w:p w14:paraId="3E3E0DA7" w14:textId="660D9F61" w:rsidR="00FA4F1C" w:rsidRPr="00403F36" w:rsidRDefault="00DB523F" w:rsidP="00FA4F1C">
            <w:pPr>
              <w:jc w:val="both"/>
              <w:rPr>
                <w:rFonts w:asciiTheme="minorHAnsi" w:hAnsiTheme="minorHAnsi" w:cstheme="minorHAnsi"/>
                <w:sz w:val="22"/>
                <w:szCs w:val="22"/>
              </w:rPr>
            </w:pPr>
            <w:r w:rsidRPr="00403F36">
              <w:rPr>
                <w:rFonts w:asciiTheme="minorHAnsi" w:hAnsiTheme="minorHAnsi" w:cstheme="minorHAnsi"/>
                <w:noProof/>
                <w:sz w:val="22"/>
                <w:szCs w:val="22"/>
              </w:rPr>
              <w:lastRenderedPageBreak/>
              <w:drawing>
                <wp:anchor distT="0" distB="0" distL="114300" distR="114300" simplePos="0" relativeHeight="251669504" behindDoc="1" locked="0" layoutInCell="1" allowOverlap="1" wp14:anchorId="3F865591" wp14:editId="132AA521">
                  <wp:simplePos x="0" y="0"/>
                  <wp:positionH relativeFrom="column">
                    <wp:posOffset>86995</wp:posOffset>
                  </wp:positionH>
                  <wp:positionV relativeFrom="paragraph">
                    <wp:posOffset>1219200</wp:posOffset>
                  </wp:positionV>
                  <wp:extent cx="6316980" cy="3346450"/>
                  <wp:effectExtent l="0" t="0" r="7620" b="6350"/>
                  <wp:wrapTight wrapText="bothSides">
                    <wp:wrapPolygon edited="0">
                      <wp:start x="0" y="0"/>
                      <wp:lineTo x="0" y="21518"/>
                      <wp:lineTo x="21561" y="21518"/>
                      <wp:lineTo x="21561"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316980" cy="3346450"/>
                          </a:xfrm>
                          <a:prstGeom prst="rect">
                            <a:avLst/>
                          </a:prstGeom>
                        </pic:spPr>
                      </pic:pic>
                    </a:graphicData>
                  </a:graphic>
                  <wp14:sizeRelH relativeFrom="margin">
                    <wp14:pctWidth>0</wp14:pctWidth>
                  </wp14:sizeRelH>
                  <wp14:sizeRelV relativeFrom="margin">
                    <wp14:pctHeight>0</wp14:pctHeight>
                  </wp14:sizeRelV>
                </wp:anchor>
              </w:drawing>
            </w:r>
            <w:r w:rsidR="00FA4F1C" w:rsidRPr="00403F36">
              <w:rPr>
                <w:rFonts w:asciiTheme="minorHAnsi" w:hAnsiTheme="minorHAnsi" w:cstheme="minorHAnsi"/>
                <w:sz w:val="22"/>
                <w:szCs w:val="22"/>
              </w:rPr>
              <w:t>The weaknesses of the Angolan health system, accompanied by the fact that a large part of the population is immunocompromised a large part of the population is immunocompromised due to malnutrition of malnutrition, anemia, malaria, HIV/AIDS, and tuberculosis, distinguish Angola from countries on other continents that also have to deal with covid-19. It was in this context that the Government of Angola instituted a series of measures to respond to and contain the spread of COVID-19, as well as to mitigate its effects, as can be observed in the timeline presented in the following figure</w:t>
            </w:r>
            <w:r w:rsidRPr="00403F36">
              <w:rPr>
                <w:rStyle w:val="FootnoteReference"/>
                <w:rFonts w:asciiTheme="minorHAnsi" w:hAnsiTheme="minorHAnsi" w:cstheme="minorHAnsi"/>
                <w:sz w:val="22"/>
                <w:szCs w:val="22"/>
              </w:rPr>
              <w:footnoteReference w:id="13"/>
            </w:r>
            <w:r w:rsidR="00FA4F1C" w:rsidRPr="00403F36">
              <w:rPr>
                <w:rFonts w:asciiTheme="minorHAnsi" w:hAnsiTheme="minorHAnsi" w:cstheme="minorHAnsi"/>
                <w:sz w:val="22"/>
                <w:szCs w:val="22"/>
              </w:rPr>
              <w:t xml:space="preserve"> that illustrates the major milestones of the response.</w:t>
            </w:r>
          </w:p>
          <w:p w14:paraId="655BD9D5" w14:textId="61F8C211" w:rsidR="00E65C14" w:rsidRPr="00403F36" w:rsidRDefault="00E65C14" w:rsidP="00570B12">
            <w:pPr>
              <w:jc w:val="both"/>
              <w:rPr>
                <w:rFonts w:asciiTheme="minorHAnsi" w:hAnsiTheme="minorHAnsi" w:cstheme="minorHAnsi"/>
                <w:sz w:val="22"/>
                <w:szCs w:val="22"/>
              </w:rPr>
            </w:pPr>
            <w:r w:rsidRPr="00403F36">
              <w:rPr>
                <w:rFonts w:asciiTheme="minorHAnsi" w:hAnsiTheme="minorHAnsi" w:cstheme="minorHAnsi"/>
                <w:sz w:val="22"/>
                <w:szCs w:val="22"/>
              </w:rPr>
              <w:t xml:space="preserve">The </w:t>
            </w:r>
            <w:r w:rsidR="0014380B" w:rsidRPr="00403F36">
              <w:rPr>
                <w:rFonts w:asciiTheme="minorHAnsi" w:hAnsiTheme="minorHAnsi" w:cstheme="minorHAnsi"/>
                <w:sz w:val="22"/>
                <w:szCs w:val="22"/>
              </w:rPr>
              <w:t>Government</w:t>
            </w:r>
            <w:r w:rsidRPr="00403F36">
              <w:rPr>
                <w:rFonts w:asciiTheme="minorHAnsi" w:hAnsiTheme="minorHAnsi" w:cstheme="minorHAnsi"/>
                <w:sz w:val="22"/>
                <w:szCs w:val="22"/>
              </w:rPr>
              <w:t xml:space="preserve"> of Angola issued on February 2020 the National Contingency Plan to Control COVID19 Epidemic</w:t>
            </w:r>
            <w:r w:rsidRPr="00403F36">
              <w:rPr>
                <w:rStyle w:val="FootnoteReference"/>
                <w:rFonts w:asciiTheme="minorHAnsi" w:hAnsiTheme="minorHAnsi" w:cstheme="minorHAnsi"/>
                <w:sz w:val="22"/>
                <w:szCs w:val="22"/>
              </w:rPr>
              <w:footnoteReference w:id="14"/>
            </w:r>
            <w:r w:rsidRPr="00403F36">
              <w:rPr>
                <w:rFonts w:asciiTheme="minorHAnsi" w:hAnsiTheme="minorHAnsi" w:cstheme="minorHAnsi"/>
                <w:sz w:val="22"/>
                <w:szCs w:val="22"/>
              </w:rPr>
              <w:t xml:space="preserve"> (annexed to this Funding Request) with the aim of </w:t>
            </w:r>
            <w:r w:rsidR="00C75186" w:rsidRPr="00403F36">
              <w:rPr>
                <w:rFonts w:asciiTheme="minorHAnsi" w:hAnsiTheme="minorHAnsi" w:cstheme="minorHAnsi"/>
                <w:sz w:val="22"/>
                <w:szCs w:val="22"/>
              </w:rPr>
              <w:t xml:space="preserve">providing guidance for the implementation of </w:t>
            </w:r>
            <w:r w:rsidR="0014380B" w:rsidRPr="00403F36">
              <w:rPr>
                <w:rFonts w:asciiTheme="minorHAnsi" w:hAnsiTheme="minorHAnsi" w:cstheme="minorHAnsi"/>
                <w:sz w:val="22"/>
                <w:szCs w:val="22"/>
              </w:rPr>
              <w:t xml:space="preserve">multi-sectorial </w:t>
            </w:r>
            <w:r w:rsidR="00C75186" w:rsidRPr="00403F36">
              <w:rPr>
                <w:rFonts w:asciiTheme="minorHAnsi" w:hAnsiTheme="minorHAnsi" w:cstheme="minorHAnsi"/>
                <w:sz w:val="22"/>
                <w:szCs w:val="22"/>
              </w:rPr>
              <w:t>actions to prevent and respond to the emergence of an outbreak by the novel coronavirus SARS-CoV2 in Angola and is based on the International Health Regulations.</w:t>
            </w:r>
            <w:r w:rsidR="0014380B" w:rsidRPr="00403F36">
              <w:rPr>
                <w:rFonts w:asciiTheme="minorHAnsi" w:hAnsiTheme="minorHAnsi" w:cstheme="minorHAnsi"/>
                <w:sz w:val="22"/>
                <w:szCs w:val="22"/>
              </w:rPr>
              <w:t xml:space="preserve"> The Ministry of Health has the </w:t>
            </w:r>
            <w:r w:rsidR="00383AFD" w:rsidRPr="00403F36">
              <w:rPr>
                <w:rFonts w:asciiTheme="minorHAnsi" w:hAnsiTheme="minorHAnsi" w:cstheme="minorHAnsi"/>
                <w:sz w:val="22"/>
                <w:szCs w:val="22"/>
              </w:rPr>
              <w:t>mandate to strengthening the warning, risk management and response systems</w:t>
            </w:r>
            <w:r w:rsidR="00B977FF" w:rsidRPr="00403F36">
              <w:rPr>
                <w:rFonts w:asciiTheme="minorHAnsi" w:hAnsiTheme="minorHAnsi" w:cstheme="minorHAnsi"/>
                <w:sz w:val="22"/>
                <w:szCs w:val="22"/>
              </w:rPr>
              <w:t xml:space="preserve">. To this end, the plan </w:t>
            </w:r>
            <w:r w:rsidR="00836D42" w:rsidRPr="00403F36">
              <w:rPr>
                <w:rFonts w:asciiTheme="minorHAnsi" w:hAnsiTheme="minorHAnsi" w:cstheme="minorHAnsi"/>
                <w:sz w:val="22"/>
                <w:szCs w:val="22"/>
              </w:rPr>
              <w:t>highlights</w:t>
            </w:r>
            <w:r w:rsidR="00B977FF" w:rsidRPr="00403F36">
              <w:rPr>
                <w:rFonts w:asciiTheme="minorHAnsi" w:hAnsiTheme="minorHAnsi" w:cstheme="minorHAnsi"/>
                <w:sz w:val="22"/>
                <w:szCs w:val="22"/>
              </w:rPr>
              <w:t xml:space="preserve"> a series of </w:t>
            </w:r>
            <w:r w:rsidR="00836D42" w:rsidRPr="00403F36">
              <w:rPr>
                <w:rFonts w:asciiTheme="minorHAnsi" w:hAnsiTheme="minorHAnsi" w:cstheme="minorHAnsi"/>
                <w:sz w:val="22"/>
                <w:szCs w:val="22"/>
              </w:rPr>
              <w:t>interventions</w:t>
            </w:r>
            <w:r w:rsidR="00B977FF" w:rsidRPr="00403F36">
              <w:rPr>
                <w:rFonts w:asciiTheme="minorHAnsi" w:hAnsiTheme="minorHAnsi" w:cstheme="minorHAnsi"/>
                <w:sz w:val="22"/>
                <w:szCs w:val="22"/>
              </w:rPr>
              <w:t>, including:</w:t>
            </w:r>
          </w:p>
          <w:p w14:paraId="032DA587" w14:textId="77777777" w:rsidR="00B977FF" w:rsidRPr="00403F36" w:rsidRDefault="00B977FF" w:rsidP="00570B12">
            <w:pPr>
              <w:jc w:val="both"/>
              <w:rPr>
                <w:rFonts w:asciiTheme="minorHAnsi" w:hAnsiTheme="minorHAnsi" w:cstheme="minorHAnsi"/>
                <w:sz w:val="22"/>
                <w:szCs w:val="22"/>
              </w:rPr>
            </w:pPr>
          </w:p>
          <w:p w14:paraId="3670E613"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Strengthen the National System of Epidemiological Surveillance for early detection and diagnosis of suspected cases;</w:t>
            </w:r>
          </w:p>
          <w:p w14:paraId="24373FFE"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Elaborate graphic, audio, and video materials and guide the information campaign and mobilization of the populations;</w:t>
            </w:r>
          </w:p>
          <w:p w14:paraId="769ECBFC"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Ensure the control of the enforcement of the epidemiological surveillance instruments;</w:t>
            </w:r>
          </w:p>
          <w:p w14:paraId="45048526"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Reinforce medical care services in reference units for the diagnosis and correct management of cases;</w:t>
            </w:r>
          </w:p>
          <w:p w14:paraId="5974CD5B"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Strengthen the infection control system in the health units, ensuring compliance with biosecurity measures;</w:t>
            </w:r>
          </w:p>
          <w:p w14:paraId="70F711FE"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Build the capacity of all personnel involved in surveillance and response;</w:t>
            </w:r>
          </w:p>
          <w:p w14:paraId="517A39BB"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Produce and distribute support materials for training, technical guidance, and epidemiological recording;</w:t>
            </w:r>
          </w:p>
          <w:p w14:paraId="59058988"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Define the network of health units to assist cases throughout the country;</w:t>
            </w:r>
          </w:p>
          <w:p w14:paraId="447A1500"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Organize and supervise the operation of the outpatient and inpatient care system;</w:t>
            </w:r>
          </w:p>
          <w:p w14:paraId="1A847EBD"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Guide and supervise the implementation of voluntary quarantine measures and follow-up of contacts;</w:t>
            </w:r>
          </w:p>
          <w:p w14:paraId="67FED50D"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Acquire medicines and means for biosecurity;</w:t>
            </w:r>
          </w:p>
          <w:p w14:paraId="36403CFF" w14:textId="77777777" w:rsidR="00B977FF" w:rsidRPr="00403F36" w:rsidRDefault="00B977FF" w:rsidP="00AF27DA">
            <w:pPr>
              <w:pStyle w:val="ListParagraph"/>
              <w:numPr>
                <w:ilvl w:val="0"/>
                <w:numId w:val="53"/>
              </w:numPr>
              <w:ind w:left="459" w:hanging="283"/>
              <w:jc w:val="both"/>
              <w:rPr>
                <w:rFonts w:asciiTheme="minorHAnsi" w:hAnsiTheme="minorHAnsi" w:cstheme="minorHAnsi"/>
              </w:rPr>
            </w:pPr>
            <w:r w:rsidRPr="00403F36">
              <w:rPr>
                <w:rFonts w:asciiTheme="minorHAnsi" w:hAnsiTheme="minorHAnsi" w:cstheme="minorHAnsi"/>
              </w:rPr>
              <w:t>Reinforce the National Institute for Health Research (INIS);</w:t>
            </w:r>
          </w:p>
          <w:p w14:paraId="5970E458" w14:textId="77777777" w:rsidR="00B977FF" w:rsidRPr="00403F36" w:rsidRDefault="00B977FF" w:rsidP="00B977FF">
            <w:pPr>
              <w:jc w:val="both"/>
              <w:rPr>
                <w:rFonts w:asciiTheme="minorHAnsi" w:hAnsiTheme="minorHAnsi" w:cstheme="minorHAnsi"/>
                <w:sz w:val="22"/>
                <w:szCs w:val="22"/>
              </w:rPr>
            </w:pPr>
          </w:p>
          <w:p w14:paraId="073B3BEC" w14:textId="05E478DA" w:rsidR="000D21C5" w:rsidRPr="00403F36" w:rsidRDefault="000D21C5" w:rsidP="000D21C5">
            <w:pPr>
              <w:jc w:val="both"/>
              <w:rPr>
                <w:rFonts w:asciiTheme="minorHAnsi" w:hAnsiTheme="minorHAnsi" w:cstheme="minorHAnsi"/>
                <w:sz w:val="22"/>
                <w:szCs w:val="22"/>
              </w:rPr>
            </w:pPr>
            <w:r w:rsidRPr="00403F36">
              <w:rPr>
                <w:rFonts w:asciiTheme="minorHAnsi" w:hAnsiTheme="minorHAnsi" w:cstheme="minorHAnsi"/>
                <w:sz w:val="22"/>
                <w:szCs w:val="22"/>
              </w:rPr>
              <w:t>Since then, the Ministry of Health has elaborated a number of policies to fulfill its mandate providing the means and technical guidance:</w:t>
            </w:r>
          </w:p>
          <w:p w14:paraId="28FCF5C6" w14:textId="0B6D77B6" w:rsidR="000D21C5" w:rsidRPr="00403F36" w:rsidRDefault="000D21C5" w:rsidP="000D21C5">
            <w:pPr>
              <w:jc w:val="both"/>
              <w:rPr>
                <w:rFonts w:asciiTheme="minorHAnsi" w:hAnsiTheme="minorHAnsi" w:cstheme="minorHAnsi"/>
                <w:sz w:val="22"/>
                <w:szCs w:val="22"/>
              </w:rPr>
            </w:pPr>
          </w:p>
          <w:p w14:paraId="01963F3D" w14:textId="2260D49E" w:rsidR="000D21C5" w:rsidRPr="00403F36" w:rsidRDefault="000D21C5" w:rsidP="000D21C5">
            <w:pPr>
              <w:jc w:val="both"/>
              <w:rPr>
                <w:rFonts w:asciiTheme="minorHAnsi" w:hAnsiTheme="minorHAnsi" w:cstheme="minorHAnsi"/>
                <w:sz w:val="22"/>
                <w:szCs w:val="22"/>
              </w:rPr>
            </w:pPr>
            <w:r w:rsidRPr="00403F36">
              <w:rPr>
                <w:rFonts w:asciiTheme="minorHAnsi" w:hAnsiTheme="minorHAnsi" w:cstheme="minorHAnsi"/>
                <w:sz w:val="22"/>
                <w:szCs w:val="22"/>
                <w:u w:val="single"/>
              </w:rPr>
              <w:t>National COVID19 testing policy</w:t>
            </w:r>
            <w:r w:rsidRPr="00403F36">
              <w:rPr>
                <w:rStyle w:val="FootnoteReference"/>
                <w:rFonts w:asciiTheme="minorHAnsi" w:hAnsiTheme="minorHAnsi" w:cstheme="minorHAnsi"/>
                <w:sz w:val="22"/>
                <w:szCs w:val="22"/>
              </w:rPr>
              <w:footnoteReference w:id="15"/>
            </w:r>
            <w:r w:rsidR="006C4428" w:rsidRPr="00403F36">
              <w:rPr>
                <w:rFonts w:asciiTheme="minorHAnsi" w:hAnsiTheme="minorHAnsi" w:cstheme="minorHAnsi"/>
                <w:sz w:val="22"/>
                <w:szCs w:val="22"/>
              </w:rPr>
              <w:t xml:space="preserve">, together with the </w:t>
            </w:r>
            <w:r w:rsidR="00970C64" w:rsidRPr="00403F36">
              <w:rPr>
                <w:rFonts w:asciiTheme="minorHAnsi" w:hAnsiTheme="minorHAnsi" w:cstheme="minorHAnsi"/>
                <w:sz w:val="22"/>
                <w:szCs w:val="22"/>
              </w:rPr>
              <w:t>flow diagram</w:t>
            </w:r>
            <w:r w:rsidR="001F4970" w:rsidRPr="00403F36">
              <w:rPr>
                <w:rStyle w:val="FootnoteReference"/>
                <w:rFonts w:asciiTheme="minorHAnsi" w:hAnsiTheme="minorHAnsi" w:cstheme="minorHAnsi"/>
                <w:sz w:val="22"/>
                <w:szCs w:val="22"/>
              </w:rPr>
              <w:footnoteReference w:id="16"/>
            </w:r>
            <w:r w:rsidR="00970C64" w:rsidRPr="00403F36">
              <w:rPr>
                <w:rFonts w:asciiTheme="minorHAnsi" w:hAnsiTheme="minorHAnsi" w:cstheme="minorHAnsi"/>
                <w:sz w:val="22"/>
                <w:szCs w:val="22"/>
              </w:rPr>
              <w:t xml:space="preserve"> and </w:t>
            </w:r>
            <w:r w:rsidR="006C4428" w:rsidRPr="00403F36">
              <w:rPr>
                <w:rFonts w:asciiTheme="minorHAnsi" w:hAnsiTheme="minorHAnsi" w:cstheme="minorHAnsi"/>
                <w:sz w:val="22"/>
                <w:szCs w:val="22"/>
              </w:rPr>
              <w:t>algorithm</w:t>
            </w:r>
            <w:r w:rsidR="006C4428" w:rsidRPr="00403F36">
              <w:rPr>
                <w:rStyle w:val="FootnoteReference"/>
                <w:rFonts w:asciiTheme="minorHAnsi" w:hAnsiTheme="minorHAnsi" w:cstheme="minorHAnsi"/>
                <w:sz w:val="22"/>
                <w:szCs w:val="22"/>
              </w:rPr>
              <w:footnoteReference w:id="17"/>
            </w:r>
            <w:r w:rsidR="006C4428" w:rsidRPr="00403F36">
              <w:rPr>
                <w:rFonts w:asciiTheme="minorHAnsi" w:hAnsiTheme="minorHAnsi" w:cstheme="minorHAnsi"/>
                <w:sz w:val="22"/>
                <w:szCs w:val="22"/>
              </w:rPr>
              <w:t xml:space="preserve"> for the use of Radig Diagnosis Tests for antigenic detection (RDT Ag) </w:t>
            </w:r>
          </w:p>
          <w:p w14:paraId="5B4320F5" w14:textId="346CA079" w:rsidR="00225DF4" w:rsidRPr="00403F36" w:rsidRDefault="00225DF4" w:rsidP="000D21C5">
            <w:pPr>
              <w:jc w:val="both"/>
              <w:rPr>
                <w:rFonts w:asciiTheme="minorHAnsi" w:hAnsiTheme="minorHAnsi" w:cstheme="minorHAnsi"/>
                <w:sz w:val="22"/>
                <w:szCs w:val="22"/>
              </w:rPr>
            </w:pPr>
            <w:r w:rsidRPr="00403F36">
              <w:rPr>
                <w:rFonts w:asciiTheme="minorHAnsi" w:hAnsiTheme="minorHAnsi" w:cstheme="minorHAnsi"/>
                <w:noProof/>
                <w:sz w:val="22"/>
                <w:szCs w:val="22"/>
              </w:rPr>
              <mc:AlternateContent>
                <mc:Choice Requires="wps">
                  <w:drawing>
                    <wp:anchor distT="45720" distB="45720" distL="114300" distR="114300" simplePos="0" relativeHeight="251675648" behindDoc="0" locked="0" layoutInCell="1" allowOverlap="1" wp14:anchorId="75D61574" wp14:editId="09E4DD54">
                      <wp:simplePos x="0" y="0"/>
                      <wp:positionH relativeFrom="column">
                        <wp:posOffset>504190</wp:posOffset>
                      </wp:positionH>
                      <wp:positionV relativeFrom="paragraph">
                        <wp:posOffset>149860</wp:posOffset>
                      </wp:positionV>
                      <wp:extent cx="1684020" cy="228600"/>
                      <wp:effectExtent l="0" t="0" r="0" b="0"/>
                      <wp:wrapSquare wrapText="bothSides"/>
                      <wp:docPr id="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228600"/>
                              </a:xfrm>
                              <a:prstGeom prst="rect">
                                <a:avLst/>
                              </a:prstGeom>
                              <a:solidFill>
                                <a:srgbClr val="FFFFFF"/>
                              </a:solidFill>
                              <a:ln w="9525">
                                <a:noFill/>
                                <a:miter lim="800000"/>
                                <a:headEnd/>
                                <a:tailEnd/>
                              </a:ln>
                            </wps:spPr>
                            <wps:txbx>
                              <w:txbxContent>
                                <w:p w14:paraId="62B3E549" w14:textId="77777777" w:rsidR="00225DF4" w:rsidRPr="00225DF4" w:rsidRDefault="00225DF4" w:rsidP="00225DF4">
                                  <w:pPr>
                                    <w:jc w:val="center"/>
                                    <w:rPr>
                                      <w:rFonts w:asciiTheme="minorHAnsi" w:hAnsiTheme="minorHAnsi" w:cstheme="minorHAnsi"/>
                                      <w:i/>
                                      <w:iCs/>
                                      <w:sz w:val="18"/>
                                      <w:szCs w:val="18"/>
                                    </w:rPr>
                                  </w:pPr>
                                  <w:r w:rsidRPr="00225DF4">
                                    <w:rPr>
                                      <w:rFonts w:asciiTheme="minorHAnsi" w:hAnsiTheme="minorHAnsi" w:cstheme="minorHAnsi"/>
                                      <w:i/>
                                      <w:iCs/>
                                      <w:sz w:val="18"/>
                                      <w:szCs w:val="18"/>
                                    </w:rPr>
                                    <w:t>COVID19 flow diagram</w:t>
                                  </w:r>
                                </w:p>
                                <w:p w14:paraId="77298F0E" w14:textId="26854BA6" w:rsidR="00225DF4" w:rsidRPr="00225DF4" w:rsidRDefault="00225DF4" w:rsidP="00225DF4">
                                  <w:pPr>
                                    <w:rPr>
                                      <w:lang w:val="pt-P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61574" id="_x0000_s1029" type="#_x0000_t202" style="position:absolute;left:0;text-align:left;margin-left:39.7pt;margin-top:11.8pt;width:132.6pt;height:1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" stroked="f">
                      <v:textbox>
                        <w:txbxContent>
                          <w:p w14:paraId="62B3E549" w14:textId="77777777" w:rsidR="00225DF4" w:rsidRPr="00225DF4" w:rsidRDefault="00225DF4" w:rsidP="00225DF4">
                            <w:pPr>
                              <w:jc w:val="center"/>
                              <w:rPr>
                                <w:rFonts w:asciiTheme="minorHAnsi" w:hAnsiTheme="minorHAnsi" w:cstheme="minorHAnsi"/>
                                <w:i/>
                                <w:iCs/>
                                <w:sz w:val="18"/>
                                <w:szCs w:val="18"/>
                              </w:rPr>
                            </w:pPr>
                            <w:r w:rsidRPr="00225DF4">
                              <w:rPr>
                                <w:rFonts w:asciiTheme="minorHAnsi" w:hAnsiTheme="minorHAnsi" w:cstheme="minorHAnsi"/>
                                <w:i/>
                                <w:iCs/>
                                <w:sz w:val="18"/>
                                <w:szCs w:val="18"/>
                              </w:rPr>
                              <w:t>COVID19 flow diagram</w:t>
                            </w:r>
                          </w:p>
                          <w:p w14:paraId="77298F0E" w14:textId="26854BA6" w:rsidR="00225DF4" w:rsidRPr="00225DF4" w:rsidRDefault="00225DF4" w:rsidP="00225DF4">
                            <w:pPr>
                              <w:rPr>
                                <w:lang w:val="pt-PT"/>
                              </w:rPr>
                            </w:pPr>
                          </w:p>
                        </w:txbxContent>
                      </v:textbox>
                      <w10:wrap type="square"/>
                    </v:shape>
                  </w:pict>
                </mc:Fallback>
              </mc:AlternateContent>
            </w:r>
          </w:p>
          <w:p w14:paraId="610D908A" w14:textId="648098A3" w:rsidR="00225DF4" w:rsidRPr="00403F36" w:rsidRDefault="00225DF4" w:rsidP="000D21C5">
            <w:pPr>
              <w:jc w:val="both"/>
              <w:rPr>
                <w:rFonts w:asciiTheme="minorHAnsi" w:hAnsiTheme="minorHAnsi" w:cstheme="minorHAnsi"/>
                <w:sz w:val="22"/>
                <w:szCs w:val="22"/>
              </w:rPr>
            </w:pPr>
            <w:r w:rsidRPr="00403F36">
              <w:rPr>
                <w:rFonts w:asciiTheme="minorHAnsi" w:hAnsiTheme="minorHAnsi" w:cstheme="minorHAnsi"/>
                <w:noProof/>
                <w:sz w:val="22"/>
                <w:szCs w:val="22"/>
              </w:rPr>
              <mc:AlternateContent>
                <mc:Choice Requires="wps">
                  <w:drawing>
                    <wp:anchor distT="45720" distB="45720" distL="114300" distR="114300" simplePos="0" relativeHeight="251673600" behindDoc="0" locked="0" layoutInCell="1" allowOverlap="1" wp14:anchorId="6CB09B88" wp14:editId="5280528A">
                      <wp:simplePos x="0" y="0"/>
                      <wp:positionH relativeFrom="column">
                        <wp:posOffset>4248785</wp:posOffset>
                      </wp:positionH>
                      <wp:positionV relativeFrom="paragraph">
                        <wp:posOffset>45720</wp:posOffset>
                      </wp:positionV>
                      <wp:extent cx="1684020" cy="228600"/>
                      <wp:effectExtent l="0" t="0" r="0" b="0"/>
                      <wp:wrapSquare wrapText="bothSides"/>
                      <wp:docPr id="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228600"/>
                              </a:xfrm>
                              <a:prstGeom prst="rect">
                                <a:avLst/>
                              </a:prstGeom>
                              <a:solidFill>
                                <a:srgbClr val="FFFFFF"/>
                              </a:solidFill>
                              <a:ln w="9525">
                                <a:noFill/>
                                <a:miter lim="800000"/>
                                <a:headEnd/>
                                <a:tailEnd/>
                              </a:ln>
                            </wps:spPr>
                            <wps:txbx>
                              <w:txbxContent>
                                <w:p w14:paraId="11D26E3A" w14:textId="3901E490" w:rsidR="00225DF4" w:rsidRPr="00225DF4" w:rsidRDefault="00225DF4" w:rsidP="00225DF4">
                                  <w:pPr>
                                    <w:jc w:val="center"/>
                                    <w:rPr>
                                      <w:lang w:val="pt-PT"/>
                                    </w:rPr>
                                  </w:pPr>
                                  <w:r>
                                    <w:rPr>
                                      <w:rFonts w:asciiTheme="minorHAnsi" w:hAnsiTheme="minorHAnsi" w:cstheme="minorHAnsi"/>
                                      <w:i/>
                                      <w:iCs/>
                                      <w:sz w:val="18"/>
                                      <w:szCs w:val="18"/>
                                    </w:rPr>
                                    <w:t>COVID19</w:t>
                                  </w:r>
                                  <w:r w:rsidRPr="00970C64">
                                    <w:rPr>
                                      <w:rFonts w:asciiTheme="minorHAnsi" w:hAnsiTheme="minorHAnsi" w:cstheme="minorHAnsi"/>
                                      <w:i/>
                                      <w:iCs/>
                                      <w:sz w:val="18"/>
                                      <w:szCs w:val="18"/>
                                    </w:rPr>
                                    <w:t xml:space="preserve"> testing </w:t>
                                  </w:r>
                                  <w:r>
                                    <w:rPr>
                                      <w:rFonts w:asciiTheme="minorHAnsi" w:hAnsiTheme="minorHAnsi" w:cstheme="minorHAnsi"/>
                                      <w:i/>
                                      <w:iCs/>
                                      <w:sz w:val="18"/>
                                      <w:szCs w:val="18"/>
                                    </w:rPr>
                                    <w:t>algorithm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09B88" id="_x0000_s1030" type="#_x0000_t202" style="position:absolute;left:0;text-align:left;margin-left:334.55pt;margin-top:3.6pt;width:132.6pt;height:1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" stroked="f">
                      <v:textbox>
                        <w:txbxContent>
                          <w:p w14:paraId="11D26E3A" w14:textId="3901E490" w:rsidR="00225DF4" w:rsidRPr="00225DF4" w:rsidRDefault="00225DF4" w:rsidP="00225DF4">
                            <w:pPr>
                              <w:jc w:val="center"/>
                              <w:rPr>
                                <w:lang w:val="pt-PT"/>
                              </w:rPr>
                            </w:pPr>
                            <w:r>
                              <w:rPr>
                                <w:rFonts w:asciiTheme="minorHAnsi" w:hAnsiTheme="minorHAnsi" w:cstheme="minorHAnsi"/>
                                <w:i/>
                                <w:iCs/>
                                <w:sz w:val="18"/>
                                <w:szCs w:val="18"/>
                              </w:rPr>
                              <w:t>COVID19</w:t>
                            </w:r>
                            <w:r w:rsidRPr="00970C64">
                              <w:rPr>
                                <w:rFonts w:asciiTheme="minorHAnsi" w:hAnsiTheme="minorHAnsi" w:cstheme="minorHAnsi"/>
                                <w:i/>
                                <w:iCs/>
                                <w:sz w:val="18"/>
                                <w:szCs w:val="18"/>
                              </w:rPr>
                              <w:t xml:space="preserve"> testing </w:t>
                            </w:r>
                            <w:r>
                              <w:rPr>
                                <w:rFonts w:asciiTheme="minorHAnsi" w:hAnsiTheme="minorHAnsi" w:cstheme="minorHAnsi"/>
                                <w:i/>
                                <w:iCs/>
                                <w:sz w:val="18"/>
                                <w:szCs w:val="18"/>
                              </w:rPr>
                              <w:t>algorithm</w:t>
                            </w:r>
                          </w:p>
                        </w:txbxContent>
                      </v:textbox>
                      <w10:wrap type="square"/>
                    </v:shape>
                  </w:pict>
                </mc:Fallback>
              </mc:AlternateContent>
            </w:r>
          </w:p>
          <w:p w14:paraId="2F337BF0" w14:textId="1547A3AE" w:rsidR="006C4428" w:rsidRPr="00403F36" w:rsidRDefault="00225DF4" w:rsidP="00970C64">
            <w:pPr>
              <w:jc w:val="right"/>
              <w:rPr>
                <w:rFonts w:asciiTheme="minorHAnsi" w:hAnsiTheme="minorHAnsi" w:cstheme="minorHAnsi"/>
                <w:i/>
                <w:iCs/>
                <w:sz w:val="18"/>
                <w:szCs w:val="18"/>
              </w:rPr>
            </w:pPr>
            <w:r w:rsidRPr="00403F36">
              <w:rPr>
                <w:rFonts w:asciiTheme="minorHAnsi" w:hAnsiTheme="minorHAnsi" w:cstheme="minorHAnsi"/>
                <w:noProof/>
                <w:sz w:val="22"/>
                <w:szCs w:val="22"/>
              </w:rPr>
              <w:drawing>
                <wp:anchor distT="0" distB="0" distL="114300" distR="114300" simplePos="0" relativeHeight="251671552" behindDoc="0" locked="0" layoutInCell="1" allowOverlap="1" wp14:anchorId="60D8E638" wp14:editId="5BF6964B">
                  <wp:simplePos x="0" y="0"/>
                  <wp:positionH relativeFrom="column">
                    <wp:posOffset>-41275</wp:posOffset>
                  </wp:positionH>
                  <wp:positionV relativeFrom="paragraph">
                    <wp:posOffset>78105</wp:posOffset>
                  </wp:positionV>
                  <wp:extent cx="3200400" cy="3231515"/>
                  <wp:effectExtent l="0" t="0" r="0" b="698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200400" cy="3231515"/>
                          </a:xfrm>
                          <a:prstGeom prst="rect">
                            <a:avLst/>
                          </a:prstGeom>
                        </pic:spPr>
                      </pic:pic>
                    </a:graphicData>
                  </a:graphic>
                  <wp14:sizeRelH relativeFrom="margin">
                    <wp14:pctWidth>0</wp14:pctWidth>
                  </wp14:sizeRelH>
                  <wp14:sizeRelV relativeFrom="margin">
                    <wp14:pctHeight>0</wp14:pctHeight>
                  </wp14:sizeRelV>
                </wp:anchor>
              </w:drawing>
            </w:r>
            <w:r w:rsidRPr="00403F36">
              <w:rPr>
                <w:rFonts w:asciiTheme="minorHAnsi" w:hAnsiTheme="minorHAnsi" w:cstheme="minorHAnsi"/>
                <w:noProof/>
                <w:sz w:val="22"/>
                <w:szCs w:val="22"/>
              </w:rPr>
              <w:drawing>
                <wp:anchor distT="0" distB="0" distL="114300" distR="114300" simplePos="0" relativeHeight="251670528" behindDoc="1" locked="0" layoutInCell="1" allowOverlap="1" wp14:anchorId="486F28FD" wp14:editId="2CCD2AFA">
                  <wp:simplePos x="0" y="0"/>
                  <wp:positionH relativeFrom="column">
                    <wp:posOffset>3637280</wp:posOffset>
                  </wp:positionH>
                  <wp:positionV relativeFrom="paragraph">
                    <wp:posOffset>131445</wp:posOffset>
                  </wp:positionV>
                  <wp:extent cx="2866390" cy="2293620"/>
                  <wp:effectExtent l="0" t="0" r="0" b="0"/>
                  <wp:wrapTight wrapText="bothSides">
                    <wp:wrapPolygon edited="0">
                      <wp:start x="0" y="0"/>
                      <wp:lineTo x="0" y="21349"/>
                      <wp:lineTo x="21389" y="21349"/>
                      <wp:lineTo x="21389"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6390" cy="2293620"/>
                          </a:xfrm>
                          <a:prstGeom prst="rect">
                            <a:avLst/>
                          </a:prstGeom>
                        </pic:spPr>
                      </pic:pic>
                    </a:graphicData>
                  </a:graphic>
                  <wp14:sizeRelH relativeFrom="margin">
                    <wp14:pctWidth>0</wp14:pctWidth>
                  </wp14:sizeRelH>
                  <wp14:sizeRelV relativeFrom="margin">
                    <wp14:pctHeight>0</wp14:pctHeight>
                  </wp14:sizeRelV>
                </wp:anchor>
              </w:drawing>
            </w:r>
            <w:r w:rsidR="00970C64" w:rsidRPr="00403F36">
              <w:rPr>
                <w:rFonts w:asciiTheme="minorHAnsi" w:hAnsiTheme="minorHAnsi" w:cstheme="minorHAnsi"/>
                <w:i/>
                <w:iCs/>
                <w:sz w:val="18"/>
                <w:szCs w:val="18"/>
              </w:rPr>
              <w:t xml:space="preserve">             </w:t>
            </w:r>
          </w:p>
          <w:p w14:paraId="288A663C" w14:textId="1EA281B7" w:rsidR="006C4428" w:rsidRPr="00403F36" w:rsidRDefault="00225DF4" w:rsidP="00970C64">
            <w:pPr>
              <w:jc w:val="right"/>
              <w:rPr>
                <w:rFonts w:asciiTheme="minorHAnsi" w:hAnsiTheme="minorHAnsi" w:cstheme="minorHAnsi"/>
                <w:sz w:val="22"/>
                <w:szCs w:val="22"/>
              </w:rPr>
            </w:pPr>
            <w:r w:rsidRPr="00403F36">
              <w:rPr>
                <w:rFonts w:asciiTheme="minorHAnsi" w:hAnsiTheme="minorHAnsi" w:cstheme="minorHAnsi"/>
                <w:sz w:val="22"/>
                <w:szCs w:val="22"/>
              </w:rPr>
              <w:t xml:space="preserve"> </w:t>
            </w:r>
          </w:p>
          <w:p w14:paraId="25A955F3" w14:textId="70B05368" w:rsidR="0014380B" w:rsidRPr="00403F36" w:rsidRDefault="0014380B" w:rsidP="00570B12">
            <w:pPr>
              <w:jc w:val="both"/>
              <w:rPr>
                <w:rFonts w:asciiTheme="minorHAnsi" w:hAnsiTheme="minorHAnsi" w:cstheme="minorHAnsi"/>
                <w:sz w:val="22"/>
                <w:szCs w:val="22"/>
              </w:rPr>
            </w:pPr>
          </w:p>
          <w:p w14:paraId="311862B0" w14:textId="67BC9DFF" w:rsidR="005A0BBE" w:rsidRPr="00403F36" w:rsidRDefault="005A0BBE" w:rsidP="00570B12">
            <w:pPr>
              <w:jc w:val="both"/>
              <w:rPr>
                <w:rFonts w:asciiTheme="minorHAnsi" w:hAnsiTheme="minorHAnsi" w:cstheme="minorHAnsi"/>
                <w:sz w:val="22"/>
                <w:szCs w:val="22"/>
              </w:rPr>
            </w:pPr>
          </w:p>
          <w:p w14:paraId="7190D6CE" w14:textId="7865C628" w:rsidR="005A0BBE" w:rsidRPr="00403F36" w:rsidRDefault="005A0BBE" w:rsidP="00570B12">
            <w:pPr>
              <w:jc w:val="both"/>
              <w:rPr>
                <w:rFonts w:asciiTheme="minorHAnsi" w:hAnsiTheme="minorHAnsi" w:cstheme="minorHAnsi"/>
                <w:sz w:val="22"/>
                <w:szCs w:val="22"/>
              </w:rPr>
            </w:pPr>
          </w:p>
          <w:p w14:paraId="061460F4" w14:textId="71049540" w:rsidR="005A0BBE" w:rsidRPr="00403F36" w:rsidRDefault="005A0BBE" w:rsidP="00570B12">
            <w:pPr>
              <w:jc w:val="both"/>
              <w:rPr>
                <w:rFonts w:asciiTheme="minorHAnsi" w:hAnsiTheme="minorHAnsi" w:cstheme="minorHAnsi"/>
                <w:sz w:val="22"/>
                <w:szCs w:val="22"/>
              </w:rPr>
            </w:pPr>
          </w:p>
          <w:p w14:paraId="3DC31B00" w14:textId="794E3D18" w:rsidR="005A0BBE" w:rsidRPr="00403F36" w:rsidRDefault="005A0BBE" w:rsidP="00570B12">
            <w:pPr>
              <w:jc w:val="both"/>
              <w:rPr>
                <w:rFonts w:asciiTheme="minorHAnsi" w:hAnsiTheme="minorHAnsi" w:cstheme="minorHAnsi"/>
                <w:sz w:val="22"/>
                <w:szCs w:val="22"/>
              </w:rPr>
            </w:pPr>
          </w:p>
          <w:p w14:paraId="05668F32" w14:textId="50D81D3F" w:rsidR="005A0BBE" w:rsidRPr="00403F36" w:rsidRDefault="005A0BBE" w:rsidP="005A0BBE">
            <w:pPr>
              <w:jc w:val="center"/>
              <w:rPr>
                <w:rFonts w:asciiTheme="minorHAnsi" w:hAnsiTheme="minorHAnsi" w:cstheme="minorHAnsi"/>
                <w:sz w:val="22"/>
                <w:szCs w:val="22"/>
              </w:rPr>
            </w:pPr>
          </w:p>
          <w:p w14:paraId="15EECF5B" w14:textId="77777777" w:rsidR="005A0BBE" w:rsidRPr="00403F36" w:rsidRDefault="005A0BBE" w:rsidP="00570B12">
            <w:pPr>
              <w:jc w:val="both"/>
              <w:rPr>
                <w:rFonts w:asciiTheme="minorHAnsi" w:hAnsiTheme="minorHAnsi" w:cstheme="minorHAnsi"/>
                <w:sz w:val="22"/>
                <w:szCs w:val="22"/>
              </w:rPr>
            </w:pPr>
          </w:p>
          <w:p w14:paraId="3C61A1E6" w14:textId="2176AA27" w:rsidR="005A0BBE" w:rsidRPr="00403F36" w:rsidRDefault="005A0BBE" w:rsidP="005A0BBE">
            <w:pPr>
              <w:jc w:val="center"/>
              <w:rPr>
                <w:rFonts w:asciiTheme="minorHAnsi" w:hAnsiTheme="minorHAnsi" w:cstheme="minorHAnsi"/>
                <w:i/>
                <w:iCs/>
                <w:sz w:val="18"/>
                <w:szCs w:val="18"/>
              </w:rPr>
            </w:pPr>
          </w:p>
          <w:p w14:paraId="1D8062BC" w14:textId="74E78A1D" w:rsidR="005A0BBE" w:rsidRPr="00403F36" w:rsidRDefault="005A0BBE" w:rsidP="00570B12">
            <w:pPr>
              <w:jc w:val="both"/>
              <w:rPr>
                <w:rFonts w:asciiTheme="minorHAnsi" w:hAnsiTheme="minorHAnsi" w:cstheme="minorHAnsi"/>
                <w:sz w:val="22"/>
                <w:szCs w:val="22"/>
              </w:rPr>
            </w:pPr>
          </w:p>
          <w:p w14:paraId="1D449B77" w14:textId="6C0CD89A" w:rsidR="00371A6C" w:rsidRPr="00403F36" w:rsidRDefault="00371A6C" w:rsidP="00570B12">
            <w:pPr>
              <w:jc w:val="both"/>
              <w:rPr>
                <w:rFonts w:asciiTheme="minorHAnsi" w:hAnsiTheme="minorHAnsi" w:cstheme="minorHAnsi"/>
                <w:sz w:val="22"/>
                <w:szCs w:val="22"/>
              </w:rPr>
            </w:pPr>
          </w:p>
          <w:p w14:paraId="43DE8AE0" w14:textId="4B8281D3" w:rsidR="00371A6C" w:rsidRPr="00403F36" w:rsidRDefault="00371A6C" w:rsidP="00570B12">
            <w:pPr>
              <w:jc w:val="both"/>
              <w:rPr>
                <w:rFonts w:asciiTheme="minorHAnsi" w:hAnsiTheme="minorHAnsi" w:cstheme="minorHAnsi"/>
                <w:sz w:val="22"/>
                <w:szCs w:val="22"/>
              </w:rPr>
            </w:pPr>
          </w:p>
          <w:p w14:paraId="68BB5C4F" w14:textId="77777777" w:rsidR="00371A6C" w:rsidRPr="00403F36" w:rsidRDefault="00371A6C" w:rsidP="00570B12">
            <w:pPr>
              <w:jc w:val="both"/>
              <w:rPr>
                <w:rFonts w:asciiTheme="minorHAnsi" w:hAnsiTheme="minorHAnsi" w:cstheme="minorHAnsi"/>
                <w:sz w:val="22"/>
                <w:szCs w:val="22"/>
              </w:rPr>
            </w:pPr>
          </w:p>
          <w:p w14:paraId="4806B825" w14:textId="44D34992" w:rsidR="0014380B" w:rsidRPr="00403F36" w:rsidRDefault="0014380B" w:rsidP="00570B12">
            <w:pPr>
              <w:jc w:val="both"/>
              <w:rPr>
                <w:rFonts w:asciiTheme="minorHAnsi" w:hAnsiTheme="minorHAnsi" w:cstheme="minorHAnsi"/>
                <w:sz w:val="22"/>
                <w:szCs w:val="22"/>
              </w:rPr>
            </w:pPr>
          </w:p>
          <w:p w14:paraId="6CB27344" w14:textId="77777777" w:rsidR="00002E3D" w:rsidRPr="00403F36" w:rsidRDefault="00002E3D" w:rsidP="00836D42">
            <w:pPr>
              <w:jc w:val="both"/>
              <w:rPr>
                <w:rFonts w:asciiTheme="minorHAnsi" w:hAnsiTheme="minorHAnsi" w:cstheme="minorHAnsi"/>
                <w:sz w:val="22"/>
                <w:szCs w:val="22"/>
                <w:u w:val="single"/>
              </w:rPr>
            </w:pPr>
          </w:p>
          <w:p w14:paraId="435B6385" w14:textId="77777777" w:rsidR="00002E3D" w:rsidRPr="00403F36" w:rsidRDefault="00002E3D" w:rsidP="00836D42">
            <w:pPr>
              <w:jc w:val="both"/>
              <w:rPr>
                <w:rFonts w:asciiTheme="minorHAnsi" w:hAnsiTheme="minorHAnsi" w:cstheme="minorHAnsi"/>
                <w:sz w:val="22"/>
                <w:szCs w:val="22"/>
                <w:u w:val="single"/>
              </w:rPr>
            </w:pPr>
          </w:p>
          <w:p w14:paraId="0B74D3DA" w14:textId="77777777" w:rsidR="00002E3D" w:rsidRPr="00403F36" w:rsidRDefault="00002E3D" w:rsidP="00836D42">
            <w:pPr>
              <w:jc w:val="both"/>
              <w:rPr>
                <w:rFonts w:asciiTheme="minorHAnsi" w:hAnsiTheme="minorHAnsi" w:cstheme="minorHAnsi"/>
                <w:sz w:val="22"/>
                <w:szCs w:val="22"/>
                <w:u w:val="single"/>
              </w:rPr>
            </w:pPr>
          </w:p>
          <w:p w14:paraId="651BA65E" w14:textId="77777777" w:rsidR="00002E3D" w:rsidRPr="00403F36" w:rsidRDefault="00002E3D" w:rsidP="00836D42">
            <w:pPr>
              <w:jc w:val="both"/>
              <w:rPr>
                <w:rFonts w:asciiTheme="minorHAnsi" w:hAnsiTheme="minorHAnsi" w:cstheme="minorHAnsi"/>
                <w:sz w:val="22"/>
                <w:szCs w:val="22"/>
                <w:u w:val="single"/>
              </w:rPr>
            </w:pPr>
          </w:p>
          <w:p w14:paraId="1A3FFE82" w14:textId="77777777" w:rsidR="00002E3D" w:rsidRPr="00403F36" w:rsidRDefault="00002E3D" w:rsidP="00836D42">
            <w:pPr>
              <w:jc w:val="both"/>
              <w:rPr>
                <w:rFonts w:asciiTheme="minorHAnsi" w:hAnsiTheme="minorHAnsi" w:cstheme="minorHAnsi"/>
                <w:sz w:val="22"/>
                <w:szCs w:val="22"/>
                <w:u w:val="single"/>
              </w:rPr>
            </w:pPr>
          </w:p>
          <w:p w14:paraId="191AB2F2" w14:textId="77777777" w:rsidR="00002E3D" w:rsidRPr="00403F36" w:rsidRDefault="00002E3D" w:rsidP="00836D42">
            <w:pPr>
              <w:jc w:val="both"/>
              <w:rPr>
                <w:rFonts w:asciiTheme="minorHAnsi" w:hAnsiTheme="minorHAnsi" w:cstheme="minorHAnsi"/>
                <w:sz w:val="22"/>
                <w:szCs w:val="22"/>
                <w:u w:val="single"/>
              </w:rPr>
            </w:pPr>
          </w:p>
          <w:p w14:paraId="7B25BD08" w14:textId="77777777" w:rsidR="00002E3D" w:rsidRPr="00403F36" w:rsidRDefault="00002E3D" w:rsidP="00836D42">
            <w:pPr>
              <w:jc w:val="both"/>
              <w:rPr>
                <w:rFonts w:asciiTheme="minorHAnsi" w:hAnsiTheme="minorHAnsi" w:cstheme="minorHAnsi"/>
                <w:sz w:val="22"/>
                <w:szCs w:val="22"/>
                <w:u w:val="single"/>
              </w:rPr>
            </w:pPr>
          </w:p>
          <w:p w14:paraId="0729422E" w14:textId="2C27FCF0" w:rsidR="00376BBB" w:rsidRPr="00403F36" w:rsidRDefault="00376BBB" w:rsidP="00836D42">
            <w:pPr>
              <w:jc w:val="both"/>
              <w:rPr>
                <w:rFonts w:asciiTheme="minorHAnsi" w:hAnsiTheme="minorHAnsi" w:cstheme="minorHAnsi"/>
                <w:sz w:val="22"/>
                <w:szCs w:val="22"/>
              </w:rPr>
            </w:pPr>
            <w:r w:rsidRPr="00403F36">
              <w:rPr>
                <w:rFonts w:asciiTheme="minorHAnsi" w:hAnsiTheme="minorHAnsi" w:cstheme="minorHAnsi"/>
                <w:sz w:val="22"/>
                <w:szCs w:val="22"/>
              </w:rPr>
              <w:t xml:space="preserve">There are 4 regional laboratories (ZEE Luanda, </w:t>
            </w:r>
            <w:proofErr w:type="spellStart"/>
            <w:r w:rsidRPr="00403F36">
              <w:rPr>
                <w:rFonts w:asciiTheme="minorHAnsi" w:hAnsiTheme="minorHAnsi" w:cstheme="minorHAnsi"/>
                <w:sz w:val="22"/>
                <w:szCs w:val="22"/>
              </w:rPr>
              <w:t>Uige</w:t>
            </w:r>
            <w:proofErr w:type="spellEnd"/>
            <w:r w:rsidRPr="00403F36">
              <w:rPr>
                <w:rFonts w:asciiTheme="minorHAnsi" w:hAnsiTheme="minorHAnsi" w:cstheme="minorHAnsi"/>
                <w:sz w:val="22"/>
                <w:szCs w:val="22"/>
              </w:rPr>
              <w:t>, Lunda Norte, Huambo) with equipment supplied by Chinese lab firm BGI, with RT-PCR kits capable of detecting the English variant, and protocols for the detection of COVID19 mutations, including the Brazilian and South African variants.</w:t>
            </w:r>
            <w:r w:rsidR="004840AB" w:rsidRPr="00403F36">
              <w:rPr>
                <w:rFonts w:asciiTheme="minorHAnsi" w:hAnsiTheme="minorHAnsi" w:cstheme="minorHAnsi"/>
                <w:sz w:val="22"/>
                <w:szCs w:val="22"/>
              </w:rPr>
              <w:t xml:space="preserve"> Angola has also been using</w:t>
            </w:r>
            <w:r w:rsidR="004840AB" w:rsidRPr="00403F36">
              <w:t xml:space="preserve"> </w:t>
            </w:r>
            <w:r w:rsidR="004840AB" w:rsidRPr="00403F36">
              <w:rPr>
                <w:rFonts w:asciiTheme="minorHAnsi" w:hAnsiTheme="minorHAnsi" w:cstheme="minorHAnsi"/>
                <w:sz w:val="22"/>
                <w:szCs w:val="22"/>
              </w:rPr>
              <w:t>GeneXpert platform for detection of SARS-CoV-2; however, some provinces are still lacking of some provinces are the biosafety level 2 laboratory installations.</w:t>
            </w:r>
          </w:p>
          <w:p w14:paraId="79D18652" w14:textId="77777777" w:rsidR="00376BBB" w:rsidRPr="00403F36" w:rsidRDefault="00376BBB" w:rsidP="00836D42">
            <w:pPr>
              <w:jc w:val="both"/>
              <w:rPr>
                <w:rFonts w:asciiTheme="minorHAnsi" w:hAnsiTheme="minorHAnsi" w:cstheme="minorHAnsi"/>
                <w:sz w:val="22"/>
                <w:szCs w:val="22"/>
              </w:rPr>
            </w:pPr>
          </w:p>
          <w:p w14:paraId="053ADE9A" w14:textId="64714D46" w:rsidR="00E71EC8" w:rsidRPr="00403F36" w:rsidRDefault="00E71EC8" w:rsidP="00836D42">
            <w:pPr>
              <w:jc w:val="both"/>
              <w:rPr>
                <w:rFonts w:asciiTheme="minorHAnsi" w:hAnsiTheme="minorHAnsi" w:cstheme="minorHAnsi"/>
                <w:sz w:val="22"/>
                <w:szCs w:val="22"/>
              </w:rPr>
            </w:pPr>
            <w:r w:rsidRPr="00403F36">
              <w:rPr>
                <w:rFonts w:asciiTheme="minorHAnsi" w:hAnsiTheme="minorHAnsi" w:cstheme="minorHAnsi"/>
                <w:sz w:val="22"/>
                <w:szCs w:val="22"/>
              </w:rPr>
              <w:t xml:space="preserve">Since the beginning of COVID19 epidemic </w:t>
            </w:r>
            <w:r w:rsidR="00784CF1" w:rsidRPr="00403F36">
              <w:rPr>
                <w:rFonts w:asciiTheme="minorHAnsi" w:hAnsiTheme="minorHAnsi" w:cstheme="minorHAnsi"/>
                <w:i/>
                <w:iCs/>
                <w:sz w:val="22"/>
                <w:szCs w:val="22"/>
              </w:rPr>
              <w:t xml:space="preserve">Instituto Nacional de </w:t>
            </w:r>
            <w:proofErr w:type="spellStart"/>
            <w:r w:rsidR="00784CF1" w:rsidRPr="00403F36">
              <w:rPr>
                <w:rFonts w:asciiTheme="minorHAnsi" w:hAnsiTheme="minorHAnsi" w:cstheme="minorHAnsi"/>
                <w:i/>
                <w:iCs/>
                <w:sz w:val="22"/>
                <w:szCs w:val="22"/>
              </w:rPr>
              <w:t>Investigação</w:t>
            </w:r>
            <w:proofErr w:type="spellEnd"/>
            <w:r w:rsidR="00784CF1" w:rsidRPr="00403F36">
              <w:rPr>
                <w:rFonts w:asciiTheme="minorHAnsi" w:hAnsiTheme="minorHAnsi" w:cstheme="minorHAnsi"/>
                <w:i/>
                <w:iCs/>
                <w:sz w:val="22"/>
                <w:szCs w:val="22"/>
              </w:rPr>
              <w:t xml:space="preserve"> </w:t>
            </w:r>
            <w:proofErr w:type="spellStart"/>
            <w:r w:rsidR="00784CF1" w:rsidRPr="00403F36">
              <w:rPr>
                <w:rFonts w:asciiTheme="minorHAnsi" w:hAnsiTheme="minorHAnsi" w:cstheme="minorHAnsi"/>
                <w:i/>
                <w:iCs/>
                <w:sz w:val="22"/>
                <w:szCs w:val="22"/>
              </w:rPr>
              <w:t>em</w:t>
            </w:r>
            <w:proofErr w:type="spellEnd"/>
            <w:r w:rsidR="00784CF1" w:rsidRPr="00403F36">
              <w:rPr>
                <w:rFonts w:asciiTheme="minorHAnsi" w:hAnsiTheme="minorHAnsi" w:cstheme="minorHAnsi"/>
                <w:i/>
                <w:iCs/>
                <w:sz w:val="22"/>
                <w:szCs w:val="22"/>
              </w:rPr>
              <w:t xml:space="preserve"> </w:t>
            </w:r>
            <w:proofErr w:type="spellStart"/>
            <w:r w:rsidR="00784CF1" w:rsidRPr="00403F36">
              <w:rPr>
                <w:rFonts w:asciiTheme="minorHAnsi" w:hAnsiTheme="minorHAnsi" w:cstheme="minorHAnsi"/>
                <w:i/>
                <w:iCs/>
                <w:sz w:val="22"/>
                <w:szCs w:val="22"/>
              </w:rPr>
              <w:t>Saúde</w:t>
            </w:r>
            <w:proofErr w:type="spellEnd"/>
            <w:r w:rsidR="00784CF1" w:rsidRPr="00403F36">
              <w:rPr>
                <w:rFonts w:asciiTheme="minorHAnsi" w:hAnsiTheme="minorHAnsi" w:cstheme="minorHAnsi"/>
                <w:sz w:val="22"/>
                <w:szCs w:val="22"/>
              </w:rPr>
              <w:t xml:space="preserve"> (</w:t>
            </w:r>
            <w:r w:rsidRPr="00403F36">
              <w:rPr>
                <w:rFonts w:asciiTheme="minorHAnsi" w:hAnsiTheme="minorHAnsi" w:cstheme="minorHAnsi"/>
                <w:sz w:val="22"/>
                <w:szCs w:val="22"/>
              </w:rPr>
              <w:t>INIS</w:t>
            </w:r>
            <w:r w:rsidR="00784CF1" w:rsidRPr="00403F36">
              <w:rPr>
                <w:rFonts w:asciiTheme="minorHAnsi" w:hAnsiTheme="minorHAnsi" w:cstheme="minorHAnsi"/>
                <w:sz w:val="22"/>
                <w:szCs w:val="22"/>
              </w:rPr>
              <w:t>)</w:t>
            </w:r>
            <w:r w:rsidRPr="00403F36">
              <w:rPr>
                <w:rFonts w:asciiTheme="minorHAnsi" w:hAnsiTheme="minorHAnsi" w:cstheme="minorHAnsi"/>
                <w:sz w:val="22"/>
                <w:szCs w:val="22"/>
              </w:rPr>
              <w:t xml:space="preserve"> has developed collaborations with reference institutions, namely the NICD and the Ricardo Jorge Institute in Portugal, where it developed training for technicians</w:t>
            </w:r>
            <w:r w:rsidR="00376BBB" w:rsidRPr="00403F36">
              <w:rPr>
                <w:rFonts w:asciiTheme="minorHAnsi" w:hAnsiTheme="minorHAnsi" w:cstheme="minorHAnsi"/>
                <w:sz w:val="22"/>
                <w:szCs w:val="22"/>
              </w:rPr>
              <w:t>,</w:t>
            </w:r>
            <w:r w:rsidRPr="00403F36">
              <w:rPr>
                <w:rFonts w:asciiTheme="minorHAnsi" w:hAnsiTheme="minorHAnsi" w:cstheme="minorHAnsi"/>
                <w:sz w:val="22"/>
                <w:szCs w:val="22"/>
              </w:rPr>
              <w:t xml:space="preserve"> initially from INIS and later from some provinces in Angola. These provinces now have the capacity for molecular diagnosis, and those that do not, only the diagnosis using RDTs is done, and the positive samples and also suspected but with contradictory results, are later sent to laboratories with the RT-PCR technique implemented, for this verification and confirmation. In addition, the INIS reference laboratory and others that support PCR diagnostics authorized by MoH are periodically evaluated on quality and performance issues with the support of proficiency panels sent with support from WHO and CDC Atlanta (through AFENET). They evaluate not only the RT-PCR technique (the gold standard), but also the GeneXpert. </w:t>
            </w:r>
          </w:p>
          <w:p w14:paraId="7988539D" w14:textId="77777777" w:rsidR="00E71EC8" w:rsidRPr="00403F36" w:rsidRDefault="00E71EC8" w:rsidP="00836D42">
            <w:pPr>
              <w:jc w:val="both"/>
              <w:rPr>
                <w:rFonts w:asciiTheme="minorHAnsi" w:hAnsiTheme="minorHAnsi" w:cstheme="minorHAnsi"/>
                <w:sz w:val="22"/>
                <w:szCs w:val="22"/>
              </w:rPr>
            </w:pPr>
          </w:p>
          <w:p w14:paraId="7A9313B0" w14:textId="723254F5" w:rsidR="00E71EC8" w:rsidRPr="00403F36" w:rsidRDefault="00E71EC8" w:rsidP="00836D42">
            <w:pPr>
              <w:jc w:val="both"/>
              <w:rPr>
                <w:rFonts w:asciiTheme="minorHAnsi" w:hAnsiTheme="minorHAnsi" w:cstheme="minorHAnsi"/>
                <w:sz w:val="22"/>
                <w:szCs w:val="22"/>
              </w:rPr>
            </w:pPr>
            <w:r w:rsidRPr="00403F36">
              <w:rPr>
                <w:rFonts w:asciiTheme="minorHAnsi" w:hAnsiTheme="minorHAnsi" w:cstheme="minorHAnsi"/>
                <w:sz w:val="22"/>
                <w:szCs w:val="22"/>
              </w:rPr>
              <w:t>INIS and the organization FIND (WHO partner), will be doing a refresher and new training of trainers, in the first 2 weeks of June, which will include a second round of training of INIS technicians and 2 more technicians from each of the 18 provinces (including Luanda-Provincial Department), about the COVID Ag RDTs, including topics such as use of the COVID-19 rapid test; good testing practices with RDTs; quality standards; biosafety; procedures for parameterization of PPEs; collection of nasopharyngeal samples in screening for COVID-19 antigen detection, among others. These trained health technicians will implement the "cascade" type training at other health units in the country</w:t>
            </w:r>
            <w:r w:rsidR="00055675" w:rsidRPr="00403F36">
              <w:rPr>
                <w:rFonts w:asciiTheme="minorHAnsi" w:hAnsiTheme="minorHAnsi" w:cstheme="minorHAnsi"/>
                <w:sz w:val="22"/>
                <w:szCs w:val="22"/>
              </w:rPr>
              <w:t xml:space="preserve">; </w:t>
            </w:r>
            <w:r w:rsidRPr="00403F36">
              <w:rPr>
                <w:rFonts w:asciiTheme="minorHAnsi" w:hAnsiTheme="minorHAnsi" w:cstheme="minorHAnsi"/>
                <w:sz w:val="22"/>
                <w:szCs w:val="22"/>
              </w:rPr>
              <w:t>at the end</w:t>
            </w:r>
            <w:r w:rsidR="00055675" w:rsidRPr="00403F36">
              <w:rPr>
                <w:rFonts w:asciiTheme="minorHAnsi" w:hAnsiTheme="minorHAnsi" w:cstheme="minorHAnsi"/>
                <w:sz w:val="22"/>
                <w:szCs w:val="22"/>
              </w:rPr>
              <w:t xml:space="preserve"> of the intervention (</w:t>
            </w:r>
            <w:r w:rsidRPr="00403F36">
              <w:rPr>
                <w:rFonts w:asciiTheme="minorHAnsi" w:hAnsiTheme="minorHAnsi" w:cstheme="minorHAnsi"/>
                <w:sz w:val="22"/>
                <w:szCs w:val="22"/>
              </w:rPr>
              <w:t xml:space="preserve">3 </w:t>
            </w:r>
            <w:r w:rsidR="00055675" w:rsidRPr="00403F36">
              <w:rPr>
                <w:rFonts w:asciiTheme="minorHAnsi" w:hAnsiTheme="minorHAnsi" w:cstheme="minorHAnsi"/>
                <w:sz w:val="22"/>
                <w:szCs w:val="22"/>
              </w:rPr>
              <w:t xml:space="preserve">to </w:t>
            </w:r>
            <w:r w:rsidRPr="00403F36">
              <w:rPr>
                <w:rFonts w:asciiTheme="minorHAnsi" w:hAnsiTheme="minorHAnsi" w:cstheme="minorHAnsi"/>
                <w:sz w:val="22"/>
                <w:szCs w:val="22"/>
              </w:rPr>
              <w:t>6 months</w:t>
            </w:r>
            <w:r w:rsidR="00055675" w:rsidRPr="00403F36">
              <w:rPr>
                <w:rFonts w:asciiTheme="minorHAnsi" w:hAnsiTheme="minorHAnsi" w:cstheme="minorHAnsi"/>
                <w:sz w:val="22"/>
                <w:szCs w:val="22"/>
              </w:rPr>
              <w:t>)</w:t>
            </w:r>
            <w:r w:rsidRPr="00403F36">
              <w:rPr>
                <w:rFonts w:asciiTheme="minorHAnsi" w:hAnsiTheme="minorHAnsi" w:cstheme="minorHAnsi"/>
                <w:sz w:val="22"/>
                <w:szCs w:val="22"/>
              </w:rPr>
              <w:t>, there will be an evaluation of how many technicians will have been trained in this scope and their evaluation.</w:t>
            </w:r>
          </w:p>
          <w:p w14:paraId="3F6D0AF8" w14:textId="77777777" w:rsidR="00E71EC8" w:rsidRPr="00403F36" w:rsidRDefault="00E71EC8" w:rsidP="00836D42">
            <w:pPr>
              <w:jc w:val="both"/>
              <w:rPr>
                <w:rFonts w:asciiTheme="minorHAnsi" w:hAnsiTheme="minorHAnsi" w:cstheme="minorHAnsi"/>
                <w:sz w:val="22"/>
                <w:szCs w:val="22"/>
                <w:u w:val="single"/>
              </w:rPr>
            </w:pPr>
          </w:p>
          <w:p w14:paraId="0E950F8C" w14:textId="24FC353C" w:rsidR="00570461" w:rsidRPr="00403F36" w:rsidRDefault="00836D42" w:rsidP="00836D42">
            <w:pPr>
              <w:jc w:val="both"/>
              <w:rPr>
                <w:rFonts w:asciiTheme="minorHAnsi" w:hAnsiTheme="minorHAnsi" w:cstheme="minorHAnsi"/>
                <w:sz w:val="22"/>
                <w:szCs w:val="22"/>
              </w:rPr>
            </w:pPr>
            <w:r w:rsidRPr="00403F36">
              <w:rPr>
                <w:rFonts w:asciiTheme="minorHAnsi" w:hAnsiTheme="minorHAnsi" w:cstheme="minorHAnsi"/>
                <w:sz w:val="22"/>
                <w:szCs w:val="22"/>
                <w:u w:val="single"/>
              </w:rPr>
              <w:lastRenderedPageBreak/>
              <w:t>National Vaccination Plan against COVID19</w:t>
            </w:r>
            <w:r w:rsidRPr="00403F36">
              <w:rPr>
                <w:rStyle w:val="FootnoteReference"/>
                <w:rFonts w:asciiTheme="minorHAnsi" w:hAnsiTheme="minorHAnsi" w:cstheme="minorHAnsi"/>
                <w:sz w:val="22"/>
                <w:szCs w:val="22"/>
              </w:rPr>
              <w:footnoteReference w:id="18"/>
            </w:r>
            <w:r w:rsidRPr="00403F36">
              <w:rPr>
                <w:rFonts w:asciiTheme="minorHAnsi" w:hAnsiTheme="minorHAnsi" w:cstheme="minorHAnsi"/>
                <w:sz w:val="22"/>
                <w:szCs w:val="22"/>
              </w:rPr>
              <w:t xml:space="preserve"> budgeted at</w:t>
            </w:r>
            <w:r w:rsidR="00FC03E6" w:rsidRPr="00403F36">
              <w:rPr>
                <w:rFonts w:asciiTheme="minorHAnsi" w:hAnsiTheme="minorHAnsi" w:cstheme="minorHAnsi"/>
                <w:sz w:val="22"/>
                <w:szCs w:val="22"/>
              </w:rPr>
              <w:t xml:space="preserve"> $262,948,209 US</w:t>
            </w:r>
            <w:r w:rsidRPr="00403F36">
              <w:rPr>
                <w:rFonts w:asciiTheme="minorHAnsi" w:hAnsiTheme="minorHAnsi" w:cstheme="minorHAnsi"/>
                <w:sz w:val="22"/>
                <w:szCs w:val="22"/>
              </w:rPr>
              <w:t xml:space="preserve"> and planed in two stages: </w:t>
            </w:r>
            <w:r w:rsidR="00A0324D" w:rsidRPr="00403F36">
              <w:rPr>
                <w:rFonts w:asciiTheme="minorHAnsi" w:hAnsiTheme="minorHAnsi" w:cstheme="minorHAnsi"/>
                <w:sz w:val="22"/>
                <w:szCs w:val="22"/>
              </w:rPr>
              <w:t>i</w:t>
            </w:r>
            <w:r w:rsidR="002C2556" w:rsidRPr="00403F36">
              <w:rPr>
                <w:rFonts w:asciiTheme="minorHAnsi" w:hAnsiTheme="minorHAnsi" w:cstheme="minorHAnsi"/>
                <w:sz w:val="22"/>
                <w:szCs w:val="22"/>
              </w:rPr>
              <w:t>n Stage One, 20% of the national population (6.4 million) will be vaccinated. This includes the population with continuous exposure, such as healthcare, social service and law and order professionals, people with risk morbidities, and people 40 years of age and older</w:t>
            </w:r>
            <w:r w:rsidR="00F613D9" w:rsidRPr="00403F36">
              <w:rPr>
                <w:rFonts w:asciiTheme="minorHAnsi" w:hAnsiTheme="minorHAnsi" w:cstheme="minorHAnsi"/>
                <w:sz w:val="22"/>
                <w:szCs w:val="22"/>
              </w:rPr>
              <w:t>; as well as the population of the same age or older over 65 years of age, which in Angola corresponds to 2.5% of the population.</w:t>
            </w:r>
            <w:r w:rsidR="00570461" w:rsidRPr="00403F36">
              <w:rPr>
                <w:rFonts w:asciiTheme="minorHAnsi" w:hAnsiTheme="minorHAnsi" w:cstheme="minorHAnsi"/>
                <w:sz w:val="22"/>
                <w:szCs w:val="22"/>
              </w:rPr>
              <w:t xml:space="preserve"> </w:t>
            </w:r>
            <w:r w:rsidRPr="00403F36">
              <w:rPr>
                <w:rFonts w:asciiTheme="minorHAnsi" w:hAnsiTheme="minorHAnsi" w:cstheme="minorHAnsi"/>
                <w:sz w:val="22"/>
                <w:szCs w:val="22"/>
              </w:rPr>
              <w:t xml:space="preserve">It will use 12.8 million doses of vaccine to be supplied by COVAX-Facility. If the vaccine is available as envisioned, this phase will be completed in the 1st half of 2021. The total cost of this stage is estimated at USD 105.2 Million (one hundred and five million, 200 thousand US dollars). The costs of the cold chain and operational costs will be covered through the General State Budget and the World Bank. </w:t>
            </w:r>
            <w:r w:rsidR="00570461" w:rsidRPr="00403F36">
              <w:rPr>
                <w:rFonts w:asciiTheme="minorHAnsi" w:hAnsiTheme="minorHAnsi" w:cstheme="minorHAnsi"/>
                <w:sz w:val="22"/>
                <w:szCs w:val="22"/>
              </w:rPr>
              <w:t>In the Second Stage, the aim is to vaccinate people between the ages of 16 and 39 years (10.4 million people), corresponding to 32% of the population, through mass campaigns. The purpose of extending vaccination to this age group is to reduce the transmission of COVID-19, since this population subgroup does not have a high mortality rate, but has the highest incidence rate of the disease. It is planned that in the second half of 2021 20.7 million doses of the vaccine will be procured through funding from the World Bank (86.2%) and the European Investment Bank (13.8%). This procurement will be done through the COVAX-Facility/UNICEF mechanism. The total cost of this step is estimated at USD 157.7 Million (one hundred and fifty-seven million seven hundred thousand US dollars). Operating costs will be covered through the State Budget, the World Bank, and other partners.</w:t>
            </w:r>
          </w:p>
          <w:p w14:paraId="11D0771D" w14:textId="77777777" w:rsidR="00DE0CEF" w:rsidRPr="00403F36" w:rsidRDefault="00DE0CEF" w:rsidP="00570B12">
            <w:pPr>
              <w:jc w:val="both"/>
              <w:rPr>
                <w:rFonts w:asciiTheme="minorHAnsi" w:hAnsiTheme="minorHAnsi" w:cstheme="minorHAnsi"/>
                <w:b/>
                <w:bCs/>
                <w:i/>
                <w:iCs/>
                <w:sz w:val="22"/>
                <w:szCs w:val="22"/>
              </w:rPr>
            </w:pPr>
          </w:p>
          <w:p w14:paraId="6F08188D" w14:textId="657EC315" w:rsidR="00E65C14" w:rsidRPr="00403F36" w:rsidRDefault="0014380B" w:rsidP="00570B12">
            <w:pPr>
              <w:jc w:val="both"/>
              <w:rPr>
                <w:rFonts w:asciiTheme="minorHAnsi" w:hAnsiTheme="minorHAnsi" w:cstheme="minorHAnsi"/>
                <w:b/>
                <w:bCs/>
                <w:i/>
                <w:iCs/>
                <w:sz w:val="22"/>
                <w:szCs w:val="22"/>
              </w:rPr>
            </w:pPr>
            <w:r w:rsidRPr="00403F36">
              <w:rPr>
                <w:rFonts w:asciiTheme="minorHAnsi" w:hAnsiTheme="minorHAnsi" w:cstheme="minorHAnsi"/>
                <w:b/>
                <w:bCs/>
                <w:i/>
                <w:iCs/>
                <w:sz w:val="22"/>
                <w:szCs w:val="22"/>
              </w:rPr>
              <w:t>Challenges encountered</w:t>
            </w:r>
          </w:p>
          <w:p w14:paraId="4F52A17E" w14:textId="0684823C" w:rsidR="00570B12" w:rsidRPr="00403F36" w:rsidRDefault="001D5DF7" w:rsidP="00570B12">
            <w:pPr>
              <w:jc w:val="both"/>
              <w:rPr>
                <w:rFonts w:asciiTheme="minorHAnsi" w:hAnsiTheme="minorHAnsi" w:cstheme="minorHAnsi"/>
                <w:sz w:val="22"/>
                <w:szCs w:val="22"/>
              </w:rPr>
            </w:pPr>
            <w:r w:rsidRPr="00403F36">
              <w:rPr>
                <w:rFonts w:asciiTheme="minorHAnsi" w:hAnsiTheme="minorHAnsi" w:cstheme="minorHAnsi"/>
                <w:sz w:val="22"/>
                <w:szCs w:val="22"/>
              </w:rPr>
              <w:t xml:space="preserve">One of the main issues </w:t>
            </w:r>
            <w:r w:rsidR="00305E50" w:rsidRPr="00403F36">
              <w:rPr>
                <w:rFonts w:asciiTheme="minorHAnsi" w:hAnsiTheme="minorHAnsi" w:cstheme="minorHAnsi"/>
                <w:sz w:val="22"/>
                <w:szCs w:val="22"/>
              </w:rPr>
              <w:t xml:space="preserve">in the treatment of COVID19 patients </w:t>
            </w:r>
            <w:r w:rsidRPr="00403F36">
              <w:rPr>
                <w:rFonts w:asciiTheme="minorHAnsi" w:hAnsiTheme="minorHAnsi" w:cstheme="minorHAnsi"/>
                <w:sz w:val="22"/>
                <w:szCs w:val="22"/>
              </w:rPr>
              <w:t>is the lack of oxygen and oxygen</w:t>
            </w:r>
            <w:r w:rsidR="00305E50" w:rsidRPr="00403F36">
              <w:rPr>
                <w:rFonts w:asciiTheme="minorHAnsi" w:hAnsiTheme="minorHAnsi" w:cstheme="minorHAnsi"/>
                <w:sz w:val="22"/>
                <w:szCs w:val="22"/>
              </w:rPr>
              <w:t xml:space="preserve"> equipment</w:t>
            </w:r>
            <w:r w:rsidRPr="00403F36">
              <w:rPr>
                <w:rFonts w:asciiTheme="minorHAnsi" w:hAnsiTheme="minorHAnsi" w:cstheme="minorHAnsi"/>
                <w:sz w:val="22"/>
                <w:szCs w:val="22"/>
              </w:rPr>
              <w:t xml:space="preserve"> across the country to treat</w:t>
            </w:r>
            <w:r w:rsidR="00305E50" w:rsidRPr="00403F36">
              <w:rPr>
                <w:rFonts w:asciiTheme="minorHAnsi" w:hAnsiTheme="minorHAnsi" w:cstheme="minorHAnsi"/>
                <w:sz w:val="22"/>
                <w:szCs w:val="22"/>
              </w:rPr>
              <w:t xml:space="preserve"> the</w:t>
            </w:r>
            <w:r w:rsidRPr="00403F36">
              <w:rPr>
                <w:rFonts w:asciiTheme="minorHAnsi" w:hAnsiTheme="minorHAnsi" w:cstheme="minorHAnsi"/>
                <w:sz w:val="22"/>
                <w:szCs w:val="22"/>
              </w:rPr>
              <w:t xml:space="preserve"> severe cases. </w:t>
            </w:r>
            <w:r w:rsidR="00305E50" w:rsidRPr="00403F36">
              <w:rPr>
                <w:rFonts w:asciiTheme="minorHAnsi" w:hAnsiTheme="minorHAnsi" w:cstheme="minorHAnsi"/>
                <w:sz w:val="22"/>
                <w:szCs w:val="22"/>
              </w:rPr>
              <w:t xml:space="preserve">WHO guidelines recommend an oxygen saturation of 92 to 96% in adults with COVID-19, administering supplemental oxygen as needed. Oxygen can be administered in different ways, the most common options, in addition to the administration of supplemental oxygen, include the use of high-flow nasal cannulas, noninvasive positive pressure ventilation, or early intubation. Despite there is an oxygen Pressure Swing Absorption (PSA) plant in Luanda, the main issue is transporting the oxygen to far away provinces. Equally, outside Luanda there is little capacity for PSA management and maintenance. </w:t>
            </w:r>
          </w:p>
          <w:p w14:paraId="13C99FAE" w14:textId="38FF8EA2" w:rsidR="00C524CA" w:rsidRPr="00403F36" w:rsidRDefault="00C524CA" w:rsidP="00570B12">
            <w:pPr>
              <w:jc w:val="both"/>
              <w:rPr>
                <w:rFonts w:asciiTheme="minorHAnsi" w:hAnsiTheme="minorHAnsi" w:cstheme="minorHAnsi"/>
                <w:sz w:val="22"/>
                <w:szCs w:val="22"/>
              </w:rPr>
            </w:pPr>
          </w:p>
          <w:p w14:paraId="3F0FAE13" w14:textId="7B699472" w:rsidR="00C524CA" w:rsidRPr="00403F36" w:rsidRDefault="00C524CA" w:rsidP="00570B12">
            <w:pPr>
              <w:jc w:val="both"/>
              <w:rPr>
                <w:rFonts w:asciiTheme="minorHAnsi" w:hAnsiTheme="minorHAnsi" w:cstheme="minorHAnsi"/>
                <w:sz w:val="22"/>
                <w:szCs w:val="22"/>
              </w:rPr>
            </w:pPr>
            <w:r w:rsidRPr="00403F36">
              <w:rPr>
                <w:rFonts w:asciiTheme="minorHAnsi" w:hAnsiTheme="minorHAnsi" w:cstheme="minorHAnsi"/>
                <w:sz w:val="22"/>
                <w:szCs w:val="22"/>
              </w:rPr>
              <w:t>Ministry of Health, supported by WHO country office, conducted an evaluation of the oxygen needs in Angola. The evaluation report has not been issued, but data collected has been plotted</w:t>
            </w:r>
            <w:r w:rsidR="00820BD1" w:rsidRPr="00403F36">
              <w:rPr>
                <w:rFonts w:asciiTheme="minorHAnsi" w:hAnsiTheme="minorHAnsi" w:cstheme="minorHAnsi"/>
                <w:sz w:val="22"/>
                <w:szCs w:val="22"/>
              </w:rPr>
              <w:t xml:space="preserve"> in </w:t>
            </w:r>
            <w:r w:rsidR="00086D24" w:rsidRPr="00403F36">
              <w:rPr>
                <w:rFonts w:asciiTheme="minorHAnsi" w:hAnsiTheme="minorHAnsi" w:cstheme="minorHAnsi"/>
                <w:sz w:val="22"/>
                <w:szCs w:val="22"/>
              </w:rPr>
              <w:t>the following</w:t>
            </w:r>
            <w:r w:rsidR="005A0BBE" w:rsidRPr="00403F36">
              <w:rPr>
                <w:rFonts w:asciiTheme="minorHAnsi" w:hAnsiTheme="minorHAnsi" w:cstheme="minorHAnsi"/>
                <w:sz w:val="22"/>
                <w:szCs w:val="22"/>
              </w:rPr>
              <w:t xml:space="preserve"> </w:t>
            </w:r>
            <w:r w:rsidR="00820BD1" w:rsidRPr="00403F36">
              <w:rPr>
                <w:rFonts w:asciiTheme="minorHAnsi" w:hAnsiTheme="minorHAnsi" w:cstheme="minorHAnsi"/>
                <w:sz w:val="22"/>
                <w:szCs w:val="22"/>
              </w:rPr>
              <w:t>table</w:t>
            </w:r>
            <w:r w:rsidR="00086D24" w:rsidRPr="00403F36">
              <w:rPr>
                <w:rFonts w:asciiTheme="minorHAnsi" w:hAnsiTheme="minorHAnsi" w:cstheme="minorHAnsi"/>
                <w:sz w:val="22"/>
                <w:szCs w:val="22"/>
              </w:rPr>
              <w:t>:</w:t>
            </w:r>
          </w:p>
          <w:p w14:paraId="46037AB5" w14:textId="0E874B99" w:rsidR="00086D24" w:rsidRPr="00403F36" w:rsidRDefault="00086D24" w:rsidP="00570B12">
            <w:pPr>
              <w:jc w:val="both"/>
              <w:rPr>
                <w:rFonts w:asciiTheme="minorHAnsi" w:hAnsiTheme="minorHAnsi" w:cstheme="minorHAnsi"/>
                <w:sz w:val="22"/>
                <w:szCs w:val="22"/>
              </w:rPr>
            </w:pPr>
          </w:p>
          <w:tbl>
            <w:tblPr>
              <w:tblW w:w="10420" w:type="dxa"/>
              <w:tblCellMar>
                <w:left w:w="70" w:type="dxa"/>
                <w:right w:w="70" w:type="dxa"/>
              </w:tblCellMar>
              <w:tblLook w:val="04A0" w:firstRow="1" w:lastRow="0" w:firstColumn="1" w:lastColumn="0" w:noHBand="0" w:noVBand="1"/>
            </w:tblPr>
            <w:tblGrid>
              <w:gridCol w:w="1315"/>
              <w:gridCol w:w="884"/>
              <w:gridCol w:w="982"/>
              <w:gridCol w:w="1080"/>
              <w:gridCol w:w="1041"/>
              <w:gridCol w:w="1119"/>
              <w:gridCol w:w="1883"/>
              <w:gridCol w:w="865"/>
              <w:gridCol w:w="1061"/>
            </w:tblGrid>
            <w:tr w:rsidR="00403F36" w:rsidRPr="00403F36" w14:paraId="5EAACB59" w14:textId="77777777" w:rsidTr="00086D24">
              <w:trPr>
                <w:trHeight w:val="720"/>
              </w:trPr>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A5FB3" w14:textId="77777777" w:rsidR="00086D24" w:rsidRPr="00403F36" w:rsidRDefault="00086D24" w:rsidP="00086D24">
                  <w:pPr>
                    <w:rPr>
                      <w:rFonts w:ascii="Calibri" w:hAnsi="Calibri" w:cs="Calibri"/>
                      <w:b/>
                      <w:bCs/>
                      <w:sz w:val="16"/>
                      <w:szCs w:val="16"/>
                      <w:lang w:eastAsia="pt-PT"/>
                    </w:rPr>
                  </w:pPr>
                  <w:r w:rsidRPr="00403F36">
                    <w:rPr>
                      <w:rFonts w:ascii="Calibri" w:hAnsi="Calibri" w:cs="Calibri"/>
                      <w:b/>
                      <w:bCs/>
                      <w:sz w:val="16"/>
                      <w:szCs w:val="16"/>
                      <w:lang w:eastAsia="pt-PT"/>
                    </w:rPr>
                    <w:t>Province</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F464D03" w14:textId="15A39EA2"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 xml:space="preserve">Population </w:t>
                  </w:r>
                  <w:r w:rsidR="00F62327" w:rsidRPr="00403F36">
                    <w:rPr>
                      <w:rFonts w:ascii="Calibri" w:hAnsi="Calibri" w:cs="Calibri"/>
                      <w:b/>
                      <w:bCs/>
                      <w:sz w:val="16"/>
                      <w:szCs w:val="16"/>
                      <w:lang w:eastAsia="pt-PT"/>
                    </w:rPr>
                    <w:t>e</w:t>
                  </w:r>
                  <w:r w:rsidRPr="00403F36">
                    <w:rPr>
                      <w:rFonts w:ascii="Calibri" w:hAnsi="Calibri" w:cs="Calibri"/>
                      <w:b/>
                      <w:bCs/>
                      <w:sz w:val="16"/>
                      <w:szCs w:val="16"/>
                      <w:lang w:eastAsia="pt-PT"/>
                    </w:rPr>
                    <w:t>stimated</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7055702" w14:textId="7777777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Beds severe cases</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2E7EFB9" w14:textId="7777777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Beds critically ill cases</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36E459C2" w14:textId="7777777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Oxygen consumption (</w:t>
                  </w:r>
                  <w:proofErr w:type="spellStart"/>
                  <w:r w:rsidRPr="00403F36">
                    <w:rPr>
                      <w:rFonts w:ascii="Calibri" w:hAnsi="Calibri" w:cs="Calibri"/>
                      <w:b/>
                      <w:bCs/>
                      <w:sz w:val="16"/>
                      <w:szCs w:val="16"/>
                      <w:lang w:eastAsia="pt-PT"/>
                    </w:rPr>
                    <w:t>lts</w:t>
                  </w:r>
                  <w:proofErr w:type="spellEnd"/>
                  <w:r w:rsidRPr="00403F36">
                    <w:rPr>
                      <w:rFonts w:ascii="Calibri" w:hAnsi="Calibri" w:cs="Calibri"/>
                      <w:b/>
                      <w:bCs/>
                      <w:sz w:val="16"/>
                      <w:szCs w:val="16"/>
                      <w:lang w:eastAsia="pt-PT"/>
                    </w:rPr>
                    <w:t>.)</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154413D" w14:textId="7777777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covered by PSA/Location</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4857B23A" w14:textId="7777777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Priority in Oxygen for Response</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675D38A7" w14:textId="7777777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Need of additional cylinders</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E5359D9" w14:textId="22EEC397" w:rsidR="00086D24" w:rsidRPr="00403F36" w:rsidRDefault="00086D24" w:rsidP="00086D24">
                  <w:pPr>
                    <w:jc w:val="center"/>
                    <w:rPr>
                      <w:rFonts w:ascii="Calibri" w:hAnsi="Calibri" w:cs="Calibri"/>
                      <w:b/>
                      <w:bCs/>
                      <w:sz w:val="16"/>
                      <w:szCs w:val="16"/>
                      <w:lang w:eastAsia="pt-PT"/>
                    </w:rPr>
                  </w:pPr>
                  <w:r w:rsidRPr="00403F36">
                    <w:rPr>
                      <w:rFonts w:ascii="Calibri" w:hAnsi="Calibri" w:cs="Calibri"/>
                      <w:b/>
                      <w:bCs/>
                      <w:sz w:val="16"/>
                      <w:szCs w:val="16"/>
                      <w:lang w:eastAsia="pt-PT"/>
                    </w:rPr>
                    <w:t>Need of debit</w:t>
                  </w:r>
                  <w:r w:rsidR="00F62327" w:rsidRPr="00403F36">
                    <w:rPr>
                      <w:rFonts w:ascii="Calibri" w:hAnsi="Calibri" w:cs="Calibri"/>
                      <w:b/>
                      <w:bCs/>
                      <w:sz w:val="16"/>
                      <w:szCs w:val="16"/>
                      <w:lang w:eastAsia="pt-PT"/>
                    </w:rPr>
                    <w:t xml:space="preserve"> </w:t>
                  </w:r>
                  <w:r w:rsidRPr="00403F36">
                    <w:rPr>
                      <w:rFonts w:ascii="Calibri" w:hAnsi="Calibri" w:cs="Calibri"/>
                      <w:b/>
                      <w:bCs/>
                      <w:sz w:val="16"/>
                      <w:szCs w:val="16"/>
                      <w:lang w:eastAsia="pt-PT"/>
                    </w:rPr>
                    <w:t>meters</w:t>
                  </w:r>
                </w:p>
              </w:tc>
            </w:tr>
            <w:tr w:rsidR="00403F36" w:rsidRPr="00403F36" w14:paraId="6290EACC"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947F65D"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Cabinda</w:t>
                  </w:r>
                </w:p>
              </w:tc>
              <w:tc>
                <w:tcPr>
                  <w:tcW w:w="900" w:type="dxa"/>
                  <w:tcBorders>
                    <w:top w:val="nil"/>
                    <w:left w:val="nil"/>
                    <w:bottom w:val="single" w:sz="4" w:space="0" w:color="auto"/>
                    <w:right w:val="single" w:sz="4" w:space="0" w:color="auto"/>
                  </w:tcBorders>
                  <w:shd w:val="clear" w:color="auto" w:fill="auto"/>
                  <w:noWrap/>
                  <w:vAlign w:val="bottom"/>
                  <w:hideMark/>
                </w:tcPr>
                <w:p w14:paraId="38C3303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900.000</w:t>
                  </w:r>
                </w:p>
              </w:tc>
              <w:tc>
                <w:tcPr>
                  <w:tcW w:w="1000" w:type="dxa"/>
                  <w:tcBorders>
                    <w:top w:val="nil"/>
                    <w:left w:val="nil"/>
                    <w:bottom w:val="single" w:sz="4" w:space="0" w:color="auto"/>
                    <w:right w:val="single" w:sz="4" w:space="0" w:color="auto"/>
                  </w:tcBorders>
                  <w:shd w:val="clear" w:color="auto" w:fill="auto"/>
                  <w:noWrap/>
                  <w:vAlign w:val="bottom"/>
                  <w:hideMark/>
                </w:tcPr>
                <w:p w14:paraId="331E87E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346</w:t>
                  </w:r>
                </w:p>
              </w:tc>
              <w:tc>
                <w:tcPr>
                  <w:tcW w:w="1100" w:type="dxa"/>
                  <w:tcBorders>
                    <w:top w:val="nil"/>
                    <w:left w:val="nil"/>
                    <w:bottom w:val="single" w:sz="4" w:space="0" w:color="auto"/>
                    <w:right w:val="single" w:sz="4" w:space="0" w:color="auto"/>
                  </w:tcBorders>
                  <w:shd w:val="clear" w:color="auto" w:fill="auto"/>
                  <w:noWrap/>
                  <w:vAlign w:val="bottom"/>
                  <w:hideMark/>
                </w:tcPr>
                <w:p w14:paraId="35515AE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170</w:t>
                  </w:r>
                </w:p>
              </w:tc>
              <w:tc>
                <w:tcPr>
                  <w:tcW w:w="1060" w:type="dxa"/>
                  <w:tcBorders>
                    <w:top w:val="nil"/>
                    <w:left w:val="nil"/>
                    <w:bottom w:val="single" w:sz="4" w:space="0" w:color="auto"/>
                    <w:right w:val="single" w:sz="4" w:space="0" w:color="auto"/>
                  </w:tcBorders>
                  <w:shd w:val="clear" w:color="auto" w:fill="auto"/>
                  <w:noWrap/>
                  <w:vAlign w:val="bottom"/>
                  <w:hideMark/>
                </w:tcPr>
                <w:p w14:paraId="0D1A090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3AD9C7C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4FD1325F"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auto" w:fill="auto"/>
                  <w:noWrap/>
                  <w:vAlign w:val="bottom"/>
                  <w:hideMark/>
                </w:tcPr>
                <w:p w14:paraId="278638A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63377BB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637C52E7"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C8C8878"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Zaire</w:t>
                  </w:r>
                </w:p>
              </w:tc>
              <w:tc>
                <w:tcPr>
                  <w:tcW w:w="900" w:type="dxa"/>
                  <w:tcBorders>
                    <w:top w:val="nil"/>
                    <w:left w:val="nil"/>
                    <w:bottom w:val="single" w:sz="4" w:space="0" w:color="auto"/>
                    <w:right w:val="single" w:sz="4" w:space="0" w:color="auto"/>
                  </w:tcBorders>
                  <w:shd w:val="clear" w:color="auto" w:fill="auto"/>
                  <w:noWrap/>
                  <w:vAlign w:val="bottom"/>
                  <w:hideMark/>
                </w:tcPr>
                <w:p w14:paraId="665C672A"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700.000</w:t>
                  </w:r>
                </w:p>
              </w:tc>
              <w:tc>
                <w:tcPr>
                  <w:tcW w:w="1000" w:type="dxa"/>
                  <w:tcBorders>
                    <w:top w:val="nil"/>
                    <w:left w:val="nil"/>
                    <w:bottom w:val="single" w:sz="4" w:space="0" w:color="auto"/>
                    <w:right w:val="single" w:sz="4" w:space="0" w:color="auto"/>
                  </w:tcBorders>
                  <w:shd w:val="clear" w:color="auto" w:fill="auto"/>
                  <w:noWrap/>
                  <w:vAlign w:val="bottom"/>
                  <w:hideMark/>
                </w:tcPr>
                <w:p w14:paraId="01EEB4F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269</w:t>
                  </w:r>
                </w:p>
              </w:tc>
              <w:tc>
                <w:tcPr>
                  <w:tcW w:w="1100" w:type="dxa"/>
                  <w:tcBorders>
                    <w:top w:val="nil"/>
                    <w:left w:val="nil"/>
                    <w:bottom w:val="single" w:sz="4" w:space="0" w:color="auto"/>
                    <w:right w:val="single" w:sz="4" w:space="0" w:color="auto"/>
                  </w:tcBorders>
                  <w:shd w:val="clear" w:color="auto" w:fill="auto"/>
                  <w:noWrap/>
                  <w:vAlign w:val="bottom"/>
                  <w:hideMark/>
                </w:tcPr>
                <w:p w14:paraId="3DA1212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132</w:t>
                  </w:r>
                </w:p>
              </w:tc>
              <w:tc>
                <w:tcPr>
                  <w:tcW w:w="1060" w:type="dxa"/>
                  <w:tcBorders>
                    <w:top w:val="nil"/>
                    <w:left w:val="nil"/>
                    <w:bottom w:val="single" w:sz="4" w:space="0" w:color="auto"/>
                    <w:right w:val="single" w:sz="4" w:space="0" w:color="auto"/>
                  </w:tcBorders>
                  <w:shd w:val="clear" w:color="auto" w:fill="auto"/>
                  <w:noWrap/>
                  <w:vAlign w:val="bottom"/>
                  <w:hideMark/>
                </w:tcPr>
                <w:p w14:paraId="6980A7B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361</w:t>
                  </w:r>
                </w:p>
              </w:tc>
              <w:tc>
                <w:tcPr>
                  <w:tcW w:w="1140" w:type="dxa"/>
                  <w:tcBorders>
                    <w:top w:val="nil"/>
                    <w:left w:val="nil"/>
                    <w:bottom w:val="single" w:sz="4" w:space="0" w:color="auto"/>
                    <w:right w:val="single" w:sz="4" w:space="0" w:color="auto"/>
                  </w:tcBorders>
                  <w:shd w:val="clear" w:color="auto" w:fill="auto"/>
                  <w:noWrap/>
                  <w:vAlign w:val="bottom"/>
                  <w:hideMark/>
                </w:tcPr>
                <w:p w14:paraId="07AECED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584263F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auto" w:fill="auto"/>
                  <w:noWrap/>
                  <w:vAlign w:val="bottom"/>
                  <w:hideMark/>
                </w:tcPr>
                <w:p w14:paraId="06014A8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7A95E4E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4F3834D2"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3855D08" w14:textId="77777777" w:rsidR="00086D24" w:rsidRPr="00403F36" w:rsidRDefault="00086D24" w:rsidP="00086D24">
                  <w:pPr>
                    <w:rPr>
                      <w:rFonts w:ascii="Calibri" w:hAnsi="Calibri" w:cs="Calibri"/>
                      <w:sz w:val="18"/>
                      <w:szCs w:val="18"/>
                      <w:lang w:eastAsia="pt-PT"/>
                    </w:rPr>
                  </w:pPr>
                  <w:proofErr w:type="spellStart"/>
                  <w:r w:rsidRPr="00403F36">
                    <w:rPr>
                      <w:rFonts w:ascii="Calibri" w:hAnsi="Calibri" w:cs="Calibri"/>
                      <w:sz w:val="18"/>
                      <w:szCs w:val="18"/>
                      <w:lang w:eastAsia="pt-PT"/>
                    </w:rPr>
                    <w:t>Uíge</w:t>
                  </w:r>
                  <w:proofErr w:type="spellEnd"/>
                </w:p>
              </w:tc>
              <w:tc>
                <w:tcPr>
                  <w:tcW w:w="900" w:type="dxa"/>
                  <w:tcBorders>
                    <w:top w:val="nil"/>
                    <w:left w:val="nil"/>
                    <w:bottom w:val="single" w:sz="4" w:space="0" w:color="auto"/>
                    <w:right w:val="single" w:sz="4" w:space="0" w:color="auto"/>
                  </w:tcBorders>
                  <w:shd w:val="clear" w:color="auto" w:fill="auto"/>
                  <w:noWrap/>
                  <w:vAlign w:val="bottom"/>
                  <w:hideMark/>
                </w:tcPr>
                <w:p w14:paraId="1E4ED21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1.900.000</w:t>
                  </w:r>
                </w:p>
              </w:tc>
              <w:tc>
                <w:tcPr>
                  <w:tcW w:w="1000" w:type="dxa"/>
                  <w:tcBorders>
                    <w:top w:val="nil"/>
                    <w:left w:val="nil"/>
                    <w:bottom w:val="single" w:sz="4" w:space="0" w:color="auto"/>
                    <w:right w:val="single" w:sz="4" w:space="0" w:color="auto"/>
                  </w:tcBorders>
                  <w:shd w:val="clear" w:color="auto" w:fill="auto"/>
                  <w:noWrap/>
                  <w:vAlign w:val="bottom"/>
                  <w:hideMark/>
                </w:tcPr>
                <w:p w14:paraId="50DDF86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730</w:t>
                  </w:r>
                </w:p>
              </w:tc>
              <w:tc>
                <w:tcPr>
                  <w:tcW w:w="1100" w:type="dxa"/>
                  <w:tcBorders>
                    <w:top w:val="nil"/>
                    <w:left w:val="nil"/>
                    <w:bottom w:val="single" w:sz="4" w:space="0" w:color="auto"/>
                    <w:right w:val="single" w:sz="4" w:space="0" w:color="auto"/>
                  </w:tcBorders>
                  <w:shd w:val="clear" w:color="auto" w:fill="auto"/>
                  <w:noWrap/>
                  <w:vAlign w:val="bottom"/>
                  <w:hideMark/>
                </w:tcPr>
                <w:p w14:paraId="6E8F1E3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359</w:t>
                  </w:r>
                </w:p>
              </w:tc>
              <w:tc>
                <w:tcPr>
                  <w:tcW w:w="1060" w:type="dxa"/>
                  <w:tcBorders>
                    <w:top w:val="nil"/>
                    <w:left w:val="nil"/>
                    <w:bottom w:val="single" w:sz="4" w:space="0" w:color="auto"/>
                    <w:right w:val="single" w:sz="4" w:space="0" w:color="auto"/>
                  </w:tcBorders>
                  <w:shd w:val="clear" w:color="auto" w:fill="auto"/>
                  <w:noWrap/>
                  <w:vAlign w:val="bottom"/>
                  <w:hideMark/>
                </w:tcPr>
                <w:p w14:paraId="0386466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980</w:t>
                  </w:r>
                </w:p>
              </w:tc>
              <w:tc>
                <w:tcPr>
                  <w:tcW w:w="1140" w:type="dxa"/>
                  <w:tcBorders>
                    <w:top w:val="nil"/>
                    <w:left w:val="nil"/>
                    <w:bottom w:val="single" w:sz="4" w:space="0" w:color="auto"/>
                    <w:right w:val="single" w:sz="4" w:space="0" w:color="auto"/>
                  </w:tcBorders>
                  <w:shd w:val="clear" w:color="auto" w:fill="auto"/>
                  <w:noWrap/>
                  <w:vAlign w:val="bottom"/>
                  <w:hideMark/>
                </w:tcPr>
                <w:p w14:paraId="51476FA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3C922C4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auto" w:fill="auto"/>
                  <w:noWrap/>
                  <w:vAlign w:val="bottom"/>
                  <w:hideMark/>
                </w:tcPr>
                <w:p w14:paraId="4EB9BA3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4629DE0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37C291D8"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A4F3A8D"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Luanda</w:t>
                  </w:r>
                </w:p>
              </w:tc>
              <w:tc>
                <w:tcPr>
                  <w:tcW w:w="900" w:type="dxa"/>
                  <w:tcBorders>
                    <w:top w:val="nil"/>
                    <w:left w:val="nil"/>
                    <w:bottom w:val="single" w:sz="4" w:space="0" w:color="auto"/>
                    <w:right w:val="single" w:sz="4" w:space="0" w:color="auto"/>
                  </w:tcBorders>
                  <w:shd w:val="clear" w:color="auto" w:fill="auto"/>
                  <w:noWrap/>
                  <w:vAlign w:val="bottom"/>
                  <w:hideMark/>
                </w:tcPr>
                <w:p w14:paraId="0C85FA09" w14:textId="77777777" w:rsidR="00086D24" w:rsidRPr="00403F36" w:rsidRDefault="00086D24" w:rsidP="00086D24">
                  <w:pPr>
                    <w:jc w:val="center"/>
                    <w:rPr>
                      <w:rFonts w:ascii="Calibri" w:hAnsi="Calibri" w:cs="Calibri"/>
                      <w:sz w:val="16"/>
                      <w:szCs w:val="16"/>
                      <w:lang w:eastAsia="pt-PT"/>
                    </w:rPr>
                  </w:pPr>
                  <w:r w:rsidRPr="00403F36">
                    <w:rPr>
                      <w:rFonts w:ascii="Calibri" w:hAnsi="Calibri" w:cs="Calibri"/>
                      <w:sz w:val="16"/>
                      <w:szCs w:val="16"/>
                      <w:lang w:eastAsia="pt-PT"/>
                    </w:rPr>
                    <w:t>10.000.000</w:t>
                  </w:r>
                </w:p>
              </w:tc>
              <w:tc>
                <w:tcPr>
                  <w:tcW w:w="1000" w:type="dxa"/>
                  <w:tcBorders>
                    <w:top w:val="nil"/>
                    <w:left w:val="nil"/>
                    <w:bottom w:val="single" w:sz="4" w:space="0" w:color="auto"/>
                    <w:right w:val="single" w:sz="4" w:space="0" w:color="auto"/>
                  </w:tcBorders>
                  <w:shd w:val="clear" w:color="auto" w:fill="auto"/>
                  <w:noWrap/>
                  <w:vAlign w:val="bottom"/>
                  <w:hideMark/>
                </w:tcPr>
                <w:p w14:paraId="0AD5D15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3.840</w:t>
                  </w:r>
                </w:p>
              </w:tc>
              <w:tc>
                <w:tcPr>
                  <w:tcW w:w="1100" w:type="dxa"/>
                  <w:tcBorders>
                    <w:top w:val="nil"/>
                    <w:left w:val="nil"/>
                    <w:bottom w:val="single" w:sz="4" w:space="0" w:color="auto"/>
                    <w:right w:val="single" w:sz="4" w:space="0" w:color="auto"/>
                  </w:tcBorders>
                  <w:shd w:val="clear" w:color="auto" w:fill="auto"/>
                  <w:noWrap/>
                  <w:vAlign w:val="bottom"/>
                  <w:hideMark/>
                </w:tcPr>
                <w:p w14:paraId="47CC8E3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1.891</w:t>
                  </w:r>
                </w:p>
              </w:tc>
              <w:tc>
                <w:tcPr>
                  <w:tcW w:w="1060" w:type="dxa"/>
                  <w:tcBorders>
                    <w:top w:val="nil"/>
                    <w:left w:val="nil"/>
                    <w:bottom w:val="single" w:sz="4" w:space="0" w:color="auto"/>
                    <w:right w:val="single" w:sz="4" w:space="0" w:color="auto"/>
                  </w:tcBorders>
                  <w:shd w:val="clear" w:color="auto" w:fill="auto"/>
                  <w:noWrap/>
                  <w:vAlign w:val="bottom"/>
                  <w:hideMark/>
                </w:tcPr>
                <w:p w14:paraId="0D78696A"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5.158</w:t>
                  </w:r>
                </w:p>
              </w:tc>
              <w:tc>
                <w:tcPr>
                  <w:tcW w:w="1140" w:type="dxa"/>
                  <w:tcBorders>
                    <w:top w:val="nil"/>
                    <w:left w:val="nil"/>
                    <w:bottom w:val="single" w:sz="4" w:space="0" w:color="auto"/>
                    <w:right w:val="single" w:sz="4" w:space="0" w:color="auto"/>
                  </w:tcBorders>
                  <w:shd w:val="clear" w:color="auto" w:fill="auto"/>
                  <w:noWrap/>
                  <w:vAlign w:val="bottom"/>
                  <w:hideMark/>
                </w:tcPr>
                <w:p w14:paraId="5F70B90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Partially</w:t>
                  </w:r>
                </w:p>
              </w:tc>
              <w:tc>
                <w:tcPr>
                  <w:tcW w:w="1920" w:type="dxa"/>
                  <w:tcBorders>
                    <w:top w:val="nil"/>
                    <w:left w:val="nil"/>
                    <w:bottom w:val="single" w:sz="4" w:space="0" w:color="auto"/>
                    <w:right w:val="single" w:sz="4" w:space="0" w:color="auto"/>
                  </w:tcBorders>
                  <w:shd w:val="clear" w:color="auto" w:fill="auto"/>
                  <w:noWrap/>
                  <w:vAlign w:val="bottom"/>
                  <w:hideMark/>
                </w:tcPr>
                <w:p w14:paraId="02776A9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Local Production</w:t>
                  </w:r>
                </w:p>
              </w:tc>
              <w:tc>
                <w:tcPr>
                  <w:tcW w:w="880" w:type="dxa"/>
                  <w:tcBorders>
                    <w:top w:val="nil"/>
                    <w:left w:val="nil"/>
                    <w:bottom w:val="single" w:sz="4" w:space="0" w:color="auto"/>
                    <w:right w:val="single" w:sz="4" w:space="0" w:color="auto"/>
                  </w:tcBorders>
                  <w:shd w:val="clear" w:color="auto" w:fill="auto"/>
                  <w:noWrap/>
                  <w:vAlign w:val="bottom"/>
                  <w:hideMark/>
                </w:tcPr>
                <w:p w14:paraId="3A40A79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0</w:t>
                  </w:r>
                </w:p>
              </w:tc>
              <w:tc>
                <w:tcPr>
                  <w:tcW w:w="1080" w:type="dxa"/>
                  <w:tcBorders>
                    <w:top w:val="nil"/>
                    <w:left w:val="nil"/>
                    <w:bottom w:val="single" w:sz="4" w:space="0" w:color="auto"/>
                    <w:right w:val="single" w:sz="4" w:space="0" w:color="auto"/>
                  </w:tcBorders>
                  <w:shd w:val="clear" w:color="auto" w:fill="auto"/>
                  <w:noWrap/>
                  <w:vAlign w:val="center"/>
                  <w:hideMark/>
                </w:tcPr>
                <w:p w14:paraId="5D699D4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0</w:t>
                  </w:r>
                </w:p>
              </w:tc>
            </w:tr>
            <w:tr w:rsidR="00403F36" w:rsidRPr="00403F36" w14:paraId="4E886A4B"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E61CD08" w14:textId="77777777" w:rsidR="00086D24" w:rsidRPr="00403F36" w:rsidRDefault="00086D24" w:rsidP="00086D24">
                  <w:pPr>
                    <w:rPr>
                      <w:rFonts w:ascii="Calibri" w:hAnsi="Calibri" w:cs="Calibri"/>
                      <w:sz w:val="18"/>
                      <w:szCs w:val="18"/>
                      <w:lang w:eastAsia="pt-PT"/>
                    </w:rPr>
                  </w:pPr>
                  <w:proofErr w:type="spellStart"/>
                  <w:r w:rsidRPr="00403F36">
                    <w:rPr>
                      <w:rFonts w:ascii="Calibri" w:hAnsi="Calibri" w:cs="Calibri"/>
                      <w:sz w:val="18"/>
                      <w:szCs w:val="18"/>
                      <w:lang w:eastAsia="pt-PT"/>
                    </w:rPr>
                    <w:t>Bengo</w:t>
                  </w:r>
                  <w:proofErr w:type="spellEnd"/>
                </w:p>
              </w:tc>
              <w:tc>
                <w:tcPr>
                  <w:tcW w:w="900" w:type="dxa"/>
                  <w:tcBorders>
                    <w:top w:val="nil"/>
                    <w:left w:val="nil"/>
                    <w:bottom w:val="single" w:sz="4" w:space="0" w:color="auto"/>
                    <w:right w:val="single" w:sz="4" w:space="0" w:color="auto"/>
                  </w:tcBorders>
                  <w:shd w:val="clear" w:color="auto" w:fill="auto"/>
                  <w:noWrap/>
                  <w:vAlign w:val="bottom"/>
                  <w:hideMark/>
                </w:tcPr>
                <w:p w14:paraId="4903834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500.000</w:t>
                  </w:r>
                </w:p>
              </w:tc>
              <w:tc>
                <w:tcPr>
                  <w:tcW w:w="1000" w:type="dxa"/>
                  <w:tcBorders>
                    <w:top w:val="nil"/>
                    <w:left w:val="nil"/>
                    <w:bottom w:val="single" w:sz="4" w:space="0" w:color="auto"/>
                    <w:right w:val="single" w:sz="4" w:space="0" w:color="auto"/>
                  </w:tcBorders>
                  <w:shd w:val="clear" w:color="auto" w:fill="auto"/>
                  <w:noWrap/>
                  <w:vAlign w:val="bottom"/>
                  <w:hideMark/>
                </w:tcPr>
                <w:p w14:paraId="26CFE65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192</w:t>
                  </w:r>
                </w:p>
              </w:tc>
              <w:tc>
                <w:tcPr>
                  <w:tcW w:w="1100" w:type="dxa"/>
                  <w:tcBorders>
                    <w:top w:val="nil"/>
                    <w:left w:val="nil"/>
                    <w:bottom w:val="single" w:sz="4" w:space="0" w:color="auto"/>
                    <w:right w:val="single" w:sz="4" w:space="0" w:color="auto"/>
                  </w:tcBorders>
                  <w:shd w:val="clear" w:color="auto" w:fill="auto"/>
                  <w:noWrap/>
                  <w:vAlign w:val="bottom"/>
                  <w:hideMark/>
                </w:tcPr>
                <w:p w14:paraId="10C3EC7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95</w:t>
                  </w:r>
                </w:p>
              </w:tc>
              <w:tc>
                <w:tcPr>
                  <w:tcW w:w="1060" w:type="dxa"/>
                  <w:tcBorders>
                    <w:top w:val="nil"/>
                    <w:left w:val="nil"/>
                    <w:bottom w:val="single" w:sz="4" w:space="0" w:color="auto"/>
                    <w:right w:val="single" w:sz="4" w:space="0" w:color="auto"/>
                  </w:tcBorders>
                  <w:shd w:val="clear" w:color="auto" w:fill="auto"/>
                  <w:noWrap/>
                  <w:vAlign w:val="bottom"/>
                  <w:hideMark/>
                </w:tcPr>
                <w:p w14:paraId="4752B9A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258</w:t>
                  </w:r>
                </w:p>
              </w:tc>
              <w:tc>
                <w:tcPr>
                  <w:tcW w:w="1140" w:type="dxa"/>
                  <w:tcBorders>
                    <w:top w:val="nil"/>
                    <w:left w:val="nil"/>
                    <w:bottom w:val="single" w:sz="4" w:space="0" w:color="auto"/>
                    <w:right w:val="single" w:sz="4" w:space="0" w:color="auto"/>
                  </w:tcBorders>
                  <w:shd w:val="clear" w:color="auto" w:fill="auto"/>
                  <w:noWrap/>
                  <w:vAlign w:val="bottom"/>
                  <w:hideMark/>
                </w:tcPr>
                <w:p w14:paraId="4BA8957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No/Luanda</w:t>
                  </w:r>
                </w:p>
              </w:tc>
              <w:tc>
                <w:tcPr>
                  <w:tcW w:w="1920" w:type="dxa"/>
                  <w:tcBorders>
                    <w:top w:val="nil"/>
                    <w:left w:val="nil"/>
                    <w:bottom w:val="single" w:sz="4" w:space="0" w:color="auto"/>
                    <w:right w:val="single" w:sz="4" w:space="0" w:color="auto"/>
                  </w:tcBorders>
                  <w:shd w:val="clear" w:color="auto" w:fill="auto"/>
                  <w:noWrap/>
                  <w:vAlign w:val="bottom"/>
                  <w:hideMark/>
                </w:tcPr>
                <w:p w14:paraId="1D7A6AE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Local Production</w:t>
                  </w:r>
                </w:p>
              </w:tc>
              <w:tc>
                <w:tcPr>
                  <w:tcW w:w="880" w:type="dxa"/>
                  <w:tcBorders>
                    <w:top w:val="nil"/>
                    <w:left w:val="nil"/>
                    <w:bottom w:val="single" w:sz="4" w:space="0" w:color="auto"/>
                    <w:right w:val="single" w:sz="4" w:space="0" w:color="auto"/>
                  </w:tcBorders>
                  <w:shd w:val="clear" w:color="auto" w:fill="auto"/>
                  <w:noWrap/>
                  <w:vAlign w:val="bottom"/>
                  <w:hideMark/>
                </w:tcPr>
                <w:p w14:paraId="7C6482C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36FACC9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6C690044"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2628F1E"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Cuanza Norte</w:t>
                  </w:r>
                </w:p>
              </w:tc>
              <w:tc>
                <w:tcPr>
                  <w:tcW w:w="900" w:type="dxa"/>
                  <w:tcBorders>
                    <w:top w:val="nil"/>
                    <w:left w:val="nil"/>
                    <w:bottom w:val="single" w:sz="4" w:space="0" w:color="auto"/>
                    <w:right w:val="single" w:sz="4" w:space="0" w:color="auto"/>
                  </w:tcBorders>
                  <w:shd w:val="clear" w:color="auto" w:fill="auto"/>
                  <w:noWrap/>
                  <w:vAlign w:val="bottom"/>
                  <w:hideMark/>
                </w:tcPr>
                <w:p w14:paraId="7A1963D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600.000</w:t>
                  </w:r>
                </w:p>
              </w:tc>
              <w:tc>
                <w:tcPr>
                  <w:tcW w:w="1000" w:type="dxa"/>
                  <w:tcBorders>
                    <w:top w:val="nil"/>
                    <w:left w:val="nil"/>
                    <w:bottom w:val="single" w:sz="4" w:space="0" w:color="auto"/>
                    <w:right w:val="single" w:sz="4" w:space="0" w:color="auto"/>
                  </w:tcBorders>
                  <w:shd w:val="clear" w:color="auto" w:fill="auto"/>
                  <w:noWrap/>
                  <w:vAlign w:val="bottom"/>
                  <w:hideMark/>
                </w:tcPr>
                <w:p w14:paraId="3B18F9B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230</w:t>
                  </w:r>
                </w:p>
              </w:tc>
              <w:tc>
                <w:tcPr>
                  <w:tcW w:w="1100" w:type="dxa"/>
                  <w:tcBorders>
                    <w:top w:val="nil"/>
                    <w:left w:val="nil"/>
                    <w:bottom w:val="single" w:sz="4" w:space="0" w:color="auto"/>
                    <w:right w:val="single" w:sz="4" w:space="0" w:color="auto"/>
                  </w:tcBorders>
                  <w:shd w:val="clear" w:color="auto" w:fill="auto"/>
                  <w:noWrap/>
                  <w:vAlign w:val="bottom"/>
                  <w:hideMark/>
                </w:tcPr>
                <w:p w14:paraId="482FBE1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113</w:t>
                  </w:r>
                </w:p>
              </w:tc>
              <w:tc>
                <w:tcPr>
                  <w:tcW w:w="1060" w:type="dxa"/>
                  <w:tcBorders>
                    <w:top w:val="nil"/>
                    <w:left w:val="nil"/>
                    <w:bottom w:val="single" w:sz="4" w:space="0" w:color="auto"/>
                    <w:right w:val="single" w:sz="4" w:space="0" w:color="auto"/>
                  </w:tcBorders>
                  <w:shd w:val="clear" w:color="auto" w:fill="auto"/>
                  <w:noWrap/>
                  <w:vAlign w:val="bottom"/>
                  <w:hideMark/>
                </w:tcPr>
                <w:p w14:paraId="6A9B3F9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309</w:t>
                  </w:r>
                </w:p>
              </w:tc>
              <w:tc>
                <w:tcPr>
                  <w:tcW w:w="1140" w:type="dxa"/>
                  <w:tcBorders>
                    <w:top w:val="nil"/>
                    <w:left w:val="nil"/>
                    <w:bottom w:val="single" w:sz="4" w:space="0" w:color="auto"/>
                    <w:right w:val="single" w:sz="4" w:space="0" w:color="auto"/>
                  </w:tcBorders>
                  <w:shd w:val="clear" w:color="auto" w:fill="auto"/>
                  <w:noWrap/>
                  <w:vAlign w:val="bottom"/>
                  <w:hideMark/>
                </w:tcPr>
                <w:p w14:paraId="60E313D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No/Luanda</w:t>
                  </w:r>
                </w:p>
              </w:tc>
              <w:tc>
                <w:tcPr>
                  <w:tcW w:w="1920" w:type="dxa"/>
                  <w:tcBorders>
                    <w:top w:val="nil"/>
                    <w:left w:val="nil"/>
                    <w:bottom w:val="single" w:sz="4" w:space="0" w:color="auto"/>
                    <w:right w:val="single" w:sz="4" w:space="0" w:color="auto"/>
                  </w:tcBorders>
                  <w:shd w:val="clear" w:color="auto" w:fill="auto"/>
                  <w:noWrap/>
                  <w:vAlign w:val="bottom"/>
                  <w:hideMark/>
                </w:tcPr>
                <w:p w14:paraId="027C06D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Local Production</w:t>
                  </w:r>
                </w:p>
              </w:tc>
              <w:tc>
                <w:tcPr>
                  <w:tcW w:w="880" w:type="dxa"/>
                  <w:tcBorders>
                    <w:top w:val="nil"/>
                    <w:left w:val="nil"/>
                    <w:bottom w:val="single" w:sz="4" w:space="0" w:color="auto"/>
                    <w:right w:val="single" w:sz="4" w:space="0" w:color="auto"/>
                  </w:tcBorders>
                  <w:shd w:val="clear" w:color="auto" w:fill="auto"/>
                  <w:noWrap/>
                  <w:vAlign w:val="bottom"/>
                  <w:hideMark/>
                </w:tcPr>
                <w:p w14:paraId="6B1FAF6F"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399A382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58982C81"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133C1137"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Cuanza Sul</w:t>
                  </w:r>
                </w:p>
              </w:tc>
              <w:tc>
                <w:tcPr>
                  <w:tcW w:w="900" w:type="dxa"/>
                  <w:tcBorders>
                    <w:top w:val="nil"/>
                    <w:left w:val="nil"/>
                    <w:bottom w:val="single" w:sz="4" w:space="0" w:color="auto"/>
                    <w:right w:val="single" w:sz="4" w:space="0" w:color="auto"/>
                  </w:tcBorders>
                  <w:shd w:val="clear" w:color="000000" w:fill="FFFFFF"/>
                  <w:noWrap/>
                  <w:vAlign w:val="bottom"/>
                  <w:hideMark/>
                </w:tcPr>
                <w:p w14:paraId="026D1CA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2.000.000</w:t>
                  </w:r>
                </w:p>
              </w:tc>
              <w:tc>
                <w:tcPr>
                  <w:tcW w:w="1000" w:type="dxa"/>
                  <w:tcBorders>
                    <w:top w:val="nil"/>
                    <w:left w:val="nil"/>
                    <w:bottom w:val="single" w:sz="4" w:space="0" w:color="auto"/>
                    <w:right w:val="single" w:sz="4" w:space="0" w:color="auto"/>
                  </w:tcBorders>
                  <w:shd w:val="clear" w:color="000000" w:fill="FFFFFF"/>
                  <w:noWrap/>
                  <w:vAlign w:val="bottom"/>
                  <w:hideMark/>
                </w:tcPr>
                <w:p w14:paraId="2EF1434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768</w:t>
                  </w:r>
                </w:p>
              </w:tc>
              <w:tc>
                <w:tcPr>
                  <w:tcW w:w="1100" w:type="dxa"/>
                  <w:tcBorders>
                    <w:top w:val="nil"/>
                    <w:left w:val="nil"/>
                    <w:bottom w:val="single" w:sz="4" w:space="0" w:color="auto"/>
                    <w:right w:val="single" w:sz="4" w:space="0" w:color="auto"/>
                  </w:tcBorders>
                  <w:shd w:val="clear" w:color="000000" w:fill="FFFFFF"/>
                  <w:noWrap/>
                  <w:vAlign w:val="bottom"/>
                  <w:hideMark/>
                </w:tcPr>
                <w:p w14:paraId="78AEEA5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378</w:t>
                  </w:r>
                </w:p>
              </w:tc>
              <w:tc>
                <w:tcPr>
                  <w:tcW w:w="1060" w:type="dxa"/>
                  <w:tcBorders>
                    <w:top w:val="nil"/>
                    <w:left w:val="nil"/>
                    <w:bottom w:val="single" w:sz="4" w:space="0" w:color="auto"/>
                    <w:right w:val="single" w:sz="4" w:space="0" w:color="auto"/>
                  </w:tcBorders>
                  <w:shd w:val="clear" w:color="000000" w:fill="FFFFFF"/>
                  <w:noWrap/>
                  <w:vAlign w:val="bottom"/>
                  <w:hideMark/>
                </w:tcPr>
                <w:p w14:paraId="6961CE0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1.032</w:t>
                  </w:r>
                </w:p>
              </w:tc>
              <w:tc>
                <w:tcPr>
                  <w:tcW w:w="1140" w:type="dxa"/>
                  <w:tcBorders>
                    <w:top w:val="nil"/>
                    <w:left w:val="nil"/>
                    <w:bottom w:val="single" w:sz="4" w:space="0" w:color="auto"/>
                    <w:right w:val="single" w:sz="4" w:space="0" w:color="auto"/>
                  </w:tcBorders>
                  <w:shd w:val="clear" w:color="000000" w:fill="FFFFFF"/>
                  <w:noWrap/>
                  <w:vAlign w:val="bottom"/>
                  <w:hideMark/>
                </w:tcPr>
                <w:p w14:paraId="682986B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1C22A9E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78DBA61A"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000000" w:fill="FFFFFF"/>
                  <w:noWrap/>
                  <w:vAlign w:val="center"/>
                  <w:hideMark/>
                </w:tcPr>
                <w:p w14:paraId="1D80285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0A588597"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60F032B8" w14:textId="77777777" w:rsidR="00086D24" w:rsidRPr="00403F36" w:rsidRDefault="00086D24" w:rsidP="00086D24">
                  <w:pPr>
                    <w:rPr>
                      <w:rFonts w:ascii="Calibri" w:hAnsi="Calibri" w:cs="Calibri"/>
                      <w:sz w:val="18"/>
                      <w:szCs w:val="18"/>
                      <w:lang w:eastAsia="pt-PT"/>
                    </w:rPr>
                  </w:pPr>
                  <w:proofErr w:type="spellStart"/>
                  <w:r w:rsidRPr="00403F36">
                    <w:rPr>
                      <w:rFonts w:ascii="Calibri" w:hAnsi="Calibri" w:cs="Calibri"/>
                      <w:sz w:val="18"/>
                      <w:szCs w:val="18"/>
                      <w:lang w:eastAsia="pt-PT"/>
                    </w:rPr>
                    <w:t>Malanje</w:t>
                  </w:r>
                  <w:proofErr w:type="spellEnd"/>
                </w:p>
              </w:tc>
              <w:tc>
                <w:tcPr>
                  <w:tcW w:w="900" w:type="dxa"/>
                  <w:tcBorders>
                    <w:top w:val="nil"/>
                    <w:left w:val="nil"/>
                    <w:bottom w:val="single" w:sz="4" w:space="0" w:color="auto"/>
                    <w:right w:val="single" w:sz="4" w:space="0" w:color="auto"/>
                  </w:tcBorders>
                  <w:shd w:val="clear" w:color="000000" w:fill="FFFFFF"/>
                  <w:noWrap/>
                  <w:vAlign w:val="bottom"/>
                  <w:hideMark/>
                </w:tcPr>
                <w:p w14:paraId="79D69F3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1.100.000</w:t>
                  </w:r>
                </w:p>
              </w:tc>
              <w:tc>
                <w:tcPr>
                  <w:tcW w:w="1000" w:type="dxa"/>
                  <w:tcBorders>
                    <w:top w:val="nil"/>
                    <w:left w:val="nil"/>
                    <w:bottom w:val="single" w:sz="4" w:space="0" w:color="auto"/>
                    <w:right w:val="single" w:sz="4" w:space="0" w:color="auto"/>
                  </w:tcBorders>
                  <w:shd w:val="clear" w:color="000000" w:fill="FFFFFF"/>
                  <w:noWrap/>
                  <w:vAlign w:val="bottom"/>
                  <w:hideMark/>
                </w:tcPr>
                <w:p w14:paraId="39A73A8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422</w:t>
                  </w:r>
                </w:p>
              </w:tc>
              <w:tc>
                <w:tcPr>
                  <w:tcW w:w="1100" w:type="dxa"/>
                  <w:tcBorders>
                    <w:top w:val="nil"/>
                    <w:left w:val="nil"/>
                    <w:bottom w:val="single" w:sz="4" w:space="0" w:color="auto"/>
                    <w:right w:val="single" w:sz="4" w:space="0" w:color="auto"/>
                  </w:tcBorders>
                  <w:shd w:val="clear" w:color="000000" w:fill="FFFFFF"/>
                  <w:noWrap/>
                  <w:vAlign w:val="bottom"/>
                  <w:hideMark/>
                </w:tcPr>
                <w:p w14:paraId="5F7C36CF"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208</w:t>
                  </w:r>
                </w:p>
              </w:tc>
              <w:tc>
                <w:tcPr>
                  <w:tcW w:w="1060" w:type="dxa"/>
                  <w:tcBorders>
                    <w:top w:val="nil"/>
                    <w:left w:val="nil"/>
                    <w:bottom w:val="single" w:sz="4" w:space="0" w:color="auto"/>
                    <w:right w:val="single" w:sz="4" w:space="0" w:color="auto"/>
                  </w:tcBorders>
                  <w:shd w:val="clear" w:color="000000" w:fill="FFFFFF"/>
                  <w:noWrap/>
                  <w:vAlign w:val="bottom"/>
                  <w:hideMark/>
                </w:tcPr>
                <w:p w14:paraId="3B4F9C2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567</w:t>
                  </w:r>
                </w:p>
              </w:tc>
              <w:tc>
                <w:tcPr>
                  <w:tcW w:w="1140" w:type="dxa"/>
                  <w:tcBorders>
                    <w:top w:val="nil"/>
                    <w:left w:val="nil"/>
                    <w:bottom w:val="single" w:sz="4" w:space="0" w:color="auto"/>
                    <w:right w:val="single" w:sz="4" w:space="0" w:color="auto"/>
                  </w:tcBorders>
                  <w:shd w:val="clear" w:color="000000" w:fill="FFFFFF"/>
                  <w:noWrap/>
                  <w:vAlign w:val="bottom"/>
                  <w:hideMark/>
                </w:tcPr>
                <w:p w14:paraId="7825A4A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5729C45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785E80F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000000" w:fill="FFFFFF"/>
                  <w:noWrap/>
                  <w:vAlign w:val="center"/>
                  <w:hideMark/>
                </w:tcPr>
                <w:p w14:paraId="5C858BF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63256B9E"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01099E11" w14:textId="77777777" w:rsidR="00086D24" w:rsidRPr="00403F36" w:rsidRDefault="00086D24" w:rsidP="00086D24">
                  <w:pPr>
                    <w:rPr>
                      <w:rFonts w:ascii="Calibri" w:hAnsi="Calibri" w:cs="Calibri"/>
                      <w:sz w:val="18"/>
                      <w:szCs w:val="18"/>
                      <w:lang w:eastAsia="pt-PT"/>
                    </w:rPr>
                  </w:pPr>
                  <w:proofErr w:type="spellStart"/>
                  <w:r w:rsidRPr="00403F36">
                    <w:rPr>
                      <w:rFonts w:ascii="Calibri" w:hAnsi="Calibri" w:cs="Calibri"/>
                      <w:sz w:val="18"/>
                      <w:szCs w:val="18"/>
                      <w:lang w:eastAsia="pt-PT"/>
                    </w:rPr>
                    <w:t>Bié</w:t>
                  </w:r>
                  <w:proofErr w:type="spellEnd"/>
                </w:p>
              </w:tc>
              <w:tc>
                <w:tcPr>
                  <w:tcW w:w="900" w:type="dxa"/>
                  <w:tcBorders>
                    <w:top w:val="nil"/>
                    <w:left w:val="nil"/>
                    <w:bottom w:val="single" w:sz="4" w:space="0" w:color="auto"/>
                    <w:right w:val="single" w:sz="4" w:space="0" w:color="auto"/>
                  </w:tcBorders>
                  <w:shd w:val="clear" w:color="000000" w:fill="FFFFFF"/>
                  <w:noWrap/>
                  <w:vAlign w:val="bottom"/>
                  <w:hideMark/>
                </w:tcPr>
                <w:p w14:paraId="6901AC1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1.700.000</w:t>
                  </w:r>
                </w:p>
              </w:tc>
              <w:tc>
                <w:tcPr>
                  <w:tcW w:w="1000" w:type="dxa"/>
                  <w:tcBorders>
                    <w:top w:val="nil"/>
                    <w:left w:val="nil"/>
                    <w:bottom w:val="single" w:sz="4" w:space="0" w:color="auto"/>
                    <w:right w:val="single" w:sz="4" w:space="0" w:color="auto"/>
                  </w:tcBorders>
                  <w:shd w:val="clear" w:color="000000" w:fill="FFFFFF"/>
                  <w:noWrap/>
                  <w:vAlign w:val="bottom"/>
                  <w:hideMark/>
                </w:tcPr>
                <w:p w14:paraId="0033FE3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653</w:t>
                  </w:r>
                </w:p>
              </w:tc>
              <w:tc>
                <w:tcPr>
                  <w:tcW w:w="1100" w:type="dxa"/>
                  <w:tcBorders>
                    <w:top w:val="nil"/>
                    <w:left w:val="nil"/>
                    <w:bottom w:val="single" w:sz="4" w:space="0" w:color="auto"/>
                    <w:right w:val="single" w:sz="4" w:space="0" w:color="auto"/>
                  </w:tcBorders>
                  <w:shd w:val="clear" w:color="000000" w:fill="FFFFFF"/>
                  <w:noWrap/>
                  <w:vAlign w:val="bottom"/>
                  <w:hideMark/>
                </w:tcPr>
                <w:p w14:paraId="65AC860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322</w:t>
                  </w:r>
                </w:p>
              </w:tc>
              <w:tc>
                <w:tcPr>
                  <w:tcW w:w="1060" w:type="dxa"/>
                  <w:tcBorders>
                    <w:top w:val="nil"/>
                    <w:left w:val="nil"/>
                    <w:bottom w:val="single" w:sz="4" w:space="0" w:color="auto"/>
                    <w:right w:val="single" w:sz="4" w:space="0" w:color="auto"/>
                  </w:tcBorders>
                  <w:shd w:val="clear" w:color="000000" w:fill="FFFFFF"/>
                  <w:noWrap/>
                  <w:vAlign w:val="bottom"/>
                  <w:hideMark/>
                </w:tcPr>
                <w:p w14:paraId="269FAD8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877</w:t>
                  </w:r>
                </w:p>
              </w:tc>
              <w:tc>
                <w:tcPr>
                  <w:tcW w:w="1140" w:type="dxa"/>
                  <w:tcBorders>
                    <w:top w:val="nil"/>
                    <w:left w:val="nil"/>
                    <w:bottom w:val="single" w:sz="4" w:space="0" w:color="auto"/>
                    <w:right w:val="single" w:sz="4" w:space="0" w:color="auto"/>
                  </w:tcBorders>
                  <w:shd w:val="clear" w:color="000000" w:fill="FFFFFF"/>
                  <w:noWrap/>
                  <w:vAlign w:val="bottom"/>
                  <w:hideMark/>
                </w:tcPr>
                <w:p w14:paraId="56D06E6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152944C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6B3F954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000000" w:fill="FFFFFF"/>
                  <w:noWrap/>
                  <w:vAlign w:val="center"/>
                  <w:hideMark/>
                </w:tcPr>
                <w:p w14:paraId="014F881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0A98D6B1"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2D9E7740"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Huambo</w:t>
                  </w:r>
                </w:p>
              </w:tc>
              <w:tc>
                <w:tcPr>
                  <w:tcW w:w="900" w:type="dxa"/>
                  <w:tcBorders>
                    <w:top w:val="nil"/>
                    <w:left w:val="nil"/>
                    <w:bottom w:val="single" w:sz="4" w:space="0" w:color="auto"/>
                    <w:right w:val="single" w:sz="4" w:space="0" w:color="auto"/>
                  </w:tcBorders>
                  <w:shd w:val="clear" w:color="000000" w:fill="FFFFFF"/>
                  <w:noWrap/>
                  <w:vAlign w:val="bottom"/>
                  <w:hideMark/>
                </w:tcPr>
                <w:p w14:paraId="335191F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2.300.000</w:t>
                  </w:r>
                </w:p>
              </w:tc>
              <w:tc>
                <w:tcPr>
                  <w:tcW w:w="1000" w:type="dxa"/>
                  <w:tcBorders>
                    <w:top w:val="nil"/>
                    <w:left w:val="nil"/>
                    <w:bottom w:val="single" w:sz="4" w:space="0" w:color="auto"/>
                    <w:right w:val="single" w:sz="4" w:space="0" w:color="auto"/>
                  </w:tcBorders>
                  <w:shd w:val="clear" w:color="000000" w:fill="FFFFFF"/>
                  <w:noWrap/>
                  <w:vAlign w:val="bottom"/>
                  <w:hideMark/>
                </w:tcPr>
                <w:p w14:paraId="5B588D2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883</w:t>
                  </w:r>
                </w:p>
              </w:tc>
              <w:tc>
                <w:tcPr>
                  <w:tcW w:w="1100" w:type="dxa"/>
                  <w:tcBorders>
                    <w:top w:val="nil"/>
                    <w:left w:val="nil"/>
                    <w:bottom w:val="single" w:sz="4" w:space="0" w:color="auto"/>
                    <w:right w:val="single" w:sz="4" w:space="0" w:color="auto"/>
                  </w:tcBorders>
                  <w:shd w:val="clear" w:color="000000" w:fill="FFFFFF"/>
                  <w:noWrap/>
                  <w:vAlign w:val="bottom"/>
                  <w:hideMark/>
                </w:tcPr>
                <w:p w14:paraId="6F2C4A1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435</w:t>
                  </w:r>
                </w:p>
              </w:tc>
              <w:tc>
                <w:tcPr>
                  <w:tcW w:w="1060" w:type="dxa"/>
                  <w:tcBorders>
                    <w:top w:val="nil"/>
                    <w:left w:val="nil"/>
                    <w:bottom w:val="single" w:sz="4" w:space="0" w:color="auto"/>
                    <w:right w:val="single" w:sz="4" w:space="0" w:color="auto"/>
                  </w:tcBorders>
                  <w:shd w:val="clear" w:color="000000" w:fill="FFFFFF"/>
                  <w:noWrap/>
                  <w:vAlign w:val="bottom"/>
                  <w:hideMark/>
                </w:tcPr>
                <w:p w14:paraId="1123394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1.186</w:t>
                  </w:r>
                </w:p>
              </w:tc>
              <w:tc>
                <w:tcPr>
                  <w:tcW w:w="1140" w:type="dxa"/>
                  <w:tcBorders>
                    <w:top w:val="nil"/>
                    <w:left w:val="nil"/>
                    <w:bottom w:val="single" w:sz="4" w:space="0" w:color="auto"/>
                    <w:right w:val="single" w:sz="4" w:space="0" w:color="auto"/>
                  </w:tcBorders>
                  <w:shd w:val="clear" w:color="000000" w:fill="FFFFFF"/>
                  <w:noWrap/>
                  <w:vAlign w:val="bottom"/>
                  <w:hideMark/>
                </w:tcPr>
                <w:p w14:paraId="0F5972C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7594D3D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698EFA7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120</w:t>
                  </w:r>
                </w:p>
              </w:tc>
              <w:tc>
                <w:tcPr>
                  <w:tcW w:w="1080" w:type="dxa"/>
                  <w:tcBorders>
                    <w:top w:val="nil"/>
                    <w:left w:val="nil"/>
                    <w:bottom w:val="single" w:sz="4" w:space="0" w:color="auto"/>
                    <w:right w:val="single" w:sz="4" w:space="0" w:color="auto"/>
                  </w:tcBorders>
                  <w:shd w:val="clear" w:color="000000" w:fill="FFFFFF"/>
                  <w:noWrap/>
                  <w:vAlign w:val="center"/>
                  <w:hideMark/>
                </w:tcPr>
                <w:p w14:paraId="2D2BF66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130</w:t>
                  </w:r>
                </w:p>
              </w:tc>
            </w:tr>
            <w:tr w:rsidR="00403F36" w:rsidRPr="00403F36" w14:paraId="072A9FCC"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2470EECA"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Benguela</w:t>
                  </w:r>
                </w:p>
              </w:tc>
              <w:tc>
                <w:tcPr>
                  <w:tcW w:w="900" w:type="dxa"/>
                  <w:tcBorders>
                    <w:top w:val="nil"/>
                    <w:left w:val="nil"/>
                    <w:bottom w:val="single" w:sz="4" w:space="0" w:color="auto"/>
                    <w:right w:val="single" w:sz="4" w:space="0" w:color="auto"/>
                  </w:tcBorders>
                  <w:shd w:val="clear" w:color="000000" w:fill="FFFFFF"/>
                  <w:noWrap/>
                  <w:vAlign w:val="bottom"/>
                  <w:hideMark/>
                </w:tcPr>
                <w:p w14:paraId="1B856E7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2.700.000</w:t>
                  </w:r>
                </w:p>
              </w:tc>
              <w:tc>
                <w:tcPr>
                  <w:tcW w:w="1000" w:type="dxa"/>
                  <w:tcBorders>
                    <w:top w:val="nil"/>
                    <w:left w:val="nil"/>
                    <w:bottom w:val="single" w:sz="4" w:space="0" w:color="auto"/>
                    <w:right w:val="single" w:sz="4" w:space="0" w:color="auto"/>
                  </w:tcBorders>
                  <w:shd w:val="clear" w:color="000000" w:fill="FFFFFF"/>
                  <w:noWrap/>
                  <w:vAlign w:val="bottom"/>
                  <w:hideMark/>
                </w:tcPr>
                <w:p w14:paraId="68EC603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1.037</w:t>
                  </w:r>
                </w:p>
              </w:tc>
              <w:tc>
                <w:tcPr>
                  <w:tcW w:w="1100" w:type="dxa"/>
                  <w:tcBorders>
                    <w:top w:val="nil"/>
                    <w:left w:val="nil"/>
                    <w:bottom w:val="single" w:sz="4" w:space="0" w:color="auto"/>
                    <w:right w:val="single" w:sz="4" w:space="0" w:color="auto"/>
                  </w:tcBorders>
                  <w:shd w:val="clear" w:color="000000" w:fill="FFFFFF"/>
                  <w:noWrap/>
                  <w:vAlign w:val="bottom"/>
                  <w:hideMark/>
                </w:tcPr>
                <w:p w14:paraId="4F34F22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511</w:t>
                  </w:r>
                </w:p>
              </w:tc>
              <w:tc>
                <w:tcPr>
                  <w:tcW w:w="1060" w:type="dxa"/>
                  <w:tcBorders>
                    <w:top w:val="nil"/>
                    <w:left w:val="nil"/>
                    <w:bottom w:val="single" w:sz="4" w:space="0" w:color="auto"/>
                    <w:right w:val="single" w:sz="4" w:space="0" w:color="auto"/>
                  </w:tcBorders>
                  <w:shd w:val="clear" w:color="000000" w:fill="FFFFFF"/>
                  <w:noWrap/>
                  <w:vAlign w:val="bottom"/>
                  <w:hideMark/>
                </w:tcPr>
                <w:p w14:paraId="3D3AB4E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1.393</w:t>
                  </w:r>
                </w:p>
              </w:tc>
              <w:tc>
                <w:tcPr>
                  <w:tcW w:w="1140" w:type="dxa"/>
                  <w:tcBorders>
                    <w:top w:val="nil"/>
                    <w:left w:val="nil"/>
                    <w:bottom w:val="single" w:sz="4" w:space="0" w:color="auto"/>
                    <w:right w:val="single" w:sz="4" w:space="0" w:color="auto"/>
                  </w:tcBorders>
                  <w:shd w:val="clear" w:color="000000" w:fill="FFFFFF"/>
                  <w:noWrap/>
                  <w:vAlign w:val="bottom"/>
                  <w:hideMark/>
                </w:tcPr>
                <w:p w14:paraId="103A1F7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20D5D82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46D1DAF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120</w:t>
                  </w:r>
                </w:p>
              </w:tc>
              <w:tc>
                <w:tcPr>
                  <w:tcW w:w="1080" w:type="dxa"/>
                  <w:tcBorders>
                    <w:top w:val="nil"/>
                    <w:left w:val="nil"/>
                    <w:bottom w:val="single" w:sz="4" w:space="0" w:color="auto"/>
                    <w:right w:val="single" w:sz="4" w:space="0" w:color="auto"/>
                  </w:tcBorders>
                  <w:shd w:val="clear" w:color="000000" w:fill="FFFFFF"/>
                  <w:noWrap/>
                  <w:vAlign w:val="center"/>
                  <w:hideMark/>
                </w:tcPr>
                <w:p w14:paraId="7BC9C8D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130</w:t>
                  </w:r>
                </w:p>
              </w:tc>
            </w:tr>
            <w:tr w:rsidR="00403F36" w:rsidRPr="00403F36" w14:paraId="181186E8"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094117E0"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Huila</w:t>
                  </w:r>
                </w:p>
              </w:tc>
              <w:tc>
                <w:tcPr>
                  <w:tcW w:w="900" w:type="dxa"/>
                  <w:tcBorders>
                    <w:top w:val="nil"/>
                    <w:left w:val="nil"/>
                    <w:bottom w:val="single" w:sz="4" w:space="0" w:color="auto"/>
                    <w:right w:val="single" w:sz="4" w:space="0" w:color="auto"/>
                  </w:tcBorders>
                  <w:shd w:val="clear" w:color="000000" w:fill="FFFFFF"/>
                  <w:noWrap/>
                  <w:vAlign w:val="bottom"/>
                  <w:hideMark/>
                </w:tcPr>
                <w:p w14:paraId="213D99C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3.000.000</w:t>
                  </w:r>
                </w:p>
              </w:tc>
              <w:tc>
                <w:tcPr>
                  <w:tcW w:w="1000" w:type="dxa"/>
                  <w:tcBorders>
                    <w:top w:val="nil"/>
                    <w:left w:val="nil"/>
                    <w:bottom w:val="single" w:sz="4" w:space="0" w:color="auto"/>
                    <w:right w:val="single" w:sz="4" w:space="0" w:color="auto"/>
                  </w:tcBorders>
                  <w:shd w:val="clear" w:color="000000" w:fill="FFFFFF"/>
                  <w:noWrap/>
                  <w:vAlign w:val="bottom"/>
                  <w:hideMark/>
                </w:tcPr>
                <w:p w14:paraId="53416A5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1.152</w:t>
                  </w:r>
                </w:p>
              </w:tc>
              <w:tc>
                <w:tcPr>
                  <w:tcW w:w="1100" w:type="dxa"/>
                  <w:tcBorders>
                    <w:top w:val="nil"/>
                    <w:left w:val="nil"/>
                    <w:bottom w:val="single" w:sz="4" w:space="0" w:color="auto"/>
                    <w:right w:val="single" w:sz="4" w:space="0" w:color="auto"/>
                  </w:tcBorders>
                  <w:shd w:val="clear" w:color="000000" w:fill="FFFFFF"/>
                  <w:noWrap/>
                  <w:vAlign w:val="bottom"/>
                  <w:hideMark/>
                </w:tcPr>
                <w:p w14:paraId="0F997FE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567</w:t>
                  </w:r>
                </w:p>
              </w:tc>
              <w:tc>
                <w:tcPr>
                  <w:tcW w:w="1060" w:type="dxa"/>
                  <w:tcBorders>
                    <w:top w:val="nil"/>
                    <w:left w:val="nil"/>
                    <w:bottom w:val="single" w:sz="4" w:space="0" w:color="auto"/>
                    <w:right w:val="single" w:sz="4" w:space="0" w:color="auto"/>
                  </w:tcBorders>
                  <w:shd w:val="clear" w:color="000000" w:fill="FFFFFF"/>
                  <w:noWrap/>
                  <w:vAlign w:val="bottom"/>
                  <w:hideMark/>
                </w:tcPr>
                <w:p w14:paraId="0ECC4A7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1.547</w:t>
                  </w:r>
                </w:p>
              </w:tc>
              <w:tc>
                <w:tcPr>
                  <w:tcW w:w="1140" w:type="dxa"/>
                  <w:tcBorders>
                    <w:top w:val="nil"/>
                    <w:left w:val="nil"/>
                    <w:bottom w:val="single" w:sz="4" w:space="0" w:color="auto"/>
                    <w:right w:val="single" w:sz="4" w:space="0" w:color="auto"/>
                  </w:tcBorders>
                  <w:shd w:val="clear" w:color="000000" w:fill="FFFFFF"/>
                  <w:noWrap/>
                  <w:vAlign w:val="bottom"/>
                  <w:hideMark/>
                </w:tcPr>
                <w:p w14:paraId="4E5060C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7C9DDE6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4F69F806"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120</w:t>
                  </w:r>
                </w:p>
              </w:tc>
              <w:tc>
                <w:tcPr>
                  <w:tcW w:w="1080" w:type="dxa"/>
                  <w:tcBorders>
                    <w:top w:val="nil"/>
                    <w:left w:val="nil"/>
                    <w:bottom w:val="single" w:sz="4" w:space="0" w:color="auto"/>
                    <w:right w:val="single" w:sz="4" w:space="0" w:color="auto"/>
                  </w:tcBorders>
                  <w:shd w:val="clear" w:color="000000" w:fill="FFFFFF"/>
                  <w:noWrap/>
                  <w:vAlign w:val="center"/>
                  <w:hideMark/>
                </w:tcPr>
                <w:p w14:paraId="2F5CD98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130</w:t>
                  </w:r>
                </w:p>
              </w:tc>
            </w:tr>
            <w:tr w:rsidR="00403F36" w:rsidRPr="00403F36" w14:paraId="6137756B"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73711F9C" w14:textId="77777777" w:rsidR="00086D24" w:rsidRPr="00403F36" w:rsidRDefault="00086D24" w:rsidP="00086D24">
                  <w:pPr>
                    <w:rPr>
                      <w:rFonts w:ascii="Calibri" w:hAnsi="Calibri" w:cs="Calibri"/>
                      <w:sz w:val="18"/>
                      <w:szCs w:val="18"/>
                      <w:lang w:eastAsia="pt-PT"/>
                    </w:rPr>
                  </w:pPr>
                  <w:proofErr w:type="spellStart"/>
                  <w:r w:rsidRPr="00403F36">
                    <w:rPr>
                      <w:rFonts w:ascii="Calibri" w:hAnsi="Calibri" w:cs="Calibri"/>
                      <w:sz w:val="18"/>
                      <w:szCs w:val="18"/>
                      <w:lang w:eastAsia="pt-PT"/>
                    </w:rPr>
                    <w:t>Namibe</w:t>
                  </w:r>
                  <w:proofErr w:type="spellEnd"/>
                </w:p>
              </w:tc>
              <w:tc>
                <w:tcPr>
                  <w:tcW w:w="900" w:type="dxa"/>
                  <w:tcBorders>
                    <w:top w:val="nil"/>
                    <w:left w:val="nil"/>
                    <w:bottom w:val="single" w:sz="4" w:space="0" w:color="auto"/>
                    <w:right w:val="single" w:sz="4" w:space="0" w:color="auto"/>
                  </w:tcBorders>
                  <w:shd w:val="clear" w:color="000000" w:fill="FFFFFF"/>
                  <w:noWrap/>
                  <w:vAlign w:val="bottom"/>
                  <w:hideMark/>
                </w:tcPr>
                <w:p w14:paraId="55D69FC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600.000</w:t>
                  </w:r>
                </w:p>
              </w:tc>
              <w:tc>
                <w:tcPr>
                  <w:tcW w:w="1000" w:type="dxa"/>
                  <w:tcBorders>
                    <w:top w:val="nil"/>
                    <w:left w:val="nil"/>
                    <w:bottom w:val="single" w:sz="4" w:space="0" w:color="auto"/>
                    <w:right w:val="single" w:sz="4" w:space="0" w:color="auto"/>
                  </w:tcBorders>
                  <w:shd w:val="clear" w:color="000000" w:fill="FFFFFF"/>
                  <w:noWrap/>
                  <w:vAlign w:val="bottom"/>
                  <w:hideMark/>
                </w:tcPr>
                <w:p w14:paraId="25BB812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230</w:t>
                  </w:r>
                </w:p>
              </w:tc>
              <w:tc>
                <w:tcPr>
                  <w:tcW w:w="1100" w:type="dxa"/>
                  <w:tcBorders>
                    <w:top w:val="nil"/>
                    <w:left w:val="nil"/>
                    <w:bottom w:val="single" w:sz="4" w:space="0" w:color="auto"/>
                    <w:right w:val="single" w:sz="4" w:space="0" w:color="auto"/>
                  </w:tcBorders>
                  <w:shd w:val="clear" w:color="000000" w:fill="FFFFFF"/>
                  <w:noWrap/>
                  <w:vAlign w:val="bottom"/>
                  <w:hideMark/>
                </w:tcPr>
                <w:p w14:paraId="2556D7C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113</w:t>
                  </w:r>
                </w:p>
              </w:tc>
              <w:tc>
                <w:tcPr>
                  <w:tcW w:w="1060" w:type="dxa"/>
                  <w:tcBorders>
                    <w:top w:val="nil"/>
                    <w:left w:val="nil"/>
                    <w:bottom w:val="single" w:sz="4" w:space="0" w:color="auto"/>
                    <w:right w:val="single" w:sz="4" w:space="0" w:color="auto"/>
                  </w:tcBorders>
                  <w:shd w:val="clear" w:color="000000" w:fill="FFFFFF"/>
                  <w:noWrap/>
                  <w:vAlign w:val="bottom"/>
                  <w:hideMark/>
                </w:tcPr>
                <w:p w14:paraId="0FA033D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309</w:t>
                  </w:r>
                </w:p>
              </w:tc>
              <w:tc>
                <w:tcPr>
                  <w:tcW w:w="1140" w:type="dxa"/>
                  <w:tcBorders>
                    <w:top w:val="nil"/>
                    <w:left w:val="nil"/>
                    <w:bottom w:val="single" w:sz="4" w:space="0" w:color="auto"/>
                    <w:right w:val="single" w:sz="4" w:space="0" w:color="auto"/>
                  </w:tcBorders>
                  <w:shd w:val="clear" w:color="000000" w:fill="FFFFFF"/>
                  <w:noWrap/>
                  <w:vAlign w:val="bottom"/>
                  <w:hideMark/>
                </w:tcPr>
                <w:p w14:paraId="0FF0F34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29B1CB8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000000" w:fill="FFFFFF"/>
                  <w:noWrap/>
                  <w:vAlign w:val="bottom"/>
                  <w:hideMark/>
                </w:tcPr>
                <w:p w14:paraId="24D9C0A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000000" w:fill="FFFFFF"/>
                  <w:noWrap/>
                  <w:vAlign w:val="center"/>
                  <w:hideMark/>
                </w:tcPr>
                <w:p w14:paraId="50BF980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3AA82C13"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27A06AE8"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Cunene</w:t>
                  </w:r>
                </w:p>
              </w:tc>
              <w:tc>
                <w:tcPr>
                  <w:tcW w:w="900" w:type="dxa"/>
                  <w:tcBorders>
                    <w:top w:val="nil"/>
                    <w:left w:val="nil"/>
                    <w:bottom w:val="single" w:sz="4" w:space="0" w:color="auto"/>
                    <w:right w:val="single" w:sz="4" w:space="0" w:color="auto"/>
                  </w:tcBorders>
                  <w:shd w:val="clear" w:color="000000" w:fill="FFFFFF"/>
                  <w:noWrap/>
                  <w:vAlign w:val="bottom"/>
                  <w:hideMark/>
                </w:tcPr>
                <w:p w14:paraId="5032026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1.000.000</w:t>
                  </w:r>
                </w:p>
              </w:tc>
              <w:tc>
                <w:tcPr>
                  <w:tcW w:w="1000" w:type="dxa"/>
                  <w:tcBorders>
                    <w:top w:val="nil"/>
                    <w:left w:val="nil"/>
                    <w:bottom w:val="single" w:sz="4" w:space="0" w:color="auto"/>
                    <w:right w:val="single" w:sz="4" w:space="0" w:color="auto"/>
                  </w:tcBorders>
                  <w:shd w:val="clear" w:color="000000" w:fill="FFFFFF"/>
                  <w:noWrap/>
                  <w:vAlign w:val="bottom"/>
                  <w:hideMark/>
                </w:tcPr>
                <w:p w14:paraId="2991EA4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384</w:t>
                  </w:r>
                </w:p>
              </w:tc>
              <w:tc>
                <w:tcPr>
                  <w:tcW w:w="1100" w:type="dxa"/>
                  <w:tcBorders>
                    <w:top w:val="nil"/>
                    <w:left w:val="nil"/>
                    <w:bottom w:val="single" w:sz="4" w:space="0" w:color="auto"/>
                    <w:right w:val="single" w:sz="4" w:space="0" w:color="auto"/>
                  </w:tcBorders>
                  <w:shd w:val="clear" w:color="000000" w:fill="FFFFFF"/>
                  <w:noWrap/>
                  <w:vAlign w:val="bottom"/>
                  <w:hideMark/>
                </w:tcPr>
                <w:p w14:paraId="5DD5719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189</w:t>
                  </w:r>
                </w:p>
              </w:tc>
              <w:tc>
                <w:tcPr>
                  <w:tcW w:w="1060" w:type="dxa"/>
                  <w:tcBorders>
                    <w:top w:val="nil"/>
                    <w:left w:val="nil"/>
                    <w:bottom w:val="single" w:sz="4" w:space="0" w:color="auto"/>
                    <w:right w:val="single" w:sz="4" w:space="0" w:color="auto"/>
                  </w:tcBorders>
                  <w:shd w:val="clear" w:color="000000" w:fill="FFFFFF"/>
                  <w:noWrap/>
                  <w:vAlign w:val="bottom"/>
                  <w:hideMark/>
                </w:tcPr>
                <w:p w14:paraId="6074B3B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516</w:t>
                  </w:r>
                </w:p>
              </w:tc>
              <w:tc>
                <w:tcPr>
                  <w:tcW w:w="1140" w:type="dxa"/>
                  <w:tcBorders>
                    <w:top w:val="nil"/>
                    <w:left w:val="nil"/>
                    <w:bottom w:val="single" w:sz="4" w:space="0" w:color="auto"/>
                    <w:right w:val="single" w:sz="4" w:space="0" w:color="auto"/>
                  </w:tcBorders>
                  <w:shd w:val="clear" w:color="000000" w:fill="FFFFFF"/>
                  <w:noWrap/>
                  <w:vAlign w:val="bottom"/>
                  <w:hideMark/>
                </w:tcPr>
                <w:p w14:paraId="781F038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58D6B3D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000000" w:fill="FFFFFF"/>
                  <w:noWrap/>
                  <w:vAlign w:val="bottom"/>
                  <w:hideMark/>
                </w:tcPr>
                <w:p w14:paraId="3FBE5E0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000000" w:fill="FFFFFF"/>
                  <w:noWrap/>
                  <w:vAlign w:val="center"/>
                  <w:hideMark/>
                </w:tcPr>
                <w:p w14:paraId="052A165A"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3138D152" w14:textId="77777777" w:rsidTr="00086D24">
              <w:trPr>
                <w:trHeight w:val="240"/>
              </w:trPr>
              <w:tc>
                <w:tcPr>
                  <w:tcW w:w="1340" w:type="dxa"/>
                  <w:tcBorders>
                    <w:top w:val="nil"/>
                    <w:left w:val="single" w:sz="4" w:space="0" w:color="auto"/>
                    <w:bottom w:val="single" w:sz="4" w:space="0" w:color="auto"/>
                    <w:right w:val="single" w:sz="4" w:space="0" w:color="auto"/>
                  </w:tcBorders>
                  <w:shd w:val="clear" w:color="000000" w:fill="FFFFFF"/>
                  <w:noWrap/>
                  <w:vAlign w:val="bottom"/>
                  <w:hideMark/>
                </w:tcPr>
                <w:p w14:paraId="60AFA347" w14:textId="77777777" w:rsidR="00086D24" w:rsidRPr="00403F36" w:rsidRDefault="00086D24" w:rsidP="00086D24">
                  <w:pPr>
                    <w:rPr>
                      <w:rFonts w:ascii="Calibri" w:hAnsi="Calibri" w:cs="Calibri"/>
                      <w:sz w:val="16"/>
                      <w:szCs w:val="16"/>
                      <w:lang w:eastAsia="pt-PT"/>
                    </w:rPr>
                  </w:pPr>
                  <w:proofErr w:type="spellStart"/>
                  <w:r w:rsidRPr="00403F36">
                    <w:rPr>
                      <w:rFonts w:ascii="Calibri" w:hAnsi="Calibri" w:cs="Calibri"/>
                      <w:sz w:val="16"/>
                      <w:szCs w:val="16"/>
                      <w:lang w:eastAsia="pt-PT"/>
                    </w:rPr>
                    <w:t>Cuando</w:t>
                  </w:r>
                  <w:proofErr w:type="spellEnd"/>
                  <w:r w:rsidRPr="00403F36">
                    <w:rPr>
                      <w:rFonts w:ascii="Calibri" w:hAnsi="Calibri" w:cs="Calibri"/>
                      <w:sz w:val="16"/>
                      <w:szCs w:val="16"/>
                      <w:lang w:eastAsia="pt-PT"/>
                    </w:rPr>
                    <w:t xml:space="preserve"> </w:t>
                  </w:r>
                  <w:proofErr w:type="spellStart"/>
                  <w:r w:rsidRPr="00403F36">
                    <w:rPr>
                      <w:rFonts w:ascii="Calibri" w:hAnsi="Calibri" w:cs="Calibri"/>
                      <w:sz w:val="16"/>
                      <w:szCs w:val="16"/>
                      <w:lang w:eastAsia="pt-PT"/>
                    </w:rPr>
                    <w:t>Cubango</w:t>
                  </w:r>
                  <w:proofErr w:type="spellEnd"/>
                </w:p>
              </w:tc>
              <w:tc>
                <w:tcPr>
                  <w:tcW w:w="900" w:type="dxa"/>
                  <w:tcBorders>
                    <w:top w:val="nil"/>
                    <w:left w:val="nil"/>
                    <w:bottom w:val="single" w:sz="4" w:space="0" w:color="auto"/>
                    <w:right w:val="single" w:sz="4" w:space="0" w:color="auto"/>
                  </w:tcBorders>
                  <w:shd w:val="clear" w:color="000000" w:fill="FFFFFF"/>
                  <w:noWrap/>
                  <w:vAlign w:val="bottom"/>
                  <w:hideMark/>
                </w:tcPr>
                <w:p w14:paraId="4D17B47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600.000</w:t>
                  </w:r>
                </w:p>
              </w:tc>
              <w:tc>
                <w:tcPr>
                  <w:tcW w:w="1000" w:type="dxa"/>
                  <w:tcBorders>
                    <w:top w:val="nil"/>
                    <w:left w:val="nil"/>
                    <w:bottom w:val="single" w:sz="4" w:space="0" w:color="auto"/>
                    <w:right w:val="single" w:sz="4" w:space="0" w:color="auto"/>
                  </w:tcBorders>
                  <w:shd w:val="clear" w:color="000000" w:fill="FFFFFF"/>
                  <w:noWrap/>
                  <w:vAlign w:val="bottom"/>
                  <w:hideMark/>
                </w:tcPr>
                <w:p w14:paraId="2173BCC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230</w:t>
                  </w:r>
                </w:p>
              </w:tc>
              <w:tc>
                <w:tcPr>
                  <w:tcW w:w="1100" w:type="dxa"/>
                  <w:tcBorders>
                    <w:top w:val="nil"/>
                    <w:left w:val="nil"/>
                    <w:bottom w:val="single" w:sz="4" w:space="0" w:color="auto"/>
                    <w:right w:val="single" w:sz="4" w:space="0" w:color="auto"/>
                  </w:tcBorders>
                  <w:shd w:val="clear" w:color="000000" w:fill="FFFFFF"/>
                  <w:noWrap/>
                  <w:vAlign w:val="bottom"/>
                  <w:hideMark/>
                </w:tcPr>
                <w:p w14:paraId="701E264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113</w:t>
                  </w:r>
                </w:p>
              </w:tc>
              <w:tc>
                <w:tcPr>
                  <w:tcW w:w="1060" w:type="dxa"/>
                  <w:tcBorders>
                    <w:top w:val="nil"/>
                    <w:left w:val="nil"/>
                    <w:bottom w:val="single" w:sz="4" w:space="0" w:color="auto"/>
                    <w:right w:val="single" w:sz="4" w:space="0" w:color="auto"/>
                  </w:tcBorders>
                  <w:shd w:val="clear" w:color="000000" w:fill="FFFFFF"/>
                  <w:noWrap/>
                  <w:vAlign w:val="bottom"/>
                  <w:hideMark/>
                </w:tcPr>
                <w:p w14:paraId="4FAFB25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309</w:t>
                  </w:r>
                </w:p>
              </w:tc>
              <w:tc>
                <w:tcPr>
                  <w:tcW w:w="1140" w:type="dxa"/>
                  <w:tcBorders>
                    <w:top w:val="nil"/>
                    <w:left w:val="nil"/>
                    <w:bottom w:val="single" w:sz="4" w:space="0" w:color="auto"/>
                    <w:right w:val="single" w:sz="4" w:space="0" w:color="auto"/>
                  </w:tcBorders>
                  <w:shd w:val="clear" w:color="000000" w:fill="FFFFFF"/>
                  <w:noWrap/>
                  <w:vAlign w:val="bottom"/>
                  <w:hideMark/>
                </w:tcPr>
                <w:p w14:paraId="225A465F"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000000" w:fill="FFFFFF"/>
                  <w:noWrap/>
                  <w:vAlign w:val="bottom"/>
                  <w:hideMark/>
                </w:tcPr>
                <w:p w14:paraId="7C4A60E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000000" w:fill="FFFFFF"/>
                  <w:noWrap/>
                  <w:vAlign w:val="bottom"/>
                  <w:hideMark/>
                </w:tcPr>
                <w:p w14:paraId="4C749F8A"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000000" w:fill="FFFFFF"/>
                  <w:noWrap/>
                  <w:vAlign w:val="center"/>
                  <w:hideMark/>
                </w:tcPr>
                <w:p w14:paraId="3119435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61C98DA3"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BC30E87" w14:textId="77777777" w:rsidR="00086D24" w:rsidRPr="00403F36" w:rsidRDefault="00086D24" w:rsidP="00086D24">
                  <w:pPr>
                    <w:rPr>
                      <w:rFonts w:ascii="Calibri" w:hAnsi="Calibri" w:cs="Calibri"/>
                      <w:sz w:val="18"/>
                      <w:szCs w:val="18"/>
                      <w:lang w:eastAsia="pt-PT"/>
                    </w:rPr>
                  </w:pPr>
                  <w:proofErr w:type="spellStart"/>
                  <w:r w:rsidRPr="00403F36">
                    <w:rPr>
                      <w:rFonts w:ascii="Calibri" w:hAnsi="Calibri" w:cs="Calibri"/>
                      <w:sz w:val="18"/>
                      <w:szCs w:val="18"/>
                      <w:lang w:eastAsia="pt-PT"/>
                    </w:rPr>
                    <w:t>Moxico</w:t>
                  </w:r>
                  <w:proofErr w:type="spellEnd"/>
                </w:p>
              </w:tc>
              <w:tc>
                <w:tcPr>
                  <w:tcW w:w="900" w:type="dxa"/>
                  <w:tcBorders>
                    <w:top w:val="nil"/>
                    <w:left w:val="nil"/>
                    <w:bottom w:val="single" w:sz="4" w:space="0" w:color="auto"/>
                    <w:right w:val="single" w:sz="4" w:space="0" w:color="auto"/>
                  </w:tcBorders>
                  <w:shd w:val="clear" w:color="auto" w:fill="auto"/>
                  <w:noWrap/>
                  <w:vAlign w:val="bottom"/>
                  <w:hideMark/>
                </w:tcPr>
                <w:p w14:paraId="351145C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900.000</w:t>
                  </w:r>
                </w:p>
              </w:tc>
              <w:tc>
                <w:tcPr>
                  <w:tcW w:w="1000" w:type="dxa"/>
                  <w:tcBorders>
                    <w:top w:val="nil"/>
                    <w:left w:val="nil"/>
                    <w:bottom w:val="single" w:sz="4" w:space="0" w:color="auto"/>
                    <w:right w:val="single" w:sz="4" w:space="0" w:color="auto"/>
                  </w:tcBorders>
                  <w:shd w:val="clear" w:color="auto" w:fill="auto"/>
                  <w:noWrap/>
                  <w:vAlign w:val="bottom"/>
                  <w:hideMark/>
                </w:tcPr>
                <w:p w14:paraId="72AEE37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346</w:t>
                  </w:r>
                </w:p>
              </w:tc>
              <w:tc>
                <w:tcPr>
                  <w:tcW w:w="1100" w:type="dxa"/>
                  <w:tcBorders>
                    <w:top w:val="nil"/>
                    <w:left w:val="nil"/>
                    <w:bottom w:val="single" w:sz="4" w:space="0" w:color="auto"/>
                    <w:right w:val="single" w:sz="4" w:space="0" w:color="auto"/>
                  </w:tcBorders>
                  <w:shd w:val="clear" w:color="auto" w:fill="auto"/>
                  <w:noWrap/>
                  <w:vAlign w:val="bottom"/>
                  <w:hideMark/>
                </w:tcPr>
                <w:p w14:paraId="3A5A50CF"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170</w:t>
                  </w:r>
                </w:p>
              </w:tc>
              <w:tc>
                <w:tcPr>
                  <w:tcW w:w="1060" w:type="dxa"/>
                  <w:tcBorders>
                    <w:top w:val="nil"/>
                    <w:left w:val="nil"/>
                    <w:bottom w:val="single" w:sz="4" w:space="0" w:color="auto"/>
                    <w:right w:val="single" w:sz="4" w:space="0" w:color="auto"/>
                  </w:tcBorders>
                  <w:shd w:val="clear" w:color="auto" w:fill="auto"/>
                  <w:noWrap/>
                  <w:vAlign w:val="bottom"/>
                  <w:hideMark/>
                </w:tcPr>
                <w:p w14:paraId="35DAEEBD"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2B05A4D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1290F62A"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Have a PSA</w:t>
                  </w:r>
                </w:p>
              </w:tc>
              <w:tc>
                <w:tcPr>
                  <w:tcW w:w="880" w:type="dxa"/>
                  <w:tcBorders>
                    <w:top w:val="nil"/>
                    <w:left w:val="nil"/>
                    <w:bottom w:val="single" w:sz="4" w:space="0" w:color="auto"/>
                    <w:right w:val="single" w:sz="4" w:space="0" w:color="auto"/>
                  </w:tcBorders>
                  <w:shd w:val="clear" w:color="auto" w:fill="auto"/>
                  <w:noWrap/>
                  <w:vAlign w:val="bottom"/>
                  <w:hideMark/>
                </w:tcPr>
                <w:p w14:paraId="5E4075F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69FB1E62"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65C3E678"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C4B7F9C"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Lunda Sul</w:t>
                  </w:r>
                </w:p>
              </w:tc>
              <w:tc>
                <w:tcPr>
                  <w:tcW w:w="900" w:type="dxa"/>
                  <w:tcBorders>
                    <w:top w:val="nil"/>
                    <w:left w:val="nil"/>
                    <w:bottom w:val="single" w:sz="4" w:space="0" w:color="auto"/>
                    <w:right w:val="single" w:sz="4" w:space="0" w:color="auto"/>
                  </w:tcBorders>
                  <w:shd w:val="clear" w:color="auto" w:fill="auto"/>
                  <w:noWrap/>
                  <w:vAlign w:val="bottom"/>
                  <w:hideMark/>
                </w:tcPr>
                <w:p w14:paraId="476B2B8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700.000</w:t>
                  </w:r>
                </w:p>
              </w:tc>
              <w:tc>
                <w:tcPr>
                  <w:tcW w:w="1000" w:type="dxa"/>
                  <w:tcBorders>
                    <w:top w:val="nil"/>
                    <w:left w:val="nil"/>
                    <w:bottom w:val="single" w:sz="4" w:space="0" w:color="auto"/>
                    <w:right w:val="single" w:sz="4" w:space="0" w:color="auto"/>
                  </w:tcBorders>
                  <w:shd w:val="clear" w:color="auto" w:fill="auto"/>
                  <w:noWrap/>
                  <w:vAlign w:val="bottom"/>
                  <w:hideMark/>
                </w:tcPr>
                <w:p w14:paraId="7571F28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269</w:t>
                  </w:r>
                </w:p>
              </w:tc>
              <w:tc>
                <w:tcPr>
                  <w:tcW w:w="1100" w:type="dxa"/>
                  <w:tcBorders>
                    <w:top w:val="nil"/>
                    <w:left w:val="nil"/>
                    <w:bottom w:val="single" w:sz="4" w:space="0" w:color="auto"/>
                    <w:right w:val="single" w:sz="4" w:space="0" w:color="auto"/>
                  </w:tcBorders>
                  <w:shd w:val="clear" w:color="auto" w:fill="auto"/>
                  <w:noWrap/>
                  <w:vAlign w:val="bottom"/>
                  <w:hideMark/>
                </w:tcPr>
                <w:p w14:paraId="2F71CAA9"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132</w:t>
                  </w:r>
                </w:p>
              </w:tc>
              <w:tc>
                <w:tcPr>
                  <w:tcW w:w="1060" w:type="dxa"/>
                  <w:tcBorders>
                    <w:top w:val="nil"/>
                    <w:left w:val="nil"/>
                    <w:bottom w:val="single" w:sz="4" w:space="0" w:color="auto"/>
                    <w:right w:val="single" w:sz="4" w:space="0" w:color="auto"/>
                  </w:tcBorders>
                  <w:shd w:val="clear" w:color="auto" w:fill="auto"/>
                  <w:noWrap/>
                  <w:vAlign w:val="bottom"/>
                  <w:hideMark/>
                </w:tcPr>
                <w:p w14:paraId="3B787010"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361</w:t>
                  </w:r>
                </w:p>
              </w:tc>
              <w:tc>
                <w:tcPr>
                  <w:tcW w:w="1140" w:type="dxa"/>
                  <w:tcBorders>
                    <w:top w:val="nil"/>
                    <w:left w:val="nil"/>
                    <w:bottom w:val="single" w:sz="4" w:space="0" w:color="auto"/>
                    <w:right w:val="single" w:sz="4" w:space="0" w:color="auto"/>
                  </w:tcBorders>
                  <w:shd w:val="clear" w:color="auto" w:fill="auto"/>
                  <w:noWrap/>
                  <w:vAlign w:val="bottom"/>
                  <w:hideMark/>
                </w:tcPr>
                <w:p w14:paraId="166FF845"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60943C77"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auto" w:fill="auto"/>
                  <w:noWrap/>
                  <w:vAlign w:val="bottom"/>
                  <w:hideMark/>
                </w:tcPr>
                <w:p w14:paraId="31E0936C"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center"/>
                  <w:hideMark/>
                </w:tcPr>
                <w:p w14:paraId="0F84692F"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r w:rsidR="00403F36" w:rsidRPr="00403F36" w14:paraId="74722D7A" w14:textId="77777777" w:rsidTr="00086D24">
              <w:trPr>
                <w:trHeight w:val="24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76D84DA" w14:textId="77777777" w:rsidR="00086D24" w:rsidRPr="00403F36" w:rsidRDefault="00086D24" w:rsidP="00086D24">
                  <w:pPr>
                    <w:rPr>
                      <w:rFonts w:ascii="Calibri" w:hAnsi="Calibri" w:cs="Calibri"/>
                      <w:sz w:val="18"/>
                      <w:szCs w:val="18"/>
                      <w:lang w:eastAsia="pt-PT"/>
                    </w:rPr>
                  </w:pPr>
                  <w:r w:rsidRPr="00403F36">
                    <w:rPr>
                      <w:rFonts w:ascii="Calibri" w:hAnsi="Calibri" w:cs="Calibri"/>
                      <w:sz w:val="18"/>
                      <w:szCs w:val="18"/>
                      <w:lang w:eastAsia="pt-PT"/>
                    </w:rPr>
                    <w:t>Lunda Norte</w:t>
                  </w:r>
                </w:p>
              </w:tc>
              <w:tc>
                <w:tcPr>
                  <w:tcW w:w="900" w:type="dxa"/>
                  <w:tcBorders>
                    <w:top w:val="nil"/>
                    <w:left w:val="nil"/>
                    <w:bottom w:val="single" w:sz="4" w:space="0" w:color="auto"/>
                    <w:right w:val="single" w:sz="4" w:space="0" w:color="auto"/>
                  </w:tcBorders>
                  <w:shd w:val="clear" w:color="auto" w:fill="auto"/>
                  <w:noWrap/>
                  <w:vAlign w:val="bottom"/>
                  <w:hideMark/>
                </w:tcPr>
                <w:p w14:paraId="2F8E7151"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1.000.000</w:t>
                  </w:r>
                </w:p>
              </w:tc>
              <w:tc>
                <w:tcPr>
                  <w:tcW w:w="1000" w:type="dxa"/>
                  <w:tcBorders>
                    <w:top w:val="nil"/>
                    <w:left w:val="nil"/>
                    <w:bottom w:val="single" w:sz="4" w:space="0" w:color="auto"/>
                    <w:right w:val="single" w:sz="4" w:space="0" w:color="auto"/>
                  </w:tcBorders>
                  <w:shd w:val="clear" w:color="auto" w:fill="auto"/>
                  <w:noWrap/>
                  <w:vAlign w:val="bottom"/>
                  <w:hideMark/>
                </w:tcPr>
                <w:p w14:paraId="069E0D44"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384</w:t>
                  </w:r>
                </w:p>
              </w:tc>
              <w:tc>
                <w:tcPr>
                  <w:tcW w:w="1100" w:type="dxa"/>
                  <w:tcBorders>
                    <w:top w:val="nil"/>
                    <w:left w:val="nil"/>
                    <w:bottom w:val="single" w:sz="4" w:space="0" w:color="auto"/>
                    <w:right w:val="single" w:sz="4" w:space="0" w:color="auto"/>
                  </w:tcBorders>
                  <w:shd w:val="clear" w:color="auto" w:fill="auto"/>
                  <w:noWrap/>
                  <w:vAlign w:val="bottom"/>
                  <w:hideMark/>
                </w:tcPr>
                <w:p w14:paraId="786F9F3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189</w:t>
                  </w:r>
                </w:p>
              </w:tc>
              <w:tc>
                <w:tcPr>
                  <w:tcW w:w="1060" w:type="dxa"/>
                  <w:tcBorders>
                    <w:top w:val="nil"/>
                    <w:left w:val="nil"/>
                    <w:bottom w:val="single" w:sz="4" w:space="0" w:color="auto"/>
                    <w:right w:val="single" w:sz="4" w:space="0" w:color="auto"/>
                  </w:tcBorders>
                  <w:shd w:val="clear" w:color="auto" w:fill="auto"/>
                  <w:noWrap/>
                  <w:vAlign w:val="bottom"/>
                  <w:hideMark/>
                </w:tcPr>
                <w:p w14:paraId="6D3B5BE3"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516</w:t>
                  </w:r>
                </w:p>
              </w:tc>
              <w:tc>
                <w:tcPr>
                  <w:tcW w:w="1140" w:type="dxa"/>
                  <w:tcBorders>
                    <w:top w:val="nil"/>
                    <w:left w:val="nil"/>
                    <w:bottom w:val="single" w:sz="4" w:space="0" w:color="auto"/>
                    <w:right w:val="single" w:sz="4" w:space="0" w:color="auto"/>
                  </w:tcBorders>
                  <w:shd w:val="clear" w:color="auto" w:fill="auto"/>
                  <w:noWrap/>
                  <w:vAlign w:val="bottom"/>
                  <w:hideMark/>
                </w:tcPr>
                <w:p w14:paraId="1941171E"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712092E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Install PSA</w:t>
                  </w:r>
                </w:p>
              </w:tc>
              <w:tc>
                <w:tcPr>
                  <w:tcW w:w="880" w:type="dxa"/>
                  <w:tcBorders>
                    <w:top w:val="nil"/>
                    <w:left w:val="nil"/>
                    <w:bottom w:val="single" w:sz="4" w:space="0" w:color="auto"/>
                    <w:right w:val="single" w:sz="4" w:space="0" w:color="auto"/>
                  </w:tcBorders>
                  <w:shd w:val="clear" w:color="auto" w:fill="auto"/>
                  <w:noWrap/>
                  <w:vAlign w:val="bottom"/>
                  <w:hideMark/>
                </w:tcPr>
                <w:p w14:paraId="09B123FB"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60</w:t>
                  </w:r>
                </w:p>
              </w:tc>
              <w:tc>
                <w:tcPr>
                  <w:tcW w:w="1080" w:type="dxa"/>
                  <w:tcBorders>
                    <w:top w:val="nil"/>
                    <w:left w:val="nil"/>
                    <w:bottom w:val="single" w:sz="4" w:space="0" w:color="auto"/>
                    <w:right w:val="single" w:sz="4" w:space="0" w:color="auto"/>
                  </w:tcBorders>
                  <w:shd w:val="clear" w:color="auto" w:fill="auto"/>
                  <w:noWrap/>
                  <w:vAlign w:val="bottom"/>
                  <w:hideMark/>
                </w:tcPr>
                <w:p w14:paraId="6BBE0928" w14:textId="77777777" w:rsidR="00086D24" w:rsidRPr="00403F36" w:rsidRDefault="00086D24" w:rsidP="00086D24">
                  <w:pPr>
                    <w:jc w:val="center"/>
                    <w:rPr>
                      <w:rFonts w:ascii="Calibri" w:hAnsi="Calibri" w:cs="Calibri"/>
                      <w:sz w:val="18"/>
                      <w:szCs w:val="18"/>
                      <w:lang w:eastAsia="pt-PT"/>
                    </w:rPr>
                  </w:pPr>
                  <w:r w:rsidRPr="00403F36">
                    <w:rPr>
                      <w:rFonts w:ascii="Calibri" w:hAnsi="Calibri" w:cs="Calibri"/>
                      <w:sz w:val="18"/>
                      <w:szCs w:val="18"/>
                      <w:lang w:eastAsia="pt-PT"/>
                    </w:rPr>
                    <w:t>70</w:t>
                  </w:r>
                </w:p>
              </w:tc>
            </w:tr>
          </w:tbl>
          <w:p w14:paraId="158C154B" w14:textId="77777777" w:rsidR="00570B12" w:rsidRPr="00403F36" w:rsidRDefault="00570B12" w:rsidP="00570B12">
            <w:pPr>
              <w:jc w:val="both"/>
              <w:rPr>
                <w:rFonts w:asciiTheme="minorHAnsi" w:hAnsiTheme="minorHAnsi" w:cstheme="minorHAnsi"/>
                <w:sz w:val="22"/>
                <w:szCs w:val="22"/>
              </w:rPr>
            </w:pPr>
          </w:p>
          <w:p w14:paraId="0E8F531D" w14:textId="7457CBEC" w:rsidR="00591E33" w:rsidRPr="00403F36" w:rsidRDefault="00375038" w:rsidP="00591E33">
            <w:pPr>
              <w:jc w:val="both"/>
              <w:rPr>
                <w:rFonts w:asciiTheme="minorHAnsi" w:hAnsiTheme="minorHAnsi" w:cstheme="minorHAnsi"/>
                <w:sz w:val="22"/>
                <w:szCs w:val="22"/>
              </w:rPr>
            </w:pPr>
            <w:r w:rsidRPr="00403F36">
              <w:rPr>
                <w:rFonts w:asciiTheme="minorHAnsi" w:hAnsiTheme="minorHAnsi" w:cstheme="minorHAnsi"/>
                <w:sz w:val="22"/>
                <w:szCs w:val="22"/>
              </w:rPr>
              <w:t>Details on the oxygen equipment to fill the needs gaps are attached</w:t>
            </w:r>
            <w:r w:rsidR="0037172C" w:rsidRPr="00403F36">
              <w:t xml:space="preserve"> </w:t>
            </w:r>
            <w:r w:rsidRPr="00403F36">
              <w:rPr>
                <w:rFonts w:asciiTheme="minorHAnsi" w:hAnsiTheme="minorHAnsi" w:cstheme="minorHAnsi"/>
                <w:sz w:val="22"/>
                <w:szCs w:val="22"/>
              </w:rPr>
              <w:t xml:space="preserve">to this funding request. </w:t>
            </w:r>
            <w:r w:rsidR="00591E33" w:rsidRPr="00403F36">
              <w:rPr>
                <w:rFonts w:asciiTheme="minorHAnsi" w:hAnsiTheme="minorHAnsi" w:cstheme="minorHAnsi"/>
                <w:sz w:val="22"/>
                <w:szCs w:val="22"/>
              </w:rPr>
              <w:t xml:space="preserve">Each National, Provincial and Municipal Hospital has administrative and financial autonomy and receives technical assistance from the Ministry of Health. With the available funds the hospitals buy the equipment and </w:t>
            </w:r>
            <w:r w:rsidR="00591E33" w:rsidRPr="00403F36">
              <w:rPr>
                <w:rFonts w:asciiTheme="minorHAnsi" w:hAnsiTheme="minorHAnsi" w:cstheme="minorHAnsi"/>
                <w:sz w:val="22"/>
                <w:szCs w:val="22"/>
              </w:rPr>
              <w:lastRenderedPageBreak/>
              <w:t xml:space="preserve">services; there are four suppliers, however, the company </w:t>
            </w:r>
            <w:proofErr w:type="spellStart"/>
            <w:r w:rsidR="00591E33" w:rsidRPr="00403F36">
              <w:rPr>
                <w:rFonts w:asciiTheme="minorHAnsi" w:hAnsiTheme="minorHAnsi" w:cstheme="minorHAnsi"/>
                <w:sz w:val="22"/>
                <w:szCs w:val="22"/>
              </w:rPr>
              <w:t>Acail</w:t>
            </w:r>
            <w:proofErr w:type="spellEnd"/>
            <w:r w:rsidR="00591E33" w:rsidRPr="00403F36">
              <w:rPr>
                <w:rFonts w:asciiTheme="minorHAnsi" w:hAnsiTheme="minorHAnsi" w:cstheme="minorHAnsi"/>
                <w:sz w:val="22"/>
                <w:szCs w:val="22"/>
              </w:rPr>
              <w:t xml:space="preserve"> is the largest supplier. There are specific agreements about the purchase and distribution of oxygen, plus there are 66 municipalities (a 40%) "with areas of difficult access. The criterion is to assign 4 concentrators to each of the provincial and/or municipal hospitals, ensuring the availability of electrical supply and the presence of a health professional/technician, giving a total of 264 concentrators. The WHO's forecasting tool seems over-ambitious in the performance of devices (existing and new) as well as for the human resources available for testing and clinical management, considering the proportion of Covid19 patients requiring intensive care, etc. All of these variables directly inform the overall budget.</w:t>
            </w:r>
          </w:p>
          <w:p w14:paraId="2B744811" w14:textId="77777777" w:rsidR="00591E33" w:rsidRPr="00403F36" w:rsidRDefault="00591E33" w:rsidP="00591E33">
            <w:pPr>
              <w:jc w:val="both"/>
              <w:rPr>
                <w:rFonts w:asciiTheme="minorHAnsi" w:hAnsiTheme="minorHAnsi" w:cstheme="minorHAnsi"/>
                <w:sz w:val="22"/>
                <w:szCs w:val="22"/>
              </w:rPr>
            </w:pPr>
          </w:p>
          <w:p w14:paraId="63FD5AF0" w14:textId="57809C8E" w:rsidR="00591E33" w:rsidRPr="00403F36" w:rsidRDefault="00591E33" w:rsidP="00591E33">
            <w:pPr>
              <w:jc w:val="both"/>
              <w:rPr>
                <w:rFonts w:asciiTheme="minorHAnsi" w:hAnsiTheme="minorHAnsi" w:cstheme="minorHAnsi"/>
                <w:sz w:val="22"/>
                <w:szCs w:val="22"/>
              </w:rPr>
            </w:pPr>
            <w:r w:rsidRPr="00403F36">
              <w:rPr>
                <w:rFonts w:asciiTheme="minorHAnsi" w:hAnsiTheme="minorHAnsi" w:cstheme="minorHAnsi"/>
                <w:sz w:val="22"/>
                <w:szCs w:val="22"/>
              </w:rPr>
              <w:t>The forecasting tool has been adjusted</w:t>
            </w:r>
            <w:r w:rsidR="0037172C" w:rsidRPr="00403F36">
              <w:rPr>
                <w:rStyle w:val="FootnoteReference"/>
                <w:rFonts w:asciiTheme="minorHAnsi" w:hAnsiTheme="minorHAnsi" w:cstheme="minorHAnsi"/>
                <w:sz w:val="22"/>
                <w:szCs w:val="22"/>
              </w:rPr>
              <w:footnoteReference w:id="19"/>
            </w:r>
            <w:r w:rsidRPr="00403F36">
              <w:rPr>
                <w:rFonts w:asciiTheme="minorHAnsi" w:hAnsiTheme="minorHAnsi" w:cstheme="minorHAnsi"/>
                <w:sz w:val="22"/>
                <w:szCs w:val="22"/>
              </w:rPr>
              <w:t xml:space="preserve"> taking into </w:t>
            </w:r>
            <w:r w:rsidR="0037172C" w:rsidRPr="00403F36">
              <w:rPr>
                <w:rFonts w:asciiTheme="minorHAnsi" w:hAnsiTheme="minorHAnsi" w:cstheme="minorHAnsi"/>
                <w:sz w:val="22"/>
                <w:szCs w:val="22"/>
              </w:rPr>
              <w:t xml:space="preserve">account the following information: </w:t>
            </w:r>
            <w:r w:rsidRPr="00403F36">
              <w:rPr>
                <w:rFonts w:asciiTheme="minorHAnsi" w:hAnsiTheme="minorHAnsi" w:cstheme="minorHAnsi"/>
                <w:sz w:val="22"/>
                <w:szCs w:val="22"/>
              </w:rPr>
              <w:t>of the total number of isolated or inpatients 54% are mild cases, 36% are moderate cases, 6% are severe cases and 3% are cases of severe disease. While the expected overall cases are now 1,915 moderate cases and 1,276 cases of severe illness</w:t>
            </w:r>
            <w:r w:rsidR="00432D8D" w:rsidRPr="00403F36">
              <w:rPr>
                <w:rFonts w:asciiTheme="minorHAnsi" w:hAnsiTheme="minorHAnsi" w:cstheme="minorHAnsi"/>
                <w:sz w:val="22"/>
                <w:szCs w:val="22"/>
              </w:rPr>
              <w:t>.</w:t>
            </w:r>
          </w:p>
          <w:p w14:paraId="7C02DC55" w14:textId="14CBA689" w:rsidR="00432D8D" w:rsidRPr="00403F36" w:rsidRDefault="00432D8D" w:rsidP="00591E33">
            <w:pPr>
              <w:jc w:val="both"/>
              <w:rPr>
                <w:rFonts w:asciiTheme="minorHAnsi" w:hAnsiTheme="minorHAnsi" w:cstheme="minorHAnsi"/>
                <w:sz w:val="22"/>
                <w:szCs w:val="22"/>
              </w:rPr>
            </w:pPr>
          </w:p>
          <w:p w14:paraId="759B833D" w14:textId="3C8AB31E" w:rsidR="0037172C" w:rsidRPr="00403F36" w:rsidRDefault="00432D8D" w:rsidP="00591E33">
            <w:pPr>
              <w:jc w:val="both"/>
              <w:rPr>
                <w:rFonts w:asciiTheme="minorHAnsi" w:hAnsiTheme="minorHAnsi" w:cstheme="minorHAnsi"/>
                <w:sz w:val="22"/>
                <w:szCs w:val="22"/>
              </w:rPr>
            </w:pPr>
            <w:r w:rsidRPr="00403F36">
              <w:rPr>
                <w:rFonts w:asciiTheme="minorHAnsi" w:hAnsiTheme="minorHAnsi" w:cstheme="minorHAnsi"/>
                <w:sz w:val="22"/>
                <w:szCs w:val="22"/>
              </w:rPr>
              <w:t>The assessment</w:t>
            </w:r>
            <w:r w:rsidRPr="00403F36">
              <w:rPr>
                <w:rStyle w:val="FootnoteReference"/>
                <w:rFonts w:asciiTheme="minorHAnsi" w:hAnsiTheme="minorHAnsi" w:cstheme="minorHAnsi"/>
                <w:sz w:val="22"/>
                <w:szCs w:val="22"/>
              </w:rPr>
              <w:footnoteReference w:id="20"/>
            </w:r>
            <w:r w:rsidRPr="00403F36">
              <w:rPr>
                <w:rFonts w:asciiTheme="minorHAnsi" w:hAnsiTheme="minorHAnsi" w:cstheme="minorHAnsi"/>
                <w:sz w:val="22"/>
                <w:szCs w:val="22"/>
              </w:rPr>
              <w:t xml:space="preserve"> done in May 2020 on the number of operational ventilators indicates that there were 183 operational mechanical ventilators out of a total of 376 nationwide. The government has increased the number of beds and purchased new </w:t>
            </w:r>
            <w:proofErr w:type="spellStart"/>
            <w:r w:rsidRPr="00403F36">
              <w:rPr>
                <w:rFonts w:asciiTheme="minorHAnsi" w:hAnsiTheme="minorHAnsi" w:cstheme="minorHAnsi"/>
                <w:sz w:val="22"/>
                <w:szCs w:val="22"/>
              </w:rPr>
              <w:t>Mindrays</w:t>
            </w:r>
            <w:proofErr w:type="spellEnd"/>
            <w:r w:rsidRPr="00403F36">
              <w:rPr>
                <w:rFonts w:asciiTheme="minorHAnsi" w:hAnsiTheme="minorHAnsi" w:cstheme="minorHAnsi"/>
                <w:sz w:val="22"/>
                <w:szCs w:val="22"/>
              </w:rPr>
              <w:t xml:space="preserve"> brand ventilators with a total of 700 so far. There will be an increase of new beds for intermediate and intensive care services which are expected to purchase 73 fans in Luanda and 25 for 4 new hospitals (</w:t>
            </w:r>
            <w:proofErr w:type="spellStart"/>
            <w:r w:rsidRPr="00403F36">
              <w:rPr>
                <w:rFonts w:asciiTheme="minorHAnsi" w:hAnsiTheme="minorHAnsi" w:cstheme="minorHAnsi"/>
                <w:sz w:val="22"/>
                <w:szCs w:val="22"/>
              </w:rPr>
              <w:t>Humabo</w:t>
            </w:r>
            <w:proofErr w:type="spellEnd"/>
            <w:r w:rsidRPr="00403F36">
              <w:rPr>
                <w:rFonts w:asciiTheme="minorHAnsi" w:hAnsiTheme="minorHAnsi" w:cstheme="minorHAnsi"/>
                <w:sz w:val="22"/>
                <w:szCs w:val="22"/>
              </w:rPr>
              <w:t xml:space="preserve">, </w:t>
            </w:r>
            <w:proofErr w:type="spellStart"/>
            <w:proofErr w:type="gramStart"/>
            <w:r w:rsidRPr="00403F36">
              <w:rPr>
                <w:rFonts w:asciiTheme="minorHAnsi" w:hAnsiTheme="minorHAnsi" w:cstheme="minorHAnsi"/>
                <w:sz w:val="22"/>
                <w:szCs w:val="22"/>
              </w:rPr>
              <w:t>Dundo,Uige</w:t>
            </w:r>
            <w:proofErr w:type="spellEnd"/>
            <w:proofErr w:type="gramEnd"/>
            <w:r w:rsidRPr="00403F36">
              <w:rPr>
                <w:rFonts w:asciiTheme="minorHAnsi" w:hAnsiTheme="minorHAnsi" w:cstheme="minorHAnsi"/>
                <w:sz w:val="22"/>
                <w:szCs w:val="22"/>
              </w:rPr>
              <w:t xml:space="preserve"> and Cabinda/Zaire) totaling 173 ventilators that are needed.</w:t>
            </w:r>
            <w:r w:rsidR="00E7758F" w:rsidRPr="00403F36">
              <w:rPr>
                <w:rFonts w:asciiTheme="minorHAnsi" w:hAnsiTheme="minorHAnsi" w:cstheme="minorHAnsi"/>
                <w:sz w:val="22"/>
                <w:szCs w:val="22"/>
              </w:rPr>
              <w:t xml:space="preserve"> Additional needs assessments have been done to estimate ventilators’ needs</w:t>
            </w:r>
            <w:r w:rsidR="00E7758F" w:rsidRPr="00403F36">
              <w:rPr>
                <w:rStyle w:val="FootnoteReference"/>
                <w:rFonts w:asciiTheme="minorHAnsi" w:hAnsiTheme="minorHAnsi" w:cstheme="minorHAnsi"/>
                <w:sz w:val="22"/>
                <w:szCs w:val="22"/>
              </w:rPr>
              <w:footnoteReference w:id="21"/>
            </w:r>
            <w:r w:rsidR="00E7758F" w:rsidRPr="00403F36">
              <w:rPr>
                <w:rFonts w:asciiTheme="minorHAnsi" w:hAnsiTheme="minorHAnsi" w:cstheme="minorHAnsi"/>
                <w:sz w:val="22"/>
                <w:szCs w:val="22"/>
              </w:rPr>
              <w:t xml:space="preserve">. </w:t>
            </w:r>
          </w:p>
          <w:p w14:paraId="569DF0DD" w14:textId="77777777" w:rsidR="00432D8D" w:rsidRPr="00403F36" w:rsidRDefault="00432D8D" w:rsidP="00570B12">
            <w:pPr>
              <w:jc w:val="both"/>
              <w:rPr>
                <w:rFonts w:asciiTheme="minorHAnsi" w:hAnsiTheme="minorHAnsi" w:cstheme="minorHAnsi"/>
                <w:sz w:val="22"/>
                <w:szCs w:val="22"/>
              </w:rPr>
            </w:pPr>
          </w:p>
          <w:p w14:paraId="1A489D31" w14:textId="042E22A9" w:rsidR="00BA0D01" w:rsidRPr="00403F36" w:rsidRDefault="00432D8D" w:rsidP="00570B12">
            <w:pPr>
              <w:jc w:val="both"/>
              <w:rPr>
                <w:rFonts w:asciiTheme="minorHAnsi" w:hAnsiTheme="minorHAnsi" w:cstheme="minorHAnsi"/>
                <w:sz w:val="22"/>
                <w:szCs w:val="22"/>
              </w:rPr>
            </w:pPr>
            <w:r w:rsidRPr="00403F36">
              <w:rPr>
                <w:rFonts w:asciiTheme="minorHAnsi" w:hAnsiTheme="minorHAnsi" w:cstheme="minorHAnsi"/>
                <w:sz w:val="22"/>
                <w:szCs w:val="22"/>
              </w:rPr>
              <w:t>T</w:t>
            </w:r>
            <w:r w:rsidR="005D5935" w:rsidRPr="00403F36">
              <w:rPr>
                <w:rFonts w:asciiTheme="minorHAnsi" w:hAnsiTheme="minorHAnsi" w:cstheme="minorHAnsi"/>
                <w:sz w:val="22"/>
                <w:szCs w:val="22"/>
              </w:rPr>
              <w:t xml:space="preserve">he Covid 19 pandemic has </w:t>
            </w:r>
            <w:r w:rsidR="00175255" w:rsidRPr="00403F36">
              <w:rPr>
                <w:rFonts w:asciiTheme="minorHAnsi" w:hAnsiTheme="minorHAnsi" w:cstheme="minorHAnsi"/>
                <w:sz w:val="22"/>
                <w:szCs w:val="22"/>
              </w:rPr>
              <w:t xml:space="preserve">also </w:t>
            </w:r>
            <w:r w:rsidR="005D5935" w:rsidRPr="00403F36">
              <w:rPr>
                <w:rFonts w:asciiTheme="minorHAnsi" w:hAnsiTheme="minorHAnsi" w:cstheme="minorHAnsi"/>
                <w:sz w:val="22"/>
                <w:szCs w:val="22"/>
              </w:rPr>
              <w:t xml:space="preserve">affected </w:t>
            </w:r>
            <w:r w:rsidR="00175255" w:rsidRPr="00403F36">
              <w:rPr>
                <w:rFonts w:asciiTheme="minorHAnsi" w:hAnsiTheme="minorHAnsi" w:cstheme="minorHAnsi"/>
                <w:sz w:val="22"/>
                <w:szCs w:val="22"/>
              </w:rPr>
              <w:t xml:space="preserve">the delivery of most </w:t>
            </w:r>
            <w:r w:rsidR="005D5935" w:rsidRPr="00403F36">
              <w:rPr>
                <w:rFonts w:asciiTheme="minorHAnsi" w:hAnsiTheme="minorHAnsi" w:cstheme="minorHAnsi"/>
                <w:sz w:val="22"/>
                <w:szCs w:val="22"/>
              </w:rPr>
              <w:t xml:space="preserve">health services across all provinces in the country. The </w:t>
            </w:r>
            <w:r w:rsidR="00BA0D01" w:rsidRPr="00403F36">
              <w:rPr>
                <w:rFonts w:asciiTheme="minorHAnsi" w:hAnsiTheme="minorHAnsi" w:cstheme="minorHAnsi"/>
                <w:sz w:val="22"/>
                <w:szCs w:val="22"/>
              </w:rPr>
              <w:t>major challenges have been:</w:t>
            </w:r>
          </w:p>
          <w:p w14:paraId="4FCD985B" w14:textId="77777777" w:rsidR="00BA0D01" w:rsidRPr="00403F36" w:rsidRDefault="00BA0D01" w:rsidP="00570B12">
            <w:pPr>
              <w:jc w:val="both"/>
              <w:rPr>
                <w:rFonts w:asciiTheme="minorHAnsi" w:hAnsiTheme="minorHAnsi" w:cstheme="minorHAnsi"/>
                <w:sz w:val="22"/>
                <w:szCs w:val="22"/>
              </w:rPr>
            </w:pPr>
          </w:p>
          <w:p w14:paraId="5379B901" w14:textId="77777777" w:rsidR="00BA0D01" w:rsidRPr="00403F36" w:rsidRDefault="00BA0D01" w:rsidP="00AF27DA">
            <w:pPr>
              <w:pStyle w:val="ListParagraph"/>
              <w:numPr>
                <w:ilvl w:val="0"/>
                <w:numId w:val="40"/>
              </w:numPr>
              <w:jc w:val="both"/>
              <w:rPr>
                <w:rFonts w:asciiTheme="minorHAnsi" w:hAnsiTheme="minorHAnsi" w:cstheme="minorHAnsi"/>
              </w:rPr>
            </w:pPr>
            <w:r w:rsidRPr="00403F36">
              <w:rPr>
                <w:rFonts w:asciiTheme="minorHAnsi" w:hAnsiTheme="minorHAnsi" w:cstheme="minorHAnsi"/>
              </w:rPr>
              <w:t>The significant reduction in people accessing health facilities and those seeking treatment for all three diseases due to the</w:t>
            </w:r>
          </w:p>
          <w:p w14:paraId="4EB7020D" w14:textId="77777777" w:rsidR="00BA0D01" w:rsidRPr="00403F36" w:rsidRDefault="00BA0D01" w:rsidP="00AF27DA">
            <w:pPr>
              <w:pStyle w:val="ListParagraph"/>
              <w:numPr>
                <w:ilvl w:val="0"/>
                <w:numId w:val="41"/>
              </w:numPr>
              <w:jc w:val="both"/>
              <w:rPr>
                <w:rFonts w:asciiTheme="minorHAnsi" w:hAnsiTheme="minorHAnsi" w:cstheme="minorHAnsi"/>
              </w:rPr>
            </w:pPr>
            <w:r w:rsidRPr="00403F36">
              <w:rPr>
                <w:rFonts w:asciiTheme="minorHAnsi" w:hAnsiTheme="minorHAnsi" w:cstheme="minorHAnsi"/>
              </w:rPr>
              <w:t>Limitations in circulation within and across provinces due to movement restrictions.</w:t>
            </w:r>
          </w:p>
          <w:p w14:paraId="57B55A5E" w14:textId="2C79F67F" w:rsidR="00E032CB" w:rsidRPr="00403F36" w:rsidRDefault="00BA0D01" w:rsidP="00AF27DA">
            <w:pPr>
              <w:pStyle w:val="ListParagraph"/>
              <w:numPr>
                <w:ilvl w:val="0"/>
                <w:numId w:val="41"/>
              </w:numPr>
              <w:jc w:val="both"/>
              <w:rPr>
                <w:rFonts w:asciiTheme="minorHAnsi" w:hAnsiTheme="minorHAnsi" w:cstheme="minorHAnsi"/>
              </w:rPr>
            </w:pPr>
            <w:r w:rsidRPr="00403F36">
              <w:rPr>
                <w:rFonts w:asciiTheme="minorHAnsi" w:hAnsiTheme="minorHAnsi" w:cstheme="minorHAnsi"/>
              </w:rPr>
              <w:t xml:space="preserve">People being afraid </w:t>
            </w:r>
            <w:r w:rsidR="009373D1" w:rsidRPr="00403F36">
              <w:rPr>
                <w:rFonts w:asciiTheme="minorHAnsi" w:hAnsiTheme="minorHAnsi" w:cstheme="minorHAnsi"/>
              </w:rPr>
              <w:t>of contacting Covid 19 when they visit health facilities</w:t>
            </w:r>
          </w:p>
          <w:p w14:paraId="6B2A02E6" w14:textId="77777777" w:rsidR="00D24213" w:rsidRPr="00403F36" w:rsidRDefault="009373D1" w:rsidP="00AF27DA">
            <w:pPr>
              <w:pStyle w:val="ListParagraph"/>
              <w:numPr>
                <w:ilvl w:val="0"/>
                <w:numId w:val="41"/>
              </w:numPr>
              <w:jc w:val="both"/>
              <w:rPr>
                <w:rFonts w:asciiTheme="minorHAnsi" w:hAnsiTheme="minorHAnsi" w:cstheme="minorHAnsi"/>
              </w:rPr>
            </w:pPr>
            <w:r w:rsidRPr="00403F36">
              <w:rPr>
                <w:rFonts w:asciiTheme="minorHAnsi" w:hAnsiTheme="minorHAnsi" w:cstheme="minorHAnsi"/>
              </w:rPr>
              <w:t xml:space="preserve">Limited community knowledge in how Covid </w:t>
            </w:r>
            <w:r w:rsidR="00D24213" w:rsidRPr="00403F36">
              <w:rPr>
                <w:rFonts w:asciiTheme="minorHAnsi" w:hAnsiTheme="minorHAnsi" w:cstheme="minorHAnsi"/>
              </w:rPr>
              <w:t xml:space="preserve">19 </w:t>
            </w:r>
            <w:r w:rsidRPr="00403F36">
              <w:rPr>
                <w:rFonts w:asciiTheme="minorHAnsi" w:hAnsiTheme="minorHAnsi" w:cstheme="minorHAnsi"/>
              </w:rPr>
              <w:t xml:space="preserve">is transmitted </w:t>
            </w:r>
            <w:r w:rsidR="00D24213" w:rsidRPr="00403F36">
              <w:rPr>
                <w:rFonts w:asciiTheme="minorHAnsi" w:hAnsiTheme="minorHAnsi" w:cstheme="minorHAnsi"/>
              </w:rPr>
              <w:t>thereby increasing health facilities apathy.</w:t>
            </w:r>
          </w:p>
          <w:p w14:paraId="1CA6DE86" w14:textId="5C30DF20" w:rsidR="0055786A" w:rsidRPr="00403F36" w:rsidRDefault="00D24213" w:rsidP="00AF27DA">
            <w:pPr>
              <w:pStyle w:val="ListParagraph"/>
              <w:numPr>
                <w:ilvl w:val="0"/>
                <w:numId w:val="40"/>
              </w:numPr>
              <w:jc w:val="both"/>
              <w:rPr>
                <w:rFonts w:asciiTheme="minorHAnsi" w:hAnsiTheme="minorHAnsi" w:cstheme="minorHAnsi"/>
              </w:rPr>
            </w:pPr>
            <w:r w:rsidRPr="00403F36">
              <w:rPr>
                <w:rFonts w:asciiTheme="minorHAnsi" w:hAnsiTheme="minorHAnsi" w:cstheme="minorHAnsi"/>
              </w:rPr>
              <w:t xml:space="preserve">The limitations in circulation </w:t>
            </w:r>
            <w:r w:rsidR="000E79C5" w:rsidRPr="00403F36">
              <w:rPr>
                <w:rFonts w:asciiTheme="minorHAnsi" w:hAnsiTheme="minorHAnsi" w:cstheme="minorHAnsi"/>
              </w:rPr>
              <w:t>have</w:t>
            </w:r>
            <w:r w:rsidRPr="00403F36">
              <w:rPr>
                <w:rFonts w:asciiTheme="minorHAnsi" w:hAnsiTheme="minorHAnsi" w:cstheme="minorHAnsi"/>
              </w:rPr>
              <w:t xml:space="preserve"> also significantly reduced the </w:t>
            </w:r>
            <w:r w:rsidR="0055786A" w:rsidRPr="00403F36">
              <w:rPr>
                <w:rFonts w:asciiTheme="minorHAnsi" w:hAnsiTheme="minorHAnsi" w:cstheme="minorHAnsi"/>
              </w:rPr>
              <w:t>supervisions that are undertaken to ensure adherence to treatment protocols and provision of services, including monitoring and evaluation activities.</w:t>
            </w:r>
          </w:p>
          <w:p w14:paraId="5DF23064" w14:textId="736B2D64" w:rsidR="009373D1" w:rsidRPr="00403F36" w:rsidRDefault="00D24213" w:rsidP="00AF27DA">
            <w:pPr>
              <w:pStyle w:val="ListParagraph"/>
              <w:numPr>
                <w:ilvl w:val="0"/>
                <w:numId w:val="40"/>
              </w:numPr>
              <w:jc w:val="both"/>
              <w:rPr>
                <w:rFonts w:asciiTheme="minorHAnsi" w:hAnsiTheme="minorHAnsi" w:cstheme="minorHAnsi"/>
              </w:rPr>
            </w:pPr>
            <w:r w:rsidRPr="00403F36">
              <w:rPr>
                <w:rFonts w:asciiTheme="minorHAnsi" w:hAnsiTheme="minorHAnsi" w:cstheme="minorHAnsi"/>
              </w:rPr>
              <w:t xml:space="preserve"> </w:t>
            </w:r>
            <w:r w:rsidR="00413351" w:rsidRPr="00403F36">
              <w:rPr>
                <w:rFonts w:asciiTheme="minorHAnsi" w:hAnsiTheme="minorHAnsi" w:cstheme="minorHAnsi"/>
              </w:rPr>
              <w:t>Disruptions in supply chain mechanisms, resulting in stock-outs within the country and at health facilities. International supply chains were affected as transport systems were disrupted.</w:t>
            </w:r>
          </w:p>
          <w:p w14:paraId="71B94CB0" w14:textId="55B080BC" w:rsidR="00413351" w:rsidRPr="00403F36" w:rsidRDefault="00413351" w:rsidP="00AF27DA">
            <w:pPr>
              <w:pStyle w:val="ListParagraph"/>
              <w:numPr>
                <w:ilvl w:val="0"/>
                <w:numId w:val="40"/>
              </w:numPr>
              <w:jc w:val="both"/>
              <w:rPr>
                <w:rFonts w:asciiTheme="minorHAnsi" w:hAnsiTheme="minorHAnsi" w:cstheme="minorHAnsi"/>
              </w:rPr>
            </w:pPr>
            <w:r w:rsidRPr="00403F36">
              <w:rPr>
                <w:rFonts w:asciiTheme="minorHAnsi" w:hAnsiTheme="minorHAnsi" w:cstheme="minorHAnsi"/>
              </w:rPr>
              <w:t xml:space="preserve">Limitations in offering continued training and capacity building of essential health personnel as </w:t>
            </w:r>
            <w:r w:rsidR="004D0BEC" w:rsidRPr="00403F36">
              <w:rPr>
                <w:rFonts w:asciiTheme="minorHAnsi" w:hAnsiTheme="minorHAnsi" w:cstheme="minorHAnsi"/>
              </w:rPr>
              <w:t>“room capacity” protocols were limited to 20.</w:t>
            </w:r>
          </w:p>
          <w:p w14:paraId="6F4782D6" w14:textId="113C0628" w:rsidR="004D0BEC" w:rsidRPr="00403F36" w:rsidRDefault="004D0BEC" w:rsidP="00AF27DA">
            <w:pPr>
              <w:pStyle w:val="ListParagraph"/>
              <w:numPr>
                <w:ilvl w:val="0"/>
                <w:numId w:val="40"/>
              </w:numPr>
              <w:jc w:val="both"/>
              <w:rPr>
                <w:rFonts w:asciiTheme="minorHAnsi" w:hAnsiTheme="minorHAnsi" w:cstheme="minorHAnsi"/>
              </w:rPr>
            </w:pPr>
            <w:r w:rsidRPr="00403F36">
              <w:rPr>
                <w:rFonts w:asciiTheme="minorHAnsi" w:hAnsiTheme="minorHAnsi" w:cstheme="minorHAnsi"/>
              </w:rPr>
              <w:t xml:space="preserve">Limitations in joint coordination and planning due to </w:t>
            </w:r>
            <w:r w:rsidR="00300AC3" w:rsidRPr="00403F36">
              <w:rPr>
                <w:rFonts w:asciiTheme="minorHAnsi" w:hAnsiTheme="minorHAnsi" w:cstheme="minorHAnsi"/>
              </w:rPr>
              <w:t>Covid 19 movement protocols.</w:t>
            </w:r>
          </w:p>
          <w:p w14:paraId="46C4E9E6" w14:textId="4CAF0C61" w:rsidR="00C45E9F" w:rsidRPr="00403F36" w:rsidRDefault="00C45E9F" w:rsidP="00570B12">
            <w:pPr>
              <w:jc w:val="both"/>
              <w:rPr>
                <w:rFonts w:asciiTheme="minorHAnsi" w:hAnsiTheme="minorHAnsi" w:cstheme="minorHAnsi"/>
                <w:sz w:val="22"/>
                <w:szCs w:val="22"/>
              </w:rPr>
            </w:pPr>
            <w:r w:rsidRPr="00403F36">
              <w:rPr>
                <w:rFonts w:asciiTheme="minorHAnsi" w:hAnsiTheme="minorHAnsi" w:cstheme="minorHAnsi"/>
                <w:sz w:val="22"/>
                <w:szCs w:val="22"/>
              </w:rPr>
              <w:t>In term of programmatic impact on the current GF grant 2020-2021, numerous issues have been highlighted in reports</w:t>
            </w:r>
            <w:r w:rsidR="00B13D06" w:rsidRPr="00403F36">
              <w:rPr>
                <w:rStyle w:val="FootnoteReference"/>
                <w:rFonts w:asciiTheme="minorHAnsi" w:hAnsiTheme="minorHAnsi" w:cstheme="minorHAnsi"/>
                <w:sz w:val="22"/>
                <w:szCs w:val="22"/>
              </w:rPr>
              <w:footnoteReference w:id="22"/>
            </w:r>
            <w:r w:rsidRPr="00403F36">
              <w:rPr>
                <w:rFonts w:asciiTheme="minorHAnsi" w:hAnsiTheme="minorHAnsi" w:cstheme="minorHAnsi"/>
                <w:sz w:val="22"/>
                <w:szCs w:val="22"/>
              </w:rPr>
              <w:t xml:space="preserve"> to the Global Fund; just to name a few:</w:t>
            </w:r>
          </w:p>
          <w:p w14:paraId="66113244" w14:textId="3166A00C" w:rsidR="00C45E9F" w:rsidRPr="00403F36" w:rsidRDefault="00C45E9F" w:rsidP="00570B12">
            <w:pPr>
              <w:jc w:val="both"/>
              <w:rPr>
                <w:rFonts w:asciiTheme="minorHAnsi" w:hAnsiTheme="minorHAnsi" w:cstheme="minorHAnsi"/>
                <w:sz w:val="22"/>
                <w:szCs w:val="22"/>
              </w:rPr>
            </w:pPr>
          </w:p>
          <w:p w14:paraId="0C3288A1" w14:textId="682912D9" w:rsidR="00C45E9F" w:rsidRPr="00403F36" w:rsidRDefault="00110825" w:rsidP="00AF27DA">
            <w:pPr>
              <w:pStyle w:val="ListParagraph"/>
              <w:numPr>
                <w:ilvl w:val="0"/>
                <w:numId w:val="50"/>
              </w:numPr>
              <w:jc w:val="both"/>
              <w:rPr>
                <w:rFonts w:asciiTheme="minorHAnsi" w:hAnsiTheme="minorHAnsi" w:cstheme="minorHAnsi"/>
              </w:rPr>
            </w:pPr>
            <w:r w:rsidRPr="00403F36">
              <w:rPr>
                <w:rFonts w:asciiTheme="minorHAnsi" w:hAnsiTheme="minorHAnsi" w:cstheme="minorHAnsi"/>
              </w:rPr>
              <w:t xml:space="preserve">Cancelled sine die </w:t>
            </w:r>
            <w:proofErr w:type="spellStart"/>
            <w:r w:rsidRPr="00403F36">
              <w:rPr>
                <w:rFonts w:asciiTheme="minorHAnsi" w:hAnsiTheme="minorHAnsi" w:cstheme="minorHAnsi"/>
                <w:i/>
                <w:iCs/>
              </w:rPr>
              <w:t>s</w:t>
            </w:r>
            <w:r w:rsidR="00C45E9F" w:rsidRPr="00403F36">
              <w:rPr>
                <w:rFonts w:asciiTheme="minorHAnsi" w:hAnsiTheme="minorHAnsi" w:cstheme="minorHAnsi"/>
                <w:i/>
                <w:iCs/>
              </w:rPr>
              <w:t>upervisões</w:t>
            </w:r>
            <w:proofErr w:type="spellEnd"/>
            <w:r w:rsidR="00C45E9F" w:rsidRPr="00403F36">
              <w:rPr>
                <w:rFonts w:asciiTheme="minorHAnsi" w:hAnsiTheme="minorHAnsi" w:cstheme="minorHAnsi"/>
                <w:i/>
                <w:iCs/>
              </w:rPr>
              <w:t xml:space="preserve"> </w:t>
            </w:r>
            <w:proofErr w:type="spellStart"/>
            <w:r w:rsidR="00C45E9F" w:rsidRPr="00403F36">
              <w:rPr>
                <w:rFonts w:asciiTheme="minorHAnsi" w:hAnsiTheme="minorHAnsi" w:cstheme="minorHAnsi"/>
                <w:i/>
                <w:iCs/>
              </w:rPr>
              <w:t>formativas</w:t>
            </w:r>
            <w:proofErr w:type="spellEnd"/>
            <w:r w:rsidR="00C45E9F" w:rsidRPr="00403F36">
              <w:rPr>
                <w:rFonts w:asciiTheme="minorHAnsi" w:hAnsiTheme="minorHAnsi" w:cstheme="minorHAnsi"/>
              </w:rPr>
              <w:t xml:space="preserve"> (VIH, PTV, TB, SSR, AT, M&amp;A) by land: </w:t>
            </w:r>
            <w:proofErr w:type="spellStart"/>
            <w:r w:rsidR="00C45E9F" w:rsidRPr="00403F36">
              <w:rPr>
                <w:rFonts w:asciiTheme="minorHAnsi" w:hAnsiTheme="minorHAnsi" w:cstheme="minorHAnsi"/>
              </w:rPr>
              <w:t>Bengo</w:t>
            </w:r>
            <w:proofErr w:type="spellEnd"/>
            <w:r w:rsidR="00C45E9F" w:rsidRPr="00403F36">
              <w:rPr>
                <w:rFonts w:asciiTheme="minorHAnsi" w:hAnsiTheme="minorHAnsi" w:cstheme="minorHAnsi"/>
              </w:rPr>
              <w:t xml:space="preserve">, Kwanza Sul, </w:t>
            </w:r>
            <w:proofErr w:type="spellStart"/>
            <w:r w:rsidR="00C45E9F" w:rsidRPr="00403F36">
              <w:rPr>
                <w:rFonts w:asciiTheme="minorHAnsi" w:hAnsiTheme="minorHAnsi" w:cstheme="minorHAnsi"/>
              </w:rPr>
              <w:t>Malanje</w:t>
            </w:r>
            <w:proofErr w:type="spellEnd"/>
            <w:r w:rsidR="00C45E9F" w:rsidRPr="00403F36">
              <w:rPr>
                <w:rFonts w:asciiTheme="minorHAnsi" w:hAnsiTheme="minorHAnsi" w:cstheme="minorHAnsi"/>
              </w:rPr>
              <w:t xml:space="preserve">, Kwanza Norte, </w:t>
            </w:r>
            <w:proofErr w:type="spellStart"/>
            <w:r w:rsidR="00C45E9F" w:rsidRPr="00403F36">
              <w:rPr>
                <w:rFonts w:asciiTheme="minorHAnsi" w:hAnsiTheme="minorHAnsi" w:cstheme="minorHAnsi"/>
              </w:rPr>
              <w:t>Uige</w:t>
            </w:r>
            <w:proofErr w:type="spellEnd"/>
            <w:r w:rsidR="00C45E9F" w:rsidRPr="00403F36">
              <w:rPr>
                <w:rFonts w:asciiTheme="minorHAnsi" w:hAnsiTheme="minorHAnsi" w:cstheme="minorHAnsi"/>
              </w:rPr>
              <w:t>, Zaire</w:t>
            </w:r>
            <w:r w:rsidRPr="00403F36">
              <w:rPr>
                <w:rFonts w:asciiTheme="minorHAnsi" w:hAnsiTheme="minorHAnsi" w:cstheme="minorHAnsi"/>
              </w:rPr>
              <w:t xml:space="preserve">; as well as in Cabinda, Cunene, Benguela, </w:t>
            </w:r>
            <w:proofErr w:type="spellStart"/>
            <w:r w:rsidRPr="00403F36">
              <w:rPr>
                <w:rFonts w:asciiTheme="minorHAnsi" w:hAnsiTheme="minorHAnsi" w:cstheme="minorHAnsi"/>
              </w:rPr>
              <w:t>Bié</w:t>
            </w:r>
            <w:proofErr w:type="spellEnd"/>
            <w:r w:rsidRPr="00403F36">
              <w:rPr>
                <w:rFonts w:asciiTheme="minorHAnsi" w:hAnsiTheme="minorHAnsi" w:cstheme="minorHAnsi"/>
              </w:rPr>
              <w:t xml:space="preserve">, Huambo, Huila, </w:t>
            </w:r>
            <w:proofErr w:type="spellStart"/>
            <w:r w:rsidRPr="00403F36">
              <w:rPr>
                <w:rFonts w:asciiTheme="minorHAnsi" w:hAnsiTheme="minorHAnsi" w:cstheme="minorHAnsi"/>
              </w:rPr>
              <w:t>Namibe</w:t>
            </w:r>
            <w:proofErr w:type="spellEnd"/>
            <w:r w:rsidRPr="00403F36">
              <w:rPr>
                <w:rFonts w:asciiTheme="minorHAnsi" w:hAnsiTheme="minorHAnsi" w:cstheme="minorHAnsi"/>
              </w:rPr>
              <w:t xml:space="preserve">, </w:t>
            </w:r>
            <w:proofErr w:type="spellStart"/>
            <w:r w:rsidRPr="00403F36">
              <w:rPr>
                <w:rFonts w:asciiTheme="minorHAnsi" w:hAnsiTheme="minorHAnsi" w:cstheme="minorHAnsi"/>
              </w:rPr>
              <w:t>Cuando</w:t>
            </w:r>
            <w:proofErr w:type="spellEnd"/>
            <w:r w:rsidRPr="00403F36">
              <w:rPr>
                <w:rFonts w:asciiTheme="minorHAnsi" w:hAnsiTheme="minorHAnsi" w:cstheme="minorHAnsi"/>
              </w:rPr>
              <w:t xml:space="preserve"> </w:t>
            </w:r>
            <w:proofErr w:type="spellStart"/>
            <w:r w:rsidRPr="00403F36">
              <w:rPr>
                <w:rFonts w:asciiTheme="minorHAnsi" w:hAnsiTheme="minorHAnsi" w:cstheme="minorHAnsi"/>
              </w:rPr>
              <w:t>Cubango</w:t>
            </w:r>
            <w:proofErr w:type="spellEnd"/>
            <w:r w:rsidRPr="00403F36">
              <w:rPr>
                <w:rFonts w:asciiTheme="minorHAnsi" w:hAnsiTheme="minorHAnsi" w:cstheme="minorHAnsi"/>
              </w:rPr>
              <w:t xml:space="preserve">, </w:t>
            </w:r>
            <w:proofErr w:type="spellStart"/>
            <w:r w:rsidRPr="00403F36">
              <w:rPr>
                <w:rFonts w:asciiTheme="minorHAnsi" w:hAnsiTheme="minorHAnsi" w:cstheme="minorHAnsi"/>
              </w:rPr>
              <w:t>Moxico</w:t>
            </w:r>
            <w:proofErr w:type="spellEnd"/>
            <w:r w:rsidRPr="00403F36">
              <w:rPr>
                <w:rFonts w:asciiTheme="minorHAnsi" w:hAnsiTheme="minorHAnsi" w:cstheme="minorHAnsi"/>
              </w:rPr>
              <w:t>, Lunda Sul, Lunda Norte due to the Declaration of Emergency and impossibility of land travel in-country</w:t>
            </w:r>
          </w:p>
          <w:p w14:paraId="55B58B7C" w14:textId="62BCF5D8" w:rsidR="00110825" w:rsidRPr="00403F36" w:rsidRDefault="0082464B" w:rsidP="00AF27DA">
            <w:pPr>
              <w:pStyle w:val="ListParagraph"/>
              <w:numPr>
                <w:ilvl w:val="0"/>
                <w:numId w:val="50"/>
              </w:numPr>
              <w:jc w:val="both"/>
              <w:rPr>
                <w:rFonts w:asciiTheme="minorHAnsi" w:hAnsiTheme="minorHAnsi" w:cstheme="minorHAnsi"/>
              </w:rPr>
            </w:pPr>
            <w:r w:rsidRPr="00403F36">
              <w:rPr>
                <w:rFonts w:asciiTheme="minorHAnsi" w:hAnsiTheme="minorHAnsi" w:cstheme="minorHAnsi"/>
              </w:rPr>
              <w:t xml:space="preserve">Cancelled the training in Viral load in 5 provinces related to LVM Benguela: Bié, Cunene, Huambo, Huila e </w:t>
            </w:r>
            <w:proofErr w:type="spellStart"/>
            <w:r w:rsidRPr="00403F36">
              <w:rPr>
                <w:rFonts w:asciiTheme="minorHAnsi" w:hAnsiTheme="minorHAnsi" w:cstheme="minorHAnsi"/>
              </w:rPr>
              <w:t>Namibe</w:t>
            </w:r>
            <w:proofErr w:type="spellEnd"/>
          </w:p>
          <w:p w14:paraId="4DF61D73" w14:textId="68269656" w:rsidR="0082464B" w:rsidRPr="00403F36" w:rsidRDefault="0082464B" w:rsidP="00AF27DA">
            <w:pPr>
              <w:pStyle w:val="ListParagraph"/>
              <w:numPr>
                <w:ilvl w:val="0"/>
                <w:numId w:val="50"/>
              </w:numPr>
              <w:jc w:val="both"/>
              <w:rPr>
                <w:rFonts w:asciiTheme="minorHAnsi" w:hAnsiTheme="minorHAnsi" w:cstheme="minorHAnsi"/>
              </w:rPr>
            </w:pPr>
            <w:r w:rsidRPr="00403F36">
              <w:rPr>
                <w:rFonts w:asciiTheme="minorHAnsi" w:hAnsiTheme="minorHAnsi" w:cstheme="minorHAnsi"/>
              </w:rPr>
              <w:t>Cancelled Technical Assistance and workshops in stigma and discrimination</w:t>
            </w:r>
          </w:p>
          <w:p w14:paraId="0A8A1278" w14:textId="77777777" w:rsidR="00175255" w:rsidRPr="00403F36" w:rsidRDefault="00175255" w:rsidP="00175255">
            <w:pPr>
              <w:jc w:val="both"/>
              <w:rPr>
                <w:rFonts w:asciiTheme="minorHAnsi" w:hAnsiTheme="minorHAnsi" w:cstheme="minorHAnsi"/>
                <w:sz w:val="22"/>
                <w:szCs w:val="22"/>
              </w:rPr>
            </w:pPr>
            <w:r w:rsidRPr="00403F36">
              <w:rPr>
                <w:rFonts w:asciiTheme="minorHAnsi" w:hAnsiTheme="minorHAnsi" w:cstheme="minorHAnsi"/>
                <w:sz w:val="22"/>
                <w:szCs w:val="22"/>
              </w:rPr>
              <w:t xml:space="preserve">The country has rapidly adapted virtual meetings to address coordination and planning challenges. At the same time the country continued to encourage inter-diseases </w:t>
            </w:r>
            <w:proofErr w:type="spellStart"/>
            <w:r w:rsidRPr="00403F36">
              <w:rPr>
                <w:rFonts w:asciiTheme="minorHAnsi" w:hAnsiTheme="minorHAnsi" w:cstheme="minorHAnsi"/>
                <w:sz w:val="22"/>
                <w:szCs w:val="22"/>
              </w:rPr>
              <w:t>programme</w:t>
            </w:r>
            <w:proofErr w:type="spellEnd"/>
            <w:r w:rsidRPr="00403F36">
              <w:rPr>
                <w:rFonts w:asciiTheme="minorHAnsi" w:hAnsiTheme="minorHAnsi" w:cstheme="minorHAnsi"/>
                <w:sz w:val="22"/>
                <w:szCs w:val="22"/>
              </w:rPr>
              <w:t xml:space="preserve"> coordination and engagement of critical donors to ensure that resources are continuously being availed for continued service provision.</w:t>
            </w:r>
          </w:p>
          <w:p w14:paraId="29E88820" w14:textId="26079B6A" w:rsidR="00DA67A2" w:rsidRPr="00403F36" w:rsidRDefault="00DA67A2" w:rsidP="0014032B">
            <w:pPr>
              <w:jc w:val="both"/>
              <w:rPr>
                <w:rFonts w:asciiTheme="minorHAnsi" w:hAnsiTheme="minorHAnsi" w:cstheme="minorHAnsi"/>
              </w:rPr>
            </w:pPr>
          </w:p>
        </w:tc>
      </w:tr>
    </w:tbl>
    <w:p w14:paraId="6A75AEC1" w14:textId="56457EC5" w:rsidR="00F51AAC" w:rsidRPr="00403F36" w:rsidRDefault="00F51AAC" w:rsidP="003572FD">
      <w:pPr>
        <w:ind w:left="810" w:hanging="810"/>
        <w:rPr>
          <w:rFonts w:asciiTheme="minorHAnsi" w:hAnsiTheme="minorHAnsi" w:cstheme="minorHAnsi"/>
          <w:b/>
          <w:sz w:val="22"/>
          <w:szCs w:val="22"/>
        </w:rPr>
      </w:pPr>
    </w:p>
    <w:p w14:paraId="07488B31" w14:textId="4F8C347C" w:rsidR="005D623F" w:rsidRPr="00403F36" w:rsidRDefault="00015989" w:rsidP="00AF27DA">
      <w:pPr>
        <w:pStyle w:val="Heading2"/>
        <w:numPr>
          <w:ilvl w:val="1"/>
          <w:numId w:val="32"/>
        </w:numPr>
        <w:rPr>
          <w:rFonts w:asciiTheme="minorHAnsi" w:hAnsiTheme="minorHAnsi" w:cstheme="minorHAnsi"/>
        </w:rPr>
      </w:pPr>
      <w:r w:rsidRPr="00403F36">
        <w:rPr>
          <w:rFonts w:asciiTheme="minorHAnsi" w:hAnsiTheme="minorHAnsi" w:cstheme="minorHAnsi"/>
        </w:rPr>
        <w:lastRenderedPageBreak/>
        <w:t xml:space="preserve">Funding </w:t>
      </w:r>
      <w:r w:rsidR="00385716" w:rsidRPr="00403F36">
        <w:rPr>
          <w:rFonts w:asciiTheme="minorHAnsi" w:hAnsiTheme="minorHAnsi" w:cstheme="minorHAnsi"/>
        </w:rPr>
        <w:t xml:space="preserve">Request and </w:t>
      </w:r>
      <w:r w:rsidR="00A04DC9" w:rsidRPr="00403F36">
        <w:rPr>
          <w:rFonts w:asciiTheme="minorHAnsi" w:hAnsiTheme="minorHAnsi" w:cstheme="minorHAnsi"/>
        </w:rPr>
        <w:t>p</w:t>
      </w:r>
      <w:r w:rsidRPr="00403F36">
        <w:rPr>
          <w:rFonts w:asciiTheme="minorHAnsi" w:hAnsiTheme="minorHAnsi" w:cstheme="minorHAnsi"/>
        </w:rPr>
        <w:t>riorit</w:t>
      </w:r>
      <w:r w:rsidR="00385716" w:rsidRPr="00403F36">
        <w:rPr>
          <w:rFonts w:asciiTheme="minorHAnsi" w:hAnsiTheme="minorHAnsi" w:cstheme="minorHAnsi"/>
        </w:rPr>
        <w:t>ization</w:t>
      </w:r>
    </w:p>
    <w:p w14:paraId="3B99AA29" w14:textId="77777777" w:rsidR="00373C2F" w:rsidRPr="00403F36" w:rsidRDefault="00373C2F" w:rsidP="003572FD">
      <w:pPr>
        <w:pStyle w:val="ListParagraph"/>
        <w:rPr>
          <w:rFonts w:asciiTheme="minorHAnsi" w:hAnsiTheme="minorHAnsi" w:cstheme="minorHAnsi"/>
        </w:rPr>
      </w:pPr>
    </w:p>
    <w:p w14:paraId="225EB2C0" w14:textId="5E069D2E" w:rsidR="00EB79C7" w:rsidRPr="00FD3A65" w:rsidRDefault="00CC1D04" w:rsidP="00AF27DA">
      <w:pPr>
        <w:pStyle w:val="ListParagraph"/>
        <w:numPr>
          <w:ilvl w:val="2"/>
          <w:numId w:val="31"/>
        </w:numPr>
        <w:rPr>
          <w:rFonts w:asciiTheme="minorHAnsi" w:hAnsiTheme="minorHAnsi" w:cstheme="minorHAnsi"/>
          <w:bCs/>
        </w:rPr>
      </w:pPr>
      <w:r w:rsidRPr="00403F36">
        <w:rPr>
          <w:rFonts w:asciiTheme="minorHAnsi" w:hAnsiTheme="minorHAnsi" w:cstheme="minorHAnsi"/>
          <w:bCs/>
        </w:rPr>
        <w:t>P</w:t>
      </w:r>
      <w:r w:rsidR="0080776F" w:rsidRPr="00403F36">
        <w:rPr>
          <w:rFonts w:asciiTheme="minorHAnsi" w:hAnsiTheme="minorHAnsi" w:cstheme="minorHAnsi"/>
          <w:bCs/>
        </w:rPr>
        <w:t xml:space="preserve">rovide information on disruption of </w:t>
      </w:r>
      <w:r w:rsidR="00B57699" w:rsidRPr="00403F36">
        <w:rPr>
          <w:rFonts w:asciiTheme="minorHAnsi" w:hAnsiTheme="minorHAnsi" w:cstheme="minorHAnsi"/>
          <w:b/>
        </w:rPr>
        <w:t>HIV</w:t>
      </w:r>
      <w:r w:rsidR="00B57699" w:rsidRPr="00403F36">
        <w:rPr>
          <w:rFonts w:asciiTheme="minorHAnsi" w:hAnsiTheme="minorHAnsi" w:cstheme="minorHAnsi"/>
          <w:bCs/>
        </w:rPr>
        <w:t xml:space="preserve"> </w:t>
      </w:r>
      <w:r w:rsidR="0080776F" w:rsidRPr="00403F36">
        <w:rPr>
          <w:rFonts w:asciiTheme="minorHAnsi" w:hAnsiTheme="minorHAnsi" w:cstheme="minorHAnsi"/>
          <w:b/>
        </w:rPr>
        <w:t>services</w:t>
      </w:r>
      <w:r w:rsidR="0080776F" w:rsidRPr="00403F36">
        <w:rPr>
          <w:rFonts w:asciiTheme="minorHAnsi" w:hAnsiTheme="minorHAnsi" w:cstheme="minorHAnsi"/>
          <w:bCs/>
        </w:rPr>
        <w:t xml:space="preserve"> (</w:t>
      </w:r>
      <w:r w:rsidR="0080776F" w:rsidRPr="00403F36">
        <w:rPr>
          <w:rFonts w:asciiTheme="minorHAnsi" w:hAnsiTheme="minorHAnsi" w:cstheme="minorHAnsi"/>
          <w:b/>
        </w:rPr>
        <w:t>particularly for key and vulnerable populations)</w:t>
      </w:r>
      <w:r w:rsidR="00CC1D2F" w:rsidRPr="00403F36">
        <w:rPr>
          <w:rFonts w:asciiTheme="minorHAnsi" w:hAnsiTheme="minorHAnsi" w:cstheme="minorHAnsi"/>
          <w:bCs/>
        </w:rPr>
        <w:t xml:space="preserve"> and </w:t>
      </w:r>
      <w:r w:rsidR="00044E4A" w:rsidRPr="00403F36">
        <w:rPr>
          <w:rFonts w:asciiTheme="minorHAnsi" w:hAnsiTheme="minorHAnsi" w:cstheme="minorHAnsi"/>
          <w:bCs/>
        </w:rPr>
        <w:t>d</w:t>
      </w:r>
      <w:r w:rsidR="00FE6BDC" w:rsidRPr="00403F36">
        <w:rPr>
          <w:rFonts w:asciiTheme="minorHAnsi" w:hAnsiTheme="minorHAnsi" w:cstheme="minorHAnsi"/>
          <w:bCs/>
        </w:rPr>
        <w:t xml:space="preserve">escribe </w:t>
      </w:r>
      <w:r w:rsidR="00721854" w:rsidRPr="00403F36">
        <w:rPr>
          <w:rFonts w:asciiTheme="minorHAnsi" w:hAnsiTheme="minorHAnsi" w:cstheme="minorHAnsi"/>
          <w:bCs/>
        </w:rPr>
        <w:t>h</w:t>
      </w:r>
      <w:r w:rsidR="0015227F" w:rsidRPr="00403F36">
        <w:rPr>
          <w:rFonts w:asciiTheme="minorHAnsi" w:hAnsiTheme="minorHAnsi" w:cstheme="minorHAnsi"/>
          <w:bCs/>
        </w:rPr>
        <w:t>ow identified gaps, challenges and needs are being</w:t>
      </w:r>
      <w:r w:rsidR="005871D5" w:rsidRPr="00403F36">
        <w:rPr>
          <w:rFonts w:asciiTheme="minorHAnsi" w:hAnsiTheme="minorHAnsi" w:cstheme="minorHAnsi"/>
          <w:bCs/>
        </w:rPr>
        <w:t>/</w:t>
      </w:r>
      <w:r w:rsidR="008C10C5" w:rsidRPr="00403F36">
        <w:rPr>
          <w:rFonts w:asciiTheme="minorHAnsi" w:hAnsiTheme="minorHAnsi" w:cstheme="minorHAnsi"/>
          <w:bCs/>
        </w:rPr>
        <w:t>will be</w:t>
      </w:r>
      <w:r w:rsidR="0015227F" w:rsidRPr="00403F36">
        <w:rPr>
          <w:rFonts w:asciiTheme="minorHAnsi" w:hAnsiTheme="minorHAnsi" w:cstheme="minorHAnsi"/>
          <w:bCs/>
        </w:rPr>
        <w:t xml:space="preserve"> addressed </w:t>
      </w:r>
      <w:r w:rsidR="0067258E" w:rsidRPr="00403F36">
        <w:rPr>
          <w:rFonts w:asciiTheme="minorHAnsi" w:hAnsiTheme="minorHAnsi" w:cstheme="minorHAnsi"/>
          <w:bCs/>
        </w:rPr>
        <w:t xml:space="preserve">by </w:t>
      </w:r>
      <w:r w:rsidR="00C74BA3" w:rsidRPr="00403F36">
        <w:rPr>
          <w:rFonts w:asciiTheme="minorHAnsi" w:hAnsiTheme="minorHAnsi" w:cstheme="minorHAnsi"/>
          <w:bCs/>
        </w:rPr>
        <w:t xml:space="preserve">the </w:t>
      </w:r>
      <w:r w:rsidR="00D34667" w:rsidRPr="00403F36">
        <w:rPr>
          <w:rFonts w:asciiTheme="minorHAnsi" w:hAnsiTheme="minorHAnsi" w:cstheme="minorHAnsi"/>
          <w:bCs/>
        </w:rPr>
        <w:t>C19RM Full Funding Request</w:t>
      </w:r>
      <w:r w:rsidR="00C74BA3" w:rsidRPr="00403F36">
        <w:rPr>
          <w:rFonts w:asciiTheme="minorHAnsi" w:hAnsiTheme="minorHAnsi" w:cstheme="minorHAnsi"/>
          <w:bCs/>
        </w:rPr>
        <w:t xml:space="preserve"> </w:t>
      </w:r>
      <w:r w:rsidR="0067258E" w:rsidRPr="00403F36">
        <w:rPr>
          <w:rFonts w:asciiTheme="minorHAnsi" w:hAnsiTheme="minorHAnsi" w:cstheme="minorHAnsi"/>
          <w:bCs/>
        </w:rPr>
        <w:t>and/</w:t>
      </w:r>
      <w:r w:rsidR="00C74BA3" w:rsidRPr="00403F36">
        <w:rPr>
          <w:rFonts w:asciiTheme="minorHAnsi" w:hAnsiTheme="minorHAnsi" w:cstheme="minorHAnsi"/>
          <w:bCs/>
        </w:rPr>
        <w:t>or throu</w:t>
      </w:r>
      <w:r w:rsidR="00C74BA3" w:rsidRPr="00FD3A65">
        <w:rPr>
          <w:rFonts w:asciiTheme="minorHAnsi" w:hAnsiTheme="minorHAnsi" w:cstheme="minorHAnsi"/>
          <w:bCs/>
        </w:rPr>
        <w:t>gh other funding sources</w:t>
      </w:r>
      <w:r w:rsidR="00626EFA" w:rsidRPr="00FD3A65">
        <w:rPr>
          <w:rFonts w:asciiTheme="minorHAnsi" w:hAnsiTheme="minorHAnsi" w:cstheme="minorHAnsi"/>
          <w:bCs/>
        </w:rPr>
        <w:t xml:space="preserve"> (</w:t>
      </w:r>
      <w:r w:rsidR="00C74BA3" w:rsidRPr="00FD3A65">
        <w:rPr>
          <w:rFonts w:asciiTheme="minorHAnsi" w:hAnsiTheme="minorHAnsi" w:cstheme="minorHAnsi"/>
          <w:bCs/>
        </w:rPr>
        <w:t xml:space="preserve">including </w:t>
      </w:r>
      <w:r w:rsidR="00235BE6" w:rsidRPr="00FD3A65">
        <w:rPr>
          <w:rFonts w:asciiTheme="minorHAnsi" w:hAnsiTheme="minorHAnsi" w:cstheme="minorHAnsi"/>
          <w:bCs/>
        </w:rPr>
        <w:t>Global Fund grant funds).</w:t>
      </w:r>
      <w:r w:rsidR="61BC0CBA" w:rsidRPr="00FD3A65">
        <w:rPr>
          <w:rFonts w:asciiTheme="minorHAnsi" w:hAnsiTheme="minorHAnsi" w:cstheme="minorHAnsi"/>
          <w:bCs/>
        </w:rPr>
        <w:t xml:space="preserve"> </w:t>
      </w:r>
      <w:r w:rsidRPr="00FD3A65">
        <w:rPr>
          <w:rFonts w:asciiTheme="minorHAnsi" w:hAnsiTheme="minorHAnsi" w:cstheme="minorHAnsi"/>
          <w:bCs/>
          <w:i/>
          <w:iCs/>
        </w:rPr>
        <w:t xml:space="preserve">(Where relevant). </w:t>
      </w:r>
    </w:p>
    <w:p w14:paraId="1376025C" w14:textId="77777777" w:rsidR="008A2C07" w:rsidRPr="00FD3A65" w:rsidRDefault="008A2C07" w:rsidP="003572FD">
      <w:pPr>
        <w:pStyle w:val="ListParagraph"/>
        <w:rPr>
          <w:rFonts w:asciiTheme="minorHAnsi" w:hAnsiTheme="minorHAnsi" w:cstheme="minorHAnsi"/>
          <w:bCs/>
        </w:rPr>
      </w:pPr>
    </w:p>
    <w:tbl>
      <w:tblPr>
        <w:tblStyle w:val="TableGrid"/>
        <w:tblW w:w="0" w:type="auto"/>
        <w:tblLook w:val="04A0" w:firstRow="1" w:lastRow="0" w:firstColumn="1" w:lastColumn="0" w:noHBand="0" w:noVBand="1"/>
      </w:tblPr>
      <w:tblGrid>
        <w:gridCol w:w="10456"/>
      </w:tblGrid>
      <w:tr w:rsidR="00EB79C7" w:rsidRPr="00403F36" w14:paraId="6A47F588" w14:textId="77777777" w:rsidTr="006468E1">
        <w:tc>
          <w:tcPr>
            <w:tcW w:w="10456" w:type="dxa"/>
            <w:tcBorders>
              <w:top w:val="single" w:sz="4" w:space="0" w:color="auto"/>
              <w:left w:val="single" w:sz="4" w:space="0" w:color="auto"/>
              <w:bottom w:val="single" w:sz="4" w:space="0" w:color="auto"/>
              <w:right w:val="single" w:sz="4" w:space="0" w:color="auto"/>
            </w:tcBorders>
          </w:tcPr>
          <w:p w14:paraId="00019EA2" w14:textId="4C707147" w:rsidR="008941A2" w:rsidRPr="00403F36" w:rsidRDefault="008941A2" w:rsidP="00B47E46">
            <w:pPr>
              <w:jc w:val="both"/>
              <w:rPr>
                <w:rFonts w:asciiTheme="minorHAnsi" w:hAnsiTheme="minorHAnsi" w:cstheme="minorHAnsi"/>
                <w:sz w:val="22"/>
                <w:szCs w:val="22"/>
                <w:lang w:val="pt-PT"/>
              </w:rPr>
            </w:pPr>
            <w:r w:rsidRPr="00403F36">
              <w:rPr>
                <w:rFonts w:asciiTheme="minorHAnsi" w:hAnsiTheme="minorHAnsi" w:cstheme="minorHAnsi"/>
                <w:b/>
                <w:bCs/>
                <w:sz w:val="22"/>
                <w:szCs w:val="22"/>
                <w:lang w:val="en"/>
              </w:rPr>
              <w:t>Prioritized interventions - HIV</w:t>
            </w:r>
            <w:r w:rsidRPr="00403F36">
              <w:rPr>
                <w:rFonts w:asciiTheme="minorHAnsi" w:hAnsiTheme="minorHAnsi" w:cstheme="minorHAnsi"/>
                <w:sz w:val="22"/>
                <w:szCs w:val="22"/>
                <w:lang w:val="en"/>
              </w:rPr>
              <w:t>:</w:t>
            </w:r>
          </w:p>
          <w:p w14:paraId="54650EC2" w14:textId="3D9E8E1B" w:rsidR="002E5A26" w:rsidRPr="00403F36" w:rsidRDefault="002E5A26" w:rsidP="00B47E46">
            <w:pPr>
              <w:jc w:val="both"/>
              <w:rPr>
                <w:rFonts w:asciiTheme="minorHAnsi" w:hAnsiTheme="minorHAnsi" w:cstheme="minorHAnsi"/>
                <w:sz w:val="22"/>
                <w:szCs w:val="22"/>
              </w:rPr>
            </w:pPr>
            <w:r w:rsidRPr="00403F36">
              <w:rPr>
                <w:rFonts w:asciiTheme="minorHAnsi" w:hAnsiTheme="minorHAnsi" w:cstheme="minorHAnsi"/>
                <w:sz w:val="22"/>
                <w:szCs w:val="22"/>
              </w:rPr>
              <w:t>Key population prevention services, HIV testing and ART initiations have been heavily impacted by the Covid 19 pandemic. Whilst the country does not have yet data to assess the impact of the pandemic, it is concluded that the pandemic has significantly affected HIV services across all provinces of the country</w:t>
            </w:r>
            <w:r w:rsidR="007118C6" w:rsidRPr="00403F36">
              <w:rPr>
                <w:rFonts w:asciiTheme="minorHAnsi" w:hAnsiTheme="minorHAnsi" w:cstheme="minorHAnsi"/>
                <w:sz w:val="22"/>
                <w:szCs w:val="22"/>
              </w:rPr>
              <w:t xml:space="preserve">, particularly in terms of the decrease of viral load tests and </w:t>
            </w:r>
            <w:r w:rsidR="0043544F" w:rsidRPr="00403F36">
              <w:rPr>
                <w:rFonts w:asciiTheme="minorHAnsi" w:hAnsiTheme="minorHAnsi" w:cstheme="minorHAnsi"/>
                <w:sz w:val="22"/>
                <w:szCs w:val="22"/>
              </w:rPr>
              <w:t xml:space="preserve">Early Infant Diagnosis, mostly in the three first months of 2020. </w:t>
            </w:r>
            <w:r w:rsidRPr="00403F36">
              <w:rPr>
                <w:rFonts w:asciiTheme="minorHAnsi" w:hAnsiTheme="minorHAnsi" w:cstheme="minorHAnsi"/>
                <w:sz w:val="22"/>
                <w:szCs w:val="22"/>
              </w:rPr>
              <w:t>This funding aims to support the country’s adaptation to the effects of the pandemic, as well as accelerate service delivery.</w:t>
            </w:r>
          </w:p>
          <w:p w14:paraId="3184A323" w14:textId="48734DD5" w:rsidR="00DC2DAB" w:rsidRPr="00403F36" w:rsidRDefault="00DC2DAB" w:rsidP="00B47E46">
            <w:pPr>
              <w:jc w:val="both"/>
              <w:rPr>
                <w:rFonts w:asciiTheme="minorHAnsi" w:hAnsiTheme="minorHAnsi" w:cstheme="minorHAnsi"/>
                <w:sz w:val="22"/>
                <w:szCs w:val="22"/>
              </w:rPr>
            </w:pPr>
          </w:p>
          <w:p w14:paraId="0A7DAF3C" w14:textId="751C1290" w:rsidR="00DC2DAB" w:rsidRPr="00403F36" w:rsidRDefault="00191AC4" w:rsidP="00B47E46">
            <w:pPr>
              <w:jc w:val="both"/>
              <w:rPr>
                <w:rFonts w:asciiTheme="minorHAnsi" w:hAnsiTheme="minorHAnsi" w:cstheme="minorHAnsi"/>
                <w:sz w:val="22"/>
                <w:szCs w:val="22"/>
              </w:rPr>
            </w:pPr>
            <w:r w:rsidRPr="00403F36">
              <w:rPr>
                <w:rFonts w:asciiTheme="minorHAnsi" w:hAnsiTheme="minorHAnsi" w:cstheme="minorHAnsi"/>
                <w:sz w:val="22"/>
                <w:szCs w:val="22"/>
              </w:rPr>
              <w:t xml:space="preserve">Comparing the number of tests performed in 2019 and 2020, by province, and by population category in the table above, negative highlights in 7 provinces, marked in yellow, namely </w:t>
            </w:r>
            <w:proofErr w:type="spellStart"/>
            <w:r w:rsidRPr="00403F36">
              <w:rPr>
                <w:rFonts w:asciiTheme="minorHAnsi" w:hAnsiTheme="minorHAnsi" w:cstheme="minorHAnsi"/>
                <w:sz w:val="22"/>
                <w:szCs w:val="22"/>
              </w:rPr>
              <w:t>Bengo</w:t>
            </w:r>
            <w:proofErr w:type="spellEnd"/>
            <w:r w:rsidRPr="00403F36">
              <w:rPr>
                <w:rFonts w:asciiTheme="minorHAnsi" w:hAnsiTheme="minorHAnsi" w:cstheme="minorHAnsi"/>
                <w:sz w:val="22"/>
                <w:szCs w:val="22"/>
              </w:rPr>
              <w:t>, Zaire, Cabinda and Kwanza Norte. Among the negatives, it is observed that the provinces of Cabinda, Luanda, and Zaire, had a reduction in all categories, but the reduction in pregnant women, which is a priority in the country, draws attention. Anecdotal evidence shows that a cause of these differences could be due to difficulties in accessing health facilities because of COVID19</w:t>
            </w:r>
          </w:p>
          <w:p w14:paraId="510126C2" w14:textId="77777777" w:rsidR="00191AC4" w:rsidRPr="00403F36" w:rsidRDefault="00191AC4" w:rsidP="00B47E46">
            <w:pPr>
              <w:jc w:val="both"/>
              <w:rPr>
                <w:rFonts w:asciiTheme="minorHAnsi" w:hAnsiTheme="minorHAnsi" w:cstheme="minorHAnsi"/>
                <w:sz w:val="22"/>
                <w:szCs w:val="22"/>
              </w:rPr>
            </w:pPr>
          </w:p>
          <w:p w14:paraId="7BB3FD1E" w14:textId="097B37BD" w:rsidR="00DC2DAB" w:rsidRPr="00403F36" w:rsidRDefault="00446CC2" w:rsidP="00B6041D">
            <w:pPr>
              <w:jc w:val="center"/>
              <w:rPr>
                <w:rFonts w:asciiTheme="minorHAnsi" w:hAnsiTheme="minorHAnsi" w:cstheme="minorHAnsi"/>
                <w:sz w:val="22"/>
                <w:szCs w:val="22"/>
              </w:rPr>
            </w:pPr>
            <w:proofErr w:type="spellStart"/>
            <w:r w:rsidRPr="00403F36">
              <w:rPr>
                <w:rFonts w:asciiTheme="minorHAnsi" w:hAnsiTheme="minorHAnsi" w:cstheme="minorHAnsi"/>
                <w:i/>
                <w:iCs/>
                <w:sz w:val="20"/>
                <w:szCs w:val="20"/>
              </w:rPr>
              <w:t>Comparativa</w:t>
            </w:r>
            <w:proofErr w:type="spellEnd"/>
            <w:r w:rsidRPr="00403F36">
              <w:rPr>
                <w:rFonts w:asciiTheme="minorHAnsi" w:hAnsiTheme="minorHAnsi" w:cstheme="minorHAnsi"/>
                <w:i/>
                <w:iCs/>
                <w:sz w:val="20"/>
                <w:szCs w:val="20"/>
              </w:rPr>
              <w:t xml:space="preserve"> </w:t>
            </w:r>
            <w:proofErr w:type="spellStart"/>
            <w:r w:rsidRPr="00403F36">
              <w:rPr>
                <w:rFonts w:asciiTheme="minorHAnsi" w:hAnsiTheme="minorHAnsi" w:cstheme="minorHAnsi"/>
                <w:i/>
                <w:iCs/>
                <w:sz w:val="20"/>
                <w:szCs w:val="20"/>
              </w:rPr>
              <w:t>resultados</w:t>
            </w:r>
            <w:proofErr w:type="spellEnd"/>
            <w:r w:rsidRPr="00403F36">
              <w:rPr>
                <w:rFonts w:asciiTheme="minorHAnsi" w:hAnsiTheme="minorHAnsi" w:cstheme="minorHAnsi"/>
                <w:i/>
                <w:iCs/>
                <w:sz w:val="20"/>
                <w:szCs w:val="20"/>
              </w:rPr>
              <w:t xml:space="preserve"> 2019 e 2020</w:t>
            </w:r>
            <w:r w:rsidRPr="00403F36">
              <w:rPr>
                <w:rStyle w:val="FootnoteReference"/>
                <w:rFonts w:asciiTheme="minorHAnsi" w:hAnsiTheme="minorHAnsi" w:cstheme="minorHAnsi"/>
                <w:sz w:val="22"/>
                <w:szCs w:val="22"/>
              </w:rPr>
              <w:footnoteReference w:id="23"/>
            </w:r>
          </w:p>
          <w:tbl>
            <w:tblPr>
              <w:tblW w:w="7305" w:type="dxa"/>
              <w:jc w:val="center"/>
              <w:tblLook w:val="04A0" w:firstRow="1" w:lastRow="0" w:firstColumn="1" w:lastColumn="0" w:noHBand="0" w:noVBand="1"/>
            </w:tblPr>
            <w:tblGrid>
              <w:gridCol w:w="1000"/>
              <w:gridCol w:w="642"/>
              <w:gridCol w:w="713"/>
              <w:gridCol w:w="464"/>
              <w:gridCol w:w="575"/>
              <w:gridCol w:w="575"/>
              <w:gridCol w:w="487"/>
              <w:gridCol w:w="642"/>
              <w:gridCol w:w="642"/>
              <w:gridCol w:w="464"/>
              <w:gridCol w:w="754"/>
              <w:gridCol w:w="713"/>
              <w:gridCol w:w="465"/>
            </w:tblGrid>
            <w:tr w:rsidR="00403F36" w:rsidRPr="00403F36" w14:paraId="47E57449" w14:textId="77777777" w:rsidTr="001058EE">
              <w:trPr>
                <w:trHeight w:val="271"/>
                <w:jc w:val="center"/>
              </w:trPr>
              <w:tc>
                <w:tcPr>
                  <w:tcW w:w="821" w:type="dxa"/>
                  <w:vMerge w:val="restart"/>
                  <w:tcBorders>
                    <w:top w:val="single" w:sz="8" w:space="0" w:color="auto"/>
                    <w:left w:val="nil"/>
                    <w:bottom w:val="single" w:sz="8" w:space="0" w:color="000000"/>
                    <w:right w:val="nil"/>
                  </w:tcBorders>
                  <w:shd w:val="clear" w:color="000000" w:fill="FFFFFF"/>
                  <w:vAlign w:val="center"/>
                  <w:hideMark/>
                </w:tcPr>
                <w:p w14:paraId="765479C2"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Províncias</w:t>
                  </w:r>
                  <w:proofErr w:type="spellEnd"/>
                </w:p>
              </w:tc>
              <w:tc>
                <w:tcPr>
                  <w:tcW w:w="1661" w:type="dxa"/>
                  <w:gridSpan w:val="3"/>
                  <w:tcBorders>
                    <w:top w:val="single" w:sz="8" w:space="0" w:color="auto"/>
                    <w:left w:val="nil"/>
                    <w:bottom w:val="single" w:sz="8" w:space="0" w:color="auto"/>
                    <w:right w:val="nil"/>
                  </w:tcBorders>
                  <w:shd w:val="clear" w:color="auto" w:fill="auto"/>
                  <w:noWrap/>
                  <w:vAlign w:val="center"/>
                  <w:hideMark/>
                </w:tcPr>
                <w:p w14:paraId="21D009C7"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Adultos</w:t>
                  </w:r>
                  <w:proofErr w:type="spellEnd"/>
                </w:p>
              </w:tc>
              <w:tc>
                <w:tcPr>
                  <w:tcW w:w="1529" w:type="dxa"/>
                  <w:gridSpan w:val="3"/>
                  <w:tcBorders>
                    <w:top w:val="single" w:sz="8" w:space="0" w:color="auto"/>
                    <w:left w:val="nil"/>
                    <w:bottom w:val="single" w:sz="8" w:space="0" w:color="auto"/>
                    <w:right w:val="nil"/>
                  </w:tcBorders>
                  <w:shd w:val="clear" w:color="auto" w:fill="auto"/>
                  <w:noWrap/>
                  <w:vAlign w:val="center"/>
                  <w:hideMark/>
                </w:tcPr>
                <w:p w14:paraId="4513EC56"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Crianças</w:t>
                  </w:r>
                  <w:proofErr w:type="spellEnd"/>
                </w:p>
              </w:tc>
              <w:tc>
                <w:tcPr>
                  <w:tcW w:w="1515" w:type="dxa"/>
                  <w:gridSpan w:val="3"/>
                  <w:tcBorders>
                    <w:top w:val="single" w:sz="8" w:space="0" w:color="auto"/>
                    <w:left w:val="nil"/>
                    <w:bottom w:val="single" w:sz="8" w:space="0" w:color="auto"/>
                    <w:right w:val="nil"/>
                  </w:tcBorders>
                  <w:shd w:val="clear" w:color="auto" w:fill="auto"/>
                  <w:noWrap/>
                  <w:vAlign w:val="center"/>
                  <w:hideMark/>
                </w:tcPr>
                <w:p w14:paraId="285E7F4D"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Gestantes</w:t>
                  </w:r>
                  <w:proofErr w:type="spellEnd"/>
                </w:p>
              </w:tc>
              <w:tc>
                <w:tcPr>
                  <w:tcW w:w="1779" w:type="dxa"/>
                  <w:gridSpan w:val="3"/>
                  <w:tcBorders>
                    <w:top w:val="single" w:sz="8" w:space="0" w:color="auto"/>
                    <w:left w:val="nil"/>
                    <w:bottom w:val="single" w:sz="8" w:space="0" w:color="auto"/>
                    <w:right w:val="nil"/>
                  </w:tcBorders>
                  <w:shd w:val="clear" w:color="auto" w:fill="auto"/>
                  <w:noWrap/>
                  <w:vAlign w:val="center"/>
                  <w:hideMark/>
                </w:tcPr>
                <w:p w14:paraId="4C468191"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TOTAL</w:t>
                  </w:r>
                </w:p>
              </w:tc>
            </w:tr>
            <w:tr w:rsidR="00403F36" w:rsidRPr="00403F36" w14:paraId="70B2E5B5" w14:textId="77777777" w:rsidTr="001058EE">
              <w:trPr>
                <w:trHeight w:val="271"/>
                <w:jc w:val="center"/>
              </w:trPr>
              <w:tc>
                <w:tcPr>
                  <w:tcW w:w="821" w:type="dxa"/>
                  <w:vMerge/>
                  <w:tcBorders>
                    <w:top w:val="single" w:sz="8" w:space="0" w:color="auto"/>
                    <w:left w:val="nil"/>
                    <w:bottom w:val="single" w:sz="8" w:space="0" w:color="000000"/>
                    <w:right w:val="nil"/>
                  </w:tcBorders>
                  <w:vAlign w:val="center"/>
                  <w:hideMark/>
                </w:tcPr>
                <w:p w14:paraId="48AB01D7" w14:textId="77777777" w:rsidR="00DC2DAB" w:rsidRPr="00403F36" w:rsidRDefault="00DC2DAB" w:rsidP="00B47E46">
                  <w:pPr>
                    <w:jc w:val="both"/>
                    <w:rPr>
                      <w:rFonts w:ascii="Century Gothic" w:hAnsi="Century Gothic" w:cs="Calibri"/>
                      <w:b/>
                      <w:bCs/>
                      <w:sz w:val="16"/>
                      <w:szCs w:val="16"/>
                      <w:lang w:eastAsia="es-ES"/>
                    </w:rPr>
                  </w:pPr>
                </w:p>
              </w:tc>
              <w:tc>
                <w:tcPr>
                  <w:tcW w:w="564" w:type="dxa"/>
                  <w:tcBorders>
                    <w:top w:val="nil"/>
                    <w:left w:val="nil"/>
                    <w:bottom w:val="single" w:sz="8" w:space="0" w:color="auto"/>
                    <w:right w:val="nil"/>
                  </w:tcBorders>
                  <w:shd w:val="clear" w:color="auto" w:fill="auto"/>
                  <w:noWrap/>
                  <w:vAlign w:val="center"/>
                  <w:hideMark/>
                </w:tcPr>
                <w:p w14:paraId="63726F78"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2019</w:t>
                  </w:r>
                </w:p>
              </w:tc>
              <w:tc>
                <w:tcPr>
                  <w:tcW w:w="652" w:type="dxa"/>
                  <w:tcBorders>
                    <w:top w:val="nil"/>
                    <w:left w:val="nil"/>
                    <w:bottom w:val="single" w:sz="8" w:space="0" w:color="auto"/>
                    <w:right w:val="nil"/>
                  </w:tcBorders>
                  <w:shd w:val="clear" w:color="auto" w:fill="auto"/>
                  <w:noWrap/>
                  <w:vAlign w:val="center"/>
                  <w:hideMark/>
                </w:tcPr>
                <w:p w14:paraId="382B2AAE"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2020</w:t>
                  </w:r>
                </w:p>
              </w:tc>
              <w:tc>
                <w:tcPr>
                  <w:tcW w:w="444" w:type="dxa"/>
                  <w:tcBorders>
                    <w:top w:val="nil"/>
                    <w:left w:val="nil"/>
                    <w:bottom w:val="single" w:sz="8" w:space="0" w:color="auto"/>
                    <w:right w:val="nil"/>
                  </w:tcBorders>
                  <w:shd w:val="clear" w:color="auto" w:fill="auto"/>
                  <w:noWrap/>
                  <w:vAlign w:val="center"/>
                  <w:hideMark/>
                </w:tcPr>
                <w:p w14:paraId="6B11381D"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Dif</w:t>
                  </w:r>
                  <w:proofErr w:type="spellEnd"/>
                  <w:r w:rsidRPr="00403F36">
                    <w:rPr>
                      <w:rFonts w:ascii="Century Gothic" w:hAnsi="Century Gothic" w:cs="Calibri"/>
                      <w:b/>
                      <w:bCs/>
                      <w:sz w:val="16"/>
                      <w:szCs w:val="16"/>
                      <w:lang w:eastAsia="es-ES"/>
                    </w:rPr>
                    <w:t xml:space="preserve"> %</w:t>
                  </w:r>
                </w:p>
              </w:tc>
              <w:tc>
                <w:tcPr>
                  <w:tcW w:w="521" w:type="dxa"/>
                  <w:tcBorders>
                    <w:top w:val="nil"/>
                    <w:left w:val="nil"/>
                    <w:bottom w:val="single" w:sz="8" w:space="0" w:color="auto"/>
                    <w:right w:val="nil"/>
                  </w:tcBorders>
                  <w:shd w:val="clear" w:color="auto" w:fill="auto"/>
                  <w:noWrap/>
                  <w:vAlign w:val="center"/>
                  <w:hideMark/>
                </w:tcPr>
                <w:p w14:paraId="0EA2A7C0"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2019</w:t>
                  </w:r>
                </w:p>
              </w:tc>
              <w:tc>
                <w:tcPr>
                  <w:tcW w:w="521" w:type="dxa"/>
                  <w:tcBorders>
                    <w:top w:val="nil"/>
                    <w:left w:val="nil"/>
                    <w:bottom w:val="single" w:sz="8" w:space="0" w:color="auto"/>
                    <w:right w:val="nil"/>
                  </w:tcBorders>
                  <w:shd w:val="clear" w:color="auto" w:fill="auto"/>
                  <w:noWrap/>
                  <w:vAlign w:val="center"/>
                  <w:hideMark/>
                </w:tcPr>
                <w:p w14:paraId="110A23EE"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2020</w:t>
                  </w:r>
                </w:p>
              </w:tc>
              <w:tc>
                <w:tcPr>
                  <w:tcW w:w="487" w:type="dxa"/>
                  <w:tcBorders>
                    <w:top w:val="nil"/>
                    <w:left w:val="nil"/>
                    <w:bottom w:val="single" w:sz="8" w:space="0" w:color="auto"/>
                    <w:right w:val="nil"/>
                  </w:tcBorders>
                  <w:shd w:val="clear" w:color="auto" w:fill="auto"/>
                  <w:noWrap/>
                  <w:vAlign w:val="center"/>
                  <w:hideMark/>
                </w:tcPr>
                <w:p w14:paraId="4D111742"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Dif</w:t>
                  </w:r>
                  <w:proofErr w:type="spellEnd"/>
                  <w:r w:rsidRPr="00403F36">
                    <w:rPr>
                      <w:rFonts w:ascii="Century Gothic" w:hAnsi="Century Gothic" w:cs="Calibri"/>
                      <w:b/>
                      <w:bCs/>
                      <w:sz w:val="16"/>
                      <w:szCs w:val="16"/>
                      <w:lang w:eastAsia="es-ES"/>
                    </w:rPr>
                    <w:t xml:space="preserve"> %</w:t>
                  </w:r>
                </w:p>
              </w:tc>
              <w:tc>
                <w:tcPr>
                  <w:tcW w:w="543" w:type="dxa"/>
                  <w:tcBorders>
                    <w:top w:val="nil"/>
                    <w:left w:val="nil"/>
                    <w:bottom w:val="single" w:sz="8" w:space="0" w:color="auto"/>
                    <w:right w:val="nil"/>
                  </w:tcBorders>
                  <w:shd w:val="clear" w:color="auto" w:fill="auto"/>
                  <w:noWrap/>
                  <w:vAlign w:val="center"/>
                  <w:hideMark/>
                </w:tcPr>
                <w:p w14:paraId="23B628DA"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2019</w:t>
                  </w:r>
                </w:p>
              </w:tc>
              <w:tc>
                <w:tcPr>
                  <w:tcW w:w="543" w:type="dxa"/>
                  <w:tcBorders>
                    <w:top w:val="nil"/>
                    <w:left w:val="nil"/>
                    <w:bottom w:val="single" w:sz="8" w:space="0" w:color="auto"/>
                    <w:right w:val="nil"/>
                  </w:tcBorders>
                  <w:shd w:val="clear" w:color="auto" w:fill="auto"/>
                  <w:noWrap/>
                  <w:vAlign w:val="center"/>
                  <w:hideMark/>
                </w:tcPr>
                <w:p w14:paraId="1E49FFED"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2020</w:t>
                  </w:r>
                </w:p>
              </w:tc>
              <w:tc>
                <w:tcPr>
                  <w:tcW w:w="428" w:type="dxa"/>
                  <w:tcBorders>
                    <w:top w:val="nil"/>
                    <w:left w:val="nil"/>
                    <w:bottom w:val="single" w:sz="8" w:space="0" w:color="auto"/>
                    <w:right w:val="nil"/>
                  </w:tcBorders>
                  <w:shd w:val="clear" w:color="auto" w:fill="auto"/>
                  <w:noWrap/>
                  <w:vAlign w:val="center"/>
                  <w:hideMark/>
                </w:tcPr>
                <w:p w14:paraId="17EBDA93"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Dif</w:t>
                  </w:r>
                  <w:proofErr w:type="spellEnd"/>
                  <w:r w:rsidRPr="00403F36">
                    <w:rPr>
                      <w:rFonts w:ascii="Century Gothic" w:hAnsi="Century Gothic" w:cs="Calibri"/>
                      <w:b/>
                      <w:bCs/>
                      <w:sz w:val="16"/>
                      <w:szCs w:val="16"/>
                      <w:lang w:eastAsia="es-ES"/>
                    </w:rPr>
                    <w:t xml:space="preserve"> %</w:t>
                  </w:r>
                </w:p>
              </w:tc>
              <w:tc>
                <w:tcPr>
                  <w:tcW w:w="754" w:type="dxa"/>
                  <w:tcBorders>
                    <w:top w:val="nil"/>
                    <w:left w:val="nil"/>
                    <w:bottom w:val="single" w:sz="8" w:space="0" w:color="auto"/>
                    <w:right w:val="nil"/>
                  </w:tcBorders>
                  <w:shd w:val="clear" w:color="auto" w:fill="auto"/>
                  <w:noWrap/>
                  <w:vAlign w:val="center"/>
                  <w:hideMark/>
                </w:tcPr>
                <w:p w14:paraId="4E2D0B13"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2019</w:t>
                  </w:r>
                </w:p>
              </w:tc>
              <w:tc>
                <w:tcPr>
                  <w:tcW w:w="609" w:type="dxa"/>
                  <w:tcBorders>
                    <w:top w:val="nil"/>
                    <w:left w:val="nil"/>
                    <w:bottom w:val="single" w:sz="8" w:space="0" w:color="auto"/>
                    <w:right w:val="nil"/>
                  </w:tcBorders>
                  <w:shd w:val="clear" w:color="auto" w:fill="auto"/>
                  <w:noWrap/>
                  <w:vAlign w:val="center"/>
                  <w:hideMark/>
                </w:tcPr>
                <w:p w14:paraId="310EB14B" w14:textId="77777777" w:rsidR="00DC2DAB" w:rsidRPr="00403F36" w:rsidRDefault="00DC2DAB" w:rsidP="00B47E46">
                  <w:pPr>
                    <w:jc w:val="both"/>
                    <w:rPr>
                      <w:rFonts w:ascii="Century Gothic" w:hAnsi="Century Gothic" w:cs="Calibri"/>
                      <w:b/>
                      <w:bCs/>
                      <w:sz w:val="16"/>
                      <w:szCs w:val="16"/>
                      <w:lang w:eastAsia="es-ES"/>
                    </w:rPr>
                  </w:pPr>
                  <w:r w:rsidRPr="00403F36">
                    <w:rPr>
                      <w:rFonts w:ascii="Century Gothic" w:hAnsi="Century Gothic" w:cs="Calibri"/>
                      <w:b/>
                      <w:bCs/>
                      <w:sz w:val="16"/>
                      <w:szCs w:val="16"/>
                      <w:lang w:eastAsia="es-ES"/>
                    </w:rPr>
                    <w:t>2020</w:t>
                  </w:r>
                </w:p>
              </w:tc>
              <w:tc>
                <w:tcPr>
                  <w:tcW w:w="415" w:type="dxa"/>
                  <w:tcBorders>
                    <w:top w:val="nil"/>
                    <w:left w:val="nil"/>
                    <w:bottom w:val="single" w:sz="8" w:space="0" w:color="auto"/>
                    <w:right w:val="nil"/>
                  </w:tcBorders>
                  <w:shd w:val="clear" w:color="auto" w:fill="auto"/>
                  <w:noWrap/>
                  <w:vAlign w:val="center"/>
                  <w:hideMark/>
                </w:tcPr>
                <w:p w14:paraId="1BB45879" w14:textId="77777777" w:rsidR="00DC2DAB" w:rsidRPr="00403F36" w:rsidRDefault="00DC2DAB" w:rsidP="00B47E46">
                  <w:pPr>
                    <w:jc w:val="both"/>
                    <w:rPr>
                      <w:rFonts w:ascii="Century Gothic" w:hAnsi="Century Gothic" w:cs="Calibri"/>
                      <w:b/>
                      <w:bCs/>
                      <w:sz w:val="16"/>
                      <w:szCs w:val="16"/>
                      <w:lang w:eastAsia="es-ES"/>
                    </w:rPr>
                  </w:pPr>
                  <w:proofErr w:type="spellStart"/>
                  <w:r w:rsidRPr="00403F36">
                    <w:rPr>
                      <w:rFonts w:ascii="Century Gothic" w:hAnsi="Century Gothic" w:cs="Calibri"/>
                      <w:b/>
                      <w:bCs/>
                      <w:sz w:val="16"/>
                      <w:szCs w:val="16"/>
                      <w:lang w:eastAsia="es-ES"/>
                    </w:rPr>
                    <w:t>Dif</w:t>
                  </w:r>
                  <w:proofErr w:type="spellEnd"/>
                  <w:r w:rsidRPr="00403F36">
                    <w:rPr>
                      <w:rFonts w:ascii="Century Gothic" w:hAnsi="Century Gothic" w:cs="Calibri"/>
                      <w:b/>
                      <w:bCs/>
                      <w:sz w:val="16"/>
                      <w:szCs w:val="16"/>
                      <w:lang w:eastAsia="es-ES"/>
                    </w:rPr>
                    <w:t xml:space="preserve"> %</w:t>
                  </w:r>
                </w:p>
              </w:tc>
            </w:tr>
            <w:tr w:rsidR="00403F36" w:rsidRPr="00403F36" w14:paraId="2B5D9D7F"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1A234319"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Bengo</w:t>
                  </w:r>
                  <w:proofErr w:type="spellEnd"/>
                </w:p>
              </w:tc>
              <w:tc>
                <w:tcPr>
                  <w:tcW w:w="564" w:type="dxa"/>
                  <w:tcBorders>
                    <w:top w:val="nil"/>
                    <w:left w:val="nil"/>
                    <w:bottom w:val="nil"/>
                    <w:right w:val="nil"/>
                  </w:tcBorders>
                  <w:shd w:val="clear" w:color="auto" w:fill="auto"/>
                  <w:noWrap/>
                  <w:vAlign w:val="center"/>
                  <w:hideMark/>
                </w:tcPr>
                <w:p w14:paraId="55D1D0C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15977</w:t>
                  </w:r>
                </w:p>
              </w:tc>
              <w:tc>
                <w:tcPr>
                  <w:tcW w:w="652" w:type="dxa"/>
                  <w:tcBorders>
                    <w:top w:val="nil"/>
                    <w:left w:val="nil"/>
                    <w:bottom w:val="nil"/>
                    <w:right w:val="nil"/>
                  </w:tcBorders>
                  <w:shd w:val="clear" w:color="auto" w:fill="auto"/>
                  <w:noWrap/>
                  <w:vAlign w:val="center"/>
                  <w:hideMark/>
                </w:tcPr>
                <w:p w14:paraId="6D42383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12804</w:t>
                  </w:r>
                </w:p>
              </w:tc>
              <w:tc>
                <w:tcPr>
                  <w:tcW w:w="444" w:type="dxa"/>
                  <w:tcBorders>
                    <w:top w:val="nil"/>
                    <w:left w:val="nil"/>
                    <w:bottom w:val="nil"/>
                    <w:right w:val="nil"/>
                  </w:tcBorders>
                  <w:shd w:val="clear" w:color="auto" w:fill="auto"/>
                  <w:noWrap/>
                  <w:vAlign w:val="center"/>
                  <w:hideMark/>
                </w:tcPr>
                <w:p w14:paraId="207316A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-19,9</w:t>
                  </w:r>
                </w:p>
              </w:tc>
              <w:tc>
                <w:tcPr>
                  <w:tcW w:w="521" w:type="dxa"/>
                  <w:tcBorders>
                    <w:top w:val="nil"/>
                    <w:left w:val="nil"/>
                    <w:bottom w:val="nil"/>
                    <w:right w:val="nil"/>
                  </w:tcBorders>
                  <w:shd w:val="clear" w:color="auto" w:fill="auto"/>
                  <w:noWrap/>
                  <w:vAlign w:val="center"/>
                  <w:hideMark/>
                </w:tcPr>
                <w:p w14:paraId="7A38F6E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1479</w:t>
                  </w:r>
                </w:p>
              </w:tc>
              <w:tc>
                <w:tcPr>
                  <w:tcW w:w="521" w:type="dxa"/>
                  <w:tcBorders>
                    <w:top w:val="nil"/>
                    <w:left w:val="nil"/>
                    <w:bottom w:val="nil"/>
                    <w:right w:val="nil"/>
                  </w:tcBorders>
                  <w:shd w:val="clear" w:color="auto" w:fill="auto"/>
                  <w:noWrap/>
                  <w:vAlign w:val="center"/>
                  <w:hideMark/>
                </w:tcPr>
                <w:p w14:paraId="766608B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589</w:t>
                  </w:r>
                </w:p>
              </w:tc>
              <w:tc>
                <w:tcPr>
                  <w:tcW w:w="487" w:type="dxa"/>
                  <w:tcBorders>
                    <w:top w:val="nil"/>
                    <w:left w:val="nil"/>
                    <w:bottom w:val="nil"/>
                    <w:right w:val="nil"/>
                  </w:tcBorders>
                  <w:shd w:val="clear" w:color="auto" w:fill="auto"/>
                  <w:noWrap/>
                  <w:vAlign w:val="center"/>
                  <w:hideMark/>
                </w:tcPr>
                <w:p w14:paraId="436A134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-60,2</w:t>
                  </w:r>
                </w:p>
              </w:tc>
              <w:tc>
                <w:tcPr>
                  <w:tcW w:w="543" w:type="dxa"/>
                  <w:tcBorders>
                    <w:top w:val="nil"/>
                    <w:left w:val="nil"/>
                    <w:bottom w:val="nil"/>
                    <w:right w:val="nil"/>
                  </w:tcBorders>
                  <w:shd w:val="clear" w:color="auto" w:fill="auto"/>
                  <w:noWrap/>
                  <w:vAlign w:val="center"/>
                  <w:hideMark/>
                </w:tcPr>
                <w:p w14:paraId="5773465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12231</w:t>
                  </w:r>
                </w:p>
              </w:tc>
              <w:tc>
                <w:tcPr>
                  <w:tcW w:w="543" w:type="dxa"/>
                  <w:tcBorders>
                    <w:top w:val="nil"/>
                    <w:left w:val="nil"/>
                    <w:bottom w:val="nil"/>
                    <w:right w:val="nil"/>
                  </w:tcBorders>
                  <w:shd w:val="clear" w:color="auto" w:fill="auto"/>
                  <w:noWrap/>
                  <w:vAlign w:val="center"/>
                  <w:hideMark/>
                </w:tcPr>
                <w:p w14:paraId="7C5D66F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9332</w:t>
                  </w:r>
                </w:p>
              </w:tc>
              <w:tc>
                <w:tcPr>
                  <w:tcW w:w="428" w:type="dxa"/>
                  <w:tcBorders>
                    <w:top w:val="nil"/>
                    <w:left w:val="nil"/>
                    <w:bottom w:val="nil"/>
                    <w:right w:val="nil"/>
                  </w:tcBorders>
                  <w:shd w:val="clear" w:color="auto" w:fill="auto"/>
                  <w:noWrap/>
                  <w:vAlign w:val="center"/>
                  <w:hideMark/>
                </w:tcPr>
                <w:p w14:paraId="264508C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-23,7</w:t>
                  </w:r>
                </w:p>
              </w:tc>
              <w:tc>
                <w:tcPr>
                  <w:tcW w:w="754" w:type="dxa"/>
                  <w:tcBorders>
                    <w:top w:val="nil"/>
                    <w:left w:val="nil"/>
                    <w:bottom w:val="nil"/>
                    <w:right w:val="nil"/>
                  </w:tcBorders>
                  <w:shd w:val="clear" w:color="auto" w:fill="auto"/>
                  <w:noWrap/>
                  <w:vAlign w:val="center"/>
                  <w:hideMark/>
                </w:tcPr>
                <w:p w14:paraId="416D659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29687</w:t>
                  </w:r>
                </w:p>
              </w:tc>
              <w:tc>
                <w:tcPr>
                  <w:tcW w:w="609" w:type="dxa"/>
                  <w:tcBorders>
                    <w:top w:val="nil"/>
                    <w:left w:val="nil"/>
                    <w:bottom w:val="nil"/>
                    <w:right w:val="nil"/>
                  </w:tcBorders>
                  <w:shd w:val="clear" w:color="auto" w:fill="auto"/>
                  <w:noWrap/>
                  <w:vAlign w:val="center"/>
                  <w:hideMark/>
                </w:tcPr>
                <w:p w14:paraId="1CDE783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22725</w:t>
                  </w:r>
                </w:p>
              </w:tc>
              <w:tc>
                <w:tcPr>
                  <w:tcW w:w="415" w:type="dxa"/>
                  <w:tcBorders>
                    <w:top w:val="nil"/>
                    <w:left w:val="nil"/>
                    <w:bottom w:val="nil"/>
                    <w:right w:val="nil"/>
                  </w:tcBorders>
                  <w:shd w:val="clear" w:color="auto" w:fill="auto"/>
                  <w:noWrap/>
                  <w:vAlign w:val="center"/>
                  <w:hideMark/>
                </w:tcPr>
                <w:p w14:paraId="1DB7B313"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highlight w:val="yellow"/>
                      <w:lang w:eastAsia="es-ES"/>
                    </w:rPr>
                    <w:t>-23,5</w:t>
                  </w:r>
                </w:p>
              </w:tc>
            </w:tr>
            <w:tr w:rsidR="00403F36" w:rsidRPr="00403F36" w14:paraId="34975B05"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416FD074"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Benguela</w:t>
                  </w:r>
                </w:p>
              </w:tc>
              <w:tc>
                <w:tcPr>
                  <w:tcW w:w="564" w:type="dxa"/>
                  <w:tcBorders>
                    <w:top w:val="nil"/>
                    <w:left w:val="nil"/>
                    <w:bottom w:val="nil"/>
                    <w:right w:val="nil"/>
                  </w:tcBorders>
                  <w:shd w:val="clear" w:color="auto" w:fill="auto"/>
                  <w:noWrap/>
                  <w:vAlign w:val="center"/>
                  <w:hideMark/>
                </w:tcPr>
                <w:p w14:paraId="799CB84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64895</w:t>
                  </w:r>
                </w:p>
              </w:tc>
              <w:tc>
                <w:tcPr>
                  <w:tcW w:w="652" w:type="dxa"/>
                  <w:tcBorders>
                    <w:top w:val="nil"/>
                    <w:left w:val="nil"/>
                    <w:bottom w:val="nil"/>
                    <w:right w:val="nil"/>
                  </w:tcBorders>
                  <w:shd w:val="clear" w:color="auto" w:fill="auto"/>
                  <w:noWrap/>
                  <w:vAlign w:val="center"/>
                  <w:hideMark/>
                </w:tcPr>
                <w:p w14:paraId="0C562FD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88866</w:t>
                  </w:r>
                </w:p>
              </w:tc>
              <w:tc>
                <w:tcPr>
                  <w:tcW w:w="444" w:type="dxa"/>
                  <w:tcBorders>
                    <w:top w:val="nil"/>
                    <w:left w:val="nil"/>
                    <w:bottom w:val="nil"/>
                    <w:right w:val="nil"/>
                  </w:tcBorders>
                  <w:shd w:val="clear" w:color="auto" w:fill="auto"/>
                  <w:noWrap/>
                  <w:vAlign w:val="center"/>
                  <w:hideMark/>
                </w:tcPr>
                <w:p w14:paraId="61773AC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36,9</w:t>
                  </w:r>
                </w:p>
              </w:tc>
              <w:tc>
                <w:tcPr>
                  <w:tcW w:w="521" w:type="dxa"/>
                  <w:tcBorders>
                    <w:top w:val="nil"/>
                    <w:left w:val="nil"/>
                    <w:bottom w:val="nil"/>
                    <w:right w:val="nil"/>
                  </w:tcBorders>
                  <w:shd w:val="clear" w:color="auto" w:fill="auto"/>
                  <w:noWrap/>
                  <w:vAlign w:val="center"/>
                  <w:hideMark/>
                </w:tcPr>
                <w:p w14:paraId="3616CA0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7595</w:t>
                  </w:r>
                </w:p>
              </w:tc>
              <w:tc>
                <w:tcPr>
                  <w:tcW w:w="521" w:type="dxa"/>
                  <w:tcBorders>
                    <w:top w:val="nil"/>
                    <w:left w:val="nil"/>
                    <w:bottom w:val="nil"/>
                    <w:right w:val="nil"/>
                  </w:tcBorders>
                  <w:shd w:val="clear" w:color="auto" w:fill="auto"/>
                  <w:noWrap/>
                  <w:vAlign w:val="center"/>
                  <w:hideMark/>
                </w:tcPr>
                <w:p w14:paraId="2351FB7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7171</w:t>
                  </w:r>
                </w:p>
              </w:tc>
              <w:tc>
                <w:tcPr>
                  <w:tcW w:w="487" w:type="dxa"/>
                  <w:tcBorders>
                    <w:top w:val="nil"/>
                    <w:left w:val="nil"/>
                    <w:bottom w:val="nil"/>
                    <w:right w:val="nil"/>
                  </w:tcBorders>
                  <w:shd w:val="clear" w:color="auto" w:fill="auto"/>
                  <w:noWrap/>
                  <w:vAlign w:val="center"/>
                  <w:hideMark/>
                </w:tcPr>
                <w:p w14:paraId="1B28B43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-5,6</w:t>
                  </w:r>
                </w:p>
              </w:tc>
              <w:tc>
                <w:tcPr>
                  <w:tcW w:w="543" w:type="dxa"/>
                  <w:tcBorders>
                    <w:top w:val="nil"/>
                    <w:left w:val="nil"/>
                    <w:bottom w:val="nil"/>
                    <w:right w:val="nil"/>
                  </w:tcBorders>
                  <w:shd w:val="clear" w:color="auto" w:fill="auto"/>
                  <w:noWrap/>
                  <w:vAlign w:val="center"/>
                  <w:hideMark/>
                </w:tcPr>
                <w:p w14:paraId="0395528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82591</w:t>
                  </w:r>
                </w:p>
              </w:tc>
              <w:tc>
                <w:tcPr>
                  <w:tcW w:w="543" w:type="dxa"/>
                  <w:tcBorders>
                    <w:top w:val="nil"/>
                    <w:left w:val="nil"/>
                    <w:bottom w:val="nil"/>
                    <w:right w:val="nil"/>
                  </w:tcBorders>
                  <w:shd w:val="clear" w:color="auto" w:fill="auto"/>
                  <w:noWrap/>
                  <w:vAlign w:val="center"/>
                  <w:hideMark/>
                </w:tcPr>
                <w:p w14:paraId="128AFA2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93715</w:t>
                  </w:r>
                </w:p>
              </w:tc>
              <w:tc>
                <w:tcPr>
                  <w:tcW w:w="428" w:type="dxa"/>
                  <w:tcBorders>
                    <w:top w:val="nil"/>
                    <w:left w:val="nil"/>
                    <w:bottom w:val="nil"/>
                    <w:right w:val="nil"/>
                  </w:tcBorders>
                  <w:shd w:val="clear" w:color="auto" w:fill="auto"/>
                  <w:noWrap/>
                  <w:vAlign w:val="center"/>
                  <w:hideMark/>
                </w:tcPr>
                <w:p w14:paraId="78AA809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13,5</w:t>
                  </w:r>
                </w:p>
              </w:tc>
              <w:tc>
                <w:tcPr>
                  <w:tcW w:w="754" w:type="dxa"/>
                  <w:tcBorders>
                    <w:top w:val="nil"/>
                    <w:left w:val="nil"/>
                    <w:bottom w:val="nil"/>
                    <w:right w:val="nil"/>
                  </w:tcBorders>
                  <w:shd w:val="clear" w:color="auto" w:fill="auto"/>
                  <w:noWrap/>
                  <w:vAlign w:val="center"/>
                  <w:hideMark/>
                </w:tcPr>
                <w:p w14:paraId="4014922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155081</w:t>
                  </w:r>
                </w:p>
              </w:tc>
              <w:tc>
                <w:tcPr>
                  <w:tcW w:w="609" w:type="dxa"/>
                  <w:tcBorders>
                    <w:top w:val="nil"/>
                    <w:left w:val="nil"/>
                    <w:bottom w:val="nil"/>
                    <w:right w:val="nil"/>
                  </w:tcBorders>
                  <w:shd w:val="clear" w:color="auto" w:fill="auto"/>
                  <w:noWrap/>
                  <w:vAlign w:val="center"/>
                  <w:hideMark/>
                </w:tcPr>
                <w:p w14:paraId="7036AAF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189752</w:t>
                  </w:r>
                </w:p>
              </w:tc>
              <w:tc>
                <w:tcPr>
                  <w:tcW w:w="415" w:type="dxa"/>
                  <w:tcBorders>
                    <w:top w:val="nil"/>
                    <w:left w:val="nil"/>
                    <w:bottom w:val="nil"/>
                    <w:right w:val="nil"/>
                  </w:tcBorders>
                  <w:shd w:val="clear" w:color="auto" w:fill="auto"/>
                  <w:noWrap/>
                  <w:vAlign w:val="center"/>
                  <w:hideMark/>
                </w:tcPr>
                <w:p w14:paraId="7C49C1A9"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22,4</w:t>
                  </w:r>
                </w:p>
              </w:tc>
            </w:tr>
            <w:tr w:rsidR="00403F36" w:rsidRPr="00403F36" w14:paraId="742E2432"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2D8B9493"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Bié</w:t>
                  </w:r>
                  <w:proofErr w:type="spellEnd"/>
                </w:p>
              </w:tc>
              <w:tc>
                <w:tcPr>
                  <w:tcW w:w="564" w:type="dxa"/>
                  <w:tcBorders>
                    <w:top w:val="nil"/>
                    <w:left w:val="nil"/>
                    <w:bottom w:val="nil"/>
                    <w:right w:val="nil"/>
                  </w:tcBorders>
                  <w:shd w:val="clear" w:color="auto" w:fill="auto"/>
                  <w:noWrap/>
                  <w:vAlign w:val="center"/>
                  <w:hideMark/>
                </w:tcPr>
                <w:p w14:paraId="5ECFA95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24594</w:t>
                  </w:r>
                </w:p>
              </w:tc>
              <w:tc>
                <w:tcPr>
                  <w:tcW w:w="652" w:type="dxa"/>
                  <w:tcBorders>
                    <w:top w:val="nil"/>
                    <w:left w:val="nil"/>
                    <w:bottom w:val="nil"/>
                    <w:right w:val="nil"/>
                  </w:tcBorders>
                  <w:shd w:val="clear" w:color="auto" w:fill="auto"/>
                  <w:noWrap/>
                  <w:vAlign w:val="center"/>
                  <w:hideMark/>
                </w:tcPr>
                <w:p w14:paraId="5FA1261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28953</w:t>
                  </w:r>
                </w:p>
              </w:tc>
              <w:tc>
                <w:tcPr>
                  <w:tcW w:w="444" w:type="dxa"/>
                  <w:tcBorders>
                    <w:top w:val="nil"/>
                    <w:left w:val="nil"/>
                    <w:bottom w:val="nil"/>
                    <w:right w:val="nil"/>
                  </w:tcBorders>
                  <w:shd w:val="clear" w:color="auto" w:fill="auto"/>
                  <w:noWrap/>
                  <w:vAlign w:val="center"/>
                  <w:hideMark/>
                </w:tcPr>
                <w:p w14:paraId="443ED08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17,7</w:t>
                  </w:r>
                </w:p>
              </w:tc>
              <w:tc>
                <w:tcPr>
                  <w:tcW w:w="521" w:type="dxa"/>
                  <w:tcBorders>
                    <w:top w:val="nil"/>
                    <w:left w:val="nil"/>
                    <w:bottom w:val="nil"/>
                    <w:right w:val="nil"/>
                  </w:tcBorders>
                  <w:shd w:val="clear" w:color="auto" w:fill="auto"/>
                  <w:noWrap/>
                  <w:vAlign w:val="center"/>
                  <w:hideMark/>
                </w:tcPr>
                <w:p w14:paraId="38D320F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1754</w:t>
                  </w:r>
                </w:p>
              </w:tc>
              <w:tc>
                <w:tcPr>
                  <w:tcW w:w="521" w:type="dxa"/>
                  <w:tcBorders>
                    <w:top w:val="nil"/>
                    <w:left w:val="nil"/>
                    <w:bottom w:val="nil"/>
                    <w:right w:val="nil"/>
                  </w:tcBorders>
                  <w:shd w:val="clear" w:color="auto" w:fill="auto"/>
                  <w:noWrap/>
                  <w:vAlign w:val="center"/>
                  <w:hideMark/>
                </w:tcPr>
                <w:p w14:paraId="16A46D9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1964</w:t>
                  </w:r>
                </w:p>
              </w:tc>
              <w:tc>
                <w:tcPr>
                  <w:tcW w:w="487" w:type="dxa"/>
                  <w:tcBorders>
                    <w:top w:val="nil"/>
                    <w:left w:val="nil"/>
                    <w:bottom w:val="nil"/>
                    <w:right w:val="nil"/>
                  </w:tcBorders>
                  <w:shd w:val="clear" w:color="auto" w:fill="auto"/>
                  <w:noWrap/>
                  <w:vAlign w:val="center"/>
                  <w:hideMark/>
                </w:tcPr>
                <w:p w14:paraId="3D0DD74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12,0</w:t>
                  </w:r>
                </w:p>
              </w:tc>
              <w:tc>
                <w:tcPr>
                  <w:tcW w:w="543" w:type="dxa"/>
                  <w:tcBorders>
                    <w:top w:val="nil"/>
                    <w:left w:val="nil"/>
                    <w:bottom w:val="nil"/>
                    <w:right w:val="nil"/>
                  </w:tcBorders>
                  <w:shd w:val="clear" w:color="auto" w:fill="auto"/>
                  <w:noWrap/>
                  <w:vAlign w:val="center"/>
                  <w:hideMark/>
                </w:tcPr>
                <w:p w14:paraId="5707D3C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35959</w:t>
                  </w:r>
                </w:p>
              </w:tc>
              <w:tc>
                <w:tcPr>
                  <w:tcW w:w="543" w:type="dxa"/>
                  <w:tcBorders>
                    <w:top w:val="nil"/>
                    <w:left w:val="nil"/>
                    <w:bottom w:val="nil"/>
                    <w:right w:val="nil"/>
                  </w:tcBorders>
                  <w:shd w:val="clear" w:color="auto" w:fill="auto"/>
                  <w:noWrap/>
                  <w:vAlign w:val="center"/>
                  <w:hideMark/>
                </w:tcPr>
                <w:p w14:paraId="6255044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40731</w:t>
                  </w:r>
                </w:p>
              </w:tc>
              <w:tc>
                <w:tcPr>
                  <w:tcW w:w="428" w:type="dxa"/>
                  <w:tcBorders>
                    <w:top w:val="nil"/>
                    <w:left w:val="nil"/>
                    <w:bottom w:val="nil"/>
                    <w:right w:val="nil"/>
                  </w:tcBorders>
                  <w:shd w:val="clear" w:color="auto" w:fill="auto"/>
                  <w:noWrap/>
                  <w:vAlign w:val="center"/>
                  <w:hideMark/>
                </w:tcPr>
                <w:p w14:paraId="72915F4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13,3</w:t>
                  </w:r>
                </w:p>
              </w:tc>
              <w:tc>
                <w:tcPr>
                  <w:tcW w:w="754" w:type="dxa"/>
                  <w:tcBorders>
                    <w:top w:val="nil"/>
                    <w:left w:val="nil"/>
                    <w:bottom w:val="nil"/>
                    <w:right w:val="nil"/>
                  </w:tcBorders>
                  <w:shd w:val="clear" w:color="auto" w:fill="auto"/>
                  <w:noWrap/>
                  <w:vAlign w:val="center"/>
                  <w:hideMark/>
                </w:tcPr>
                <w:p w14:paraId="4E01C21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62307</w:t>
                  </w:r>
                </w:p>
              </w:tc>
              <w:tc>
                <w:tcPr>
                  <w:tcW w:w="609" w:type="dxa"/>
                  <w:tcBorders>
                    <w:top w:val="nil"/>
                    <w:left w:val="nil"/>
                    <w:bottom w:val="nil"/>
                    <w:right w:val="nil"/>
                  </w:tcBorders>
                  <w:shd w:val="clear" w:color="auto" w:fill="auto"/>
                  <w:noWrap/>
                  <w:vAlign w:val="center"/>
                  <w:hideMark/>
                </w:tcPr>
                <w:p w14:paraId="34800AA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71648</w:t>
                  </w:r>
                </w:p>
              </w:tc>
              <w:tc>
                <w:tcPr>
                  <w:tcW w:w="415" w:type="dxa"/>
                  <w:tcBorders>
                    <w:top w:val="nil"/>
                    <w:left w:val="nil"/>
                    <w:bottom w:val="nil"/>
                    <w:right w:val="nil"/>
                  </w:tcBorders>
                  <w:shd w:val="clear" w:color="auto" w:fill="auto"/>
                  <w:noWrap/>
                  <w:vAlign w:val="center"/>
                  <w:hideMark/>
                </w:tcPr>
                <w:p w14:paraId="2F2687A2"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15,0</w:t>
                  </w:r>
                </w:p>
              </w:tc>
            </w:tr>
            <w:tr w:rsidR="00403F36" w:rsidRPr="00403F36" w14:paraId="60631C53"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292F83E8"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Cabinda</w:t>
                  </w:r>
                </w:p>
              </w:tc>
              <w:tc>
                <w:tcPr>
                  <w:tcW w:w="564" w:type="dxa"/>
                  <w:tcBorders>
                    <w:top w:val="nil"/>
                    <w:left w:val="nil"/>
                    <w:bottom w:val="nil"/>
                    <w:right w:val="nil"/>
                  </w:tcBorders>
                  <w:shd w:val="clear" w:color="auto" w:fill="auto"/>
                  <w:noWrap/>
                  <w:vAlign w:val="center"/>
                  <w:hideMark/>
                </w:tcPr>
                <w:p w14:paraId="1EE42AE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41597</w:t>
                  </w:r>
                </w:p>
              </w:tc>
              <w:tc>
                <w:tcPr>
                  <w:tcW w:w="652" w:type="dxa"/>
                  <w:tcBorders>
                    <w:top w:val="nil"/>
                    <w:left w:val="nil"/>
                    <w:bottom w:val="nil"/>
                    <w:right w:val="nil"/>
                  </w:tcBorders>
                  <w:shd w:val="clear" w:color="auto" w:fill="auto"/>
                  <w:noWrap/>
                  <w:vAlign w:val="center"/>
                  <w:hideMark/>
                </w:tcPr>
                <w:p w14:paraId="324FC98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32419</w:t>
                  </w:r>
                </w:p>
              </w:tc>
              <w:tc>
                <w:tcPr>
                  <w:tcW w:w="444" w:type="dxa"/>
                  <w:tcBorders>
                    <w:top w:val="nil"/>
                    <w:left w:val="nil"/>
                    <w:bottom w:val="nil"/>
                    <w:right w:val="nil"/>
                  </w:tcBorders>
                  <w:shd w:val="clear" w:color="auto" w:fill="auto"/>
                  <w:noWrap/>
                  <w:vAlign w:val="center"/>
                  <w:hideMark/>
                </w:tcPr>
                <w:p w14:paraId="39F2E41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-22,1</w:t>
                  </w:r>
                </w:p>
              </w:tc>
              <w:tc>
                <w:tcPr>
                  <w:tcW w:w="521" w:type="dxa"/>
                  <w:tcBorders>
                    <w:top w:val="nil"/>
                    <w:left w:val="nil"/>
                    <w:bottom w:val="nil"/>
                    <w:right w:val="nil"/>
                  </w:tcBorders>
                  <w:shd w:val="clear" w:color="auto" w:fill="auto"/>
                  <w:noWrap/>
                  <w:vAlign w:val="center"/>
                  <w:hideMark/>
                </w:tcPr>
                <w:p w14:paraId="3624E1A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7409</w:t>
                  </w:r>
                </w:p>
              </w:tc>
              <w:tc>
                <w:tcPr>
                  <w:tcW w:w="521" w:type="dxa"/>
                  <w:tcBorders>
                    <w:top w:val="nil"/>
                    <w:left w:val="nil"/>
                    <w:bottom w:val="nil"/>
                    <w:right w:val="nil"/>
                  </w:tcBorders>
                  <w:shd w:val="clear" w:color="auto" w:fill="auto"/>
                  <w:noWrap/>
                  <w:vAlign w:val="center"/>
                  <w:hideMark/>
                </w:tcPr>
                <w:p w14:paraId="3FF0BBD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4925</w:t>
                  </w:r>
                </w:p>
              </w:tc>
              <w:tc>
                <w:tcPr>
                  <w:tcW w:w="487" w:type="dxa"/>
                  <w:tcBorders>
                    <w:top w:val="nil"/>
                    <w:left w:val="nil"/>
                    <w:bottom w:val="nil"/>
                    <w:right w:val="nil"/>
                  </w:tcBorders>
                  <w:shd w:val="clear" w:color="auto" w:fill="auto"/>
                  <w:noWrap/>
                  <w:vAlign w:val="center"/>
                  <w:hideMark/>
                </w:tcPr>
                <w:p w14:paraId="11625B6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-33,5</w:t>
                  </w:r>
                </w:p>
              </w:tc>
              <w:tc>
                <w:tcPr>
                  <w:tcW w:w="543" w:type="dxa"/>
                  <w:tcBorders>
                    <w:top w:val="nil"/>
                    <w:left w:val="nil"/>
                    <w:bottom w:val="nil"/>
                    <w:right w:val="nil"/>
                  </w:tcBorders>
                  <w:shd w:val="clear" w:color="auto" w:fill="auto"/>
                  <w:noWrap/>
                  <w:vAlign w:val="center"/>
                  <w:hideMark/>
                </w:tcPr>
                <w:p w14:paraId="055A534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19887</w:t>
                  </w:r>
                </w:p>
              </w:tc>
              <w:tc>
                <w:tcPr>
                  <w:tcW w:w="543" w:type="dxa"/>
                  <w:tcBorders>
                    <w:top w:val="nil"/>
                    <w:left w:val="nil"/>
                    <w:bottom w:val="nil"/>
                    <w:right w:val="nil"/>
                  </w:tcBorders>
                  <w:shd w:val="clear" w:color="auto" w:fill="auto"/>
                  <w:noWrap/>
                  <w:vAlign w:val="center"/>
                  <w:hideMark/>
                </w:tcPr>
                <w:p w14:paraId="75393C6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18631</w:t>
                  </w:r>
                </w:p>
              </w:tc>
              <w:tc>
                <w:tcPr>
                  <w:tcW w:w="428" w:type="dxa"/>
                  <w:tcBorders>
                    <w:top w:val="nil"/>
                    <w:left w:val="nil"/>
                    <w:bottom w:val="nil"/>
                    <w:right w:val="nil"/>
                  </w:tcBorders>
                  <w:shd w:val="clear" w:color="auto" w:fill="auto"/>
                  <w:noWrap/>
                  <w:vAlign w:val="center"/>
                  <w:hideMark/>
                </w:tcPr>
                <w:p w14:paraId="2FCF406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-6,3</w:t>
                  </w:r>
                </w:p>
              </w:tc>
              <w:tc>
                <w:tcPr>
                  <w:tcW w:w="754" w:type="dxa"/>
                  <w:tcBorders>
                    <w:top w:val="nil"/>
                    <w:left w:val="nil"/>
                    <w:bottom w:val="nil"/>
                    <w:right w:val="nil"/>
                  </w:tcBorders>
                  <w:shd w:val="clear" w:color="auto" w:fill="auto"/>
                  <w:noWrap/>
                  <w:vAlign w:val="center"/>
                  <w:hideMark/>
                </w:tcPr>
                <w:p w14:paraId="3CE70C3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68893</w:t>
                  </w:r>
                </w:p>
              </w:tc>
              <w:tc>
                <w:tcPr>
                  <w:tcW w:w="609" w:type="dxa"/>
                  <w:tcBorders>
                    <w:top w:val="nil"/>
                    <w:left w:val="nil"/>
                    <w:bottom w:val="nil"/>
                    <w:right w:val="nil"/>
                  </w:tcBorders>
                  <w:shd w:val="clear" w:color="auto" w:fill="auto"/>
                  <w:noWrap/>
                  <w:vAlign w:val="center"/>
                  <w:hideMark/>
                </w:tcPr>
                <w:p w14:paraId="06CD189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55975</w:t>
                  </w:r>
                </w:p>
              </w:tc>
              <w:tc>
                <w:tcPr>
                  <w:tcW w:w="415" w:type="dxa"/>
                  <w:tcBorders>
                    <w:top w:val="nil"/>
                    <w:left w:val="nil"/>
                    <w:bottom w:val="nil"/>
                    <w:right w:val="nil"/>
                  </w:tcBorders>
                  <w:shd w:val="clear" w:color="auto" w:fill="auto"/>
                  <w:noWrap/>
                  <w:vAlign w:val="center"/>
                  <w:hideMark/>
                </w:tcPr>
                <w:p w14:paraId="05351494" w14:textId="77777777" w:rsidR="00DC2DAB" w:rsidRPr="00403F36" w:rsidRDefault="00DC2DAB" w:rsidP="00B47E46">
                  <w:pPr>
                    <w:jc w:val="both"/>
                    <w:rPr>
                      <w:rFonts w:ascii="Calibri" w:hAnsi="Calibri" w:cs="Calibri"/>
                      <w:b/>
                      <w:bCs/>
                      <w:sz w:val="14"/>
                      <w:szCs w:val="14"/>
                      <w:highlight w:val="yellow"/>
                      <w:lang w:eastAsia="es-ES"/>
                    </w:rPr>
                  </w:pPr>
                  <w:r w:rsidRPr="00403F36">
                    <w:rPr>
                      <w:rFonts w:ascii="Calibri" w:hAnsi="Calibri" w:cs="Calibri"/>
                      <w:b/>
                      <w:bCs/>
                      <w:sz w:val="14"/>
                      <w:szCs w:val="14"/>
                      <w:highlight w:val="yellow"/>
                      <w:lang w:eastAsia="es-ES"/>
                    </w:rPr>
                    <w:t>-18,8</w:t>
                  </w:r>
                </w:p>
              </w:tc>
            </w:tr>
            <w:tr w:rsidR="00403F36" w:rsidRPr="00403F36" w14:paraId="09FC7CEE"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55427C96"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 xml:space="preserve">C. </w:t>
                  </w:r>
                  <w:proofErr w:type="spellStart"/>
                  <w:r w:rsidRPr="00403F36">
                    <w:rPr>
                      <w:rFonts w:ascii="Century Gothic" w:hAnsi="Century Gothic" w:cs="Calibri"/>
                      <w:b/>
                      <w:bCs/>
                      <w:sz w:val="14"/>
                      <w:szCs w:val="14"/>
                      <w:lang w:eastAsia="es-ES"/>
                    </w:rPr>
                    <w:t>Cubango</w:t>
                  </w:r>
                  <w:proofErr w:type="spellEnd"/>
                </w:p>
              </w:tc>
              <w:tc>
                <w:tcPr>
                  <w:tcW w:w="564" w:type="dxa"/>
                  <w:tcBorders>
                    <w:top w:val="nil"/>
                    <w:left w:val="nil"/>
                    <w:bottom w:val="nil"/>
                    <w:right w:val="nil"/>
                  </w:tcBorders>
                  <w:shd w:val="clear" w:color="auto" w:fill="auto"/>
                  <w:noWrap/>
                  <w:vAlign w:val="center"/>
                  <w:hideMark/>
                </w:tcPr>
                <w:p w14:paraId="72B2579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30197</w:t>
                  </w:r>
                </w:p>
              </w:tc>
              <w:tc>
                <w:tcPr>
                  <w:tcW w:w="652" w:type="dxa"/>
                  <w:tcBorders>
                    <w:top w:val="nil"/>
                    <w:left w:val="nil"/>
                    <w:bottom w:val="nil"/>
                    <w:right w:val="nil"/>
                  </w:tcBorders>
                  <w:shd w:val="clear" w:color="auto" w:fill="auto"/>
                  <w:noWrap/>
                  <w:vAlign w:val="center"/>
                  <w:hideMark/>
                </w:tcPr>
                <w:p w14:paraId="3ED61DA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29956</w:t>
                  </w:r>
                </w:p>
              </w:tc>
              <w:tc>
                <w:tcPr>
                  <w:tcW w:w="444" w:type="dxa"/>
                  <w:tcBorders>
                    <w:top w:val="nil"/>
                    <w:left w:val="nil"/>
                    <w:bottom w:val="nil"/>
                    <w:right w:val="nil"/>
                  </w:tcBorders>
                  <w:shd w:val="clear" w:color="auto" w:fill="auto"/>
                  <w:noWrap/>
                  <w:vAlign w:val="center"/>
                  <w:hideMark/>
                </w:tcPr>
                <w:p w14:paraId="373D8B7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-0,8</w:t>
                  </w:r>
                </w:p>
              </w:tc>
              <w:tc>
                <w:tcPr>
                  <w:tcW w:w="521" w:type="dxa"/>
                  <w:tcBorders>
                    <w:top w:val="nil"/>
                    <w:left w:val="nil"/>
                    <w:bottom w:val="nil"/>
                    <w:right w:val="nil"/>
                  </w:tcBorders>
                  <w:shd w:val="clear" w:color="auto" w:fill="auto"/>
                  <w:noWrap/>
                  <w:vAlign w:val="center"/>
                  <w:hideMark/>
                </w:tcPr>
                <w:p w14:paraId="4F1CBD6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5359</w:t>
                  </w:r>
                </w:p>
              </w:tc>
              <w:tc>
                <w:tcPr>
                  <w:tcW w:w="521" w:type="dxa"/>
                  <w:tcBorders>
                    <w:top w:val="nil"/>
                    <w:left w:val="nil"/>
                    <w:bottom w:val="nil"/>
                    <w:right w:val="nil"/>
                  </w:tcBorders>
                  <w:shd w:val="clear" w:color="auto" w:fill="auto"/>
                  <w:noWrap/>
                  <w:vAlign w:val="center"/>
                  <w:hideMark/>
                </w:tcPr>
                <w:p w14:paraId="1C9B22D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3351</w:t>
                  </w:r>
                </w:p>
              </w:tc>
              <w:tc>
                <w:tcPr>
                  <w:tcW w:w="487" w:type="dxa"/>
                  <w:tcBorders>
                    <w:top w:val="nil"/>
                    <w:left w:val="nil"/>
                    <w:bottom w:val="nil"/>
                    <w:right w:val="nil"/>
                  </w:tcBorders>
                  <w:shd w:val="clear" w:color="auto" w:fill="auto"/>
                  <w:noWrap/>
                  <w:vAlign w:val="center"/>
                  <w:hideMark/>
                </w:tcPr>
                <w:p w14:paraId="06934BD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-37,5</w:t>
                  </w:r>
                </w:p>
              </w:tc>
              <w:tc>
                <w:tcPr>
                  <w:tcW w:w="543" w:type="dxa"/>
                  <w:tcBorders>
                    <w:top w:val="nil"/>
                    <w:left w:val="nil"/>
                    <w:bottom w:val="nil"/>
                    <w:right w:val="nil"/>
                  </w:tcBorders>
                  <w:shd w:val="clear" w:color="auto" w:fill="auto"/>
                  <w:noWrap/>
                  <w:vAlign w:val="center"/>
                  <w:hideMark/>
                </w:tcPr>
                <w:p w14:paraId="5BD185D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11821</w:t>
                  </w:r>
                </w:p>
              </w:tc>
              <w:tc>
                <w:tcPr>
                  <w:tcW w:w="543" w:type="dxa"/>
                  <w:tcBorders>
                    <w:top w:val="nil"/>
                    <w:left w:val="nil"/>
                    <w:bottom w:val="nil"/>
                    <w:right w:val="nil"/>
                  </w:tcBorders>
                  <w:shd w:val="clear" w:color="auto" w:fill="auto"/>
                  <w:noWrap/>
                  <w:vAlign w:val="center"/>
                  <w:hideMark/>
                </w:tcPr>
                <w:p w14:paraId="10088A4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12631</w:t>
                  </w:r>
                </w:p>
              </w:tc>
              <w:tc>
                <w:tcPr>
                  <w:tcW w:w="428" w:type="dxa"/>
                  <w:tcBorders>
                    <w:top w:val="nil"/>
                    <w:left w:val="nil"/>
                    <w:bottom w:val="nil"/>
                    <w:right w:val="nil"/>
                  </w:tcBorders>
                  <w:shd w:val="clear" w:color="auto" w:fill="auto"/>
                  <w:noWrap/>
                  <w:vAlign w:val="center"/>
                  <w:hideMark/>
                </w:tcPr>
                <w:p w14:paraId="32ADCBB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6,9</w:t>
                  </w:r>
                </w:p>
              </w:tc>
              <w:tc>
                <w:tcPr>
                  <w:tcW w:w="754" w:type="dxa"/>
                  <w:tcBorders>
                    <w:top w:val="nil"/>
                    <w:left w:val="nil"/>
                    <w:bottom w:val="nil"/>
                    <w:right w:val="nil"/>
                  </w:tcBorders>
                  <w:shd w:val="clear" w:color="auto" w:fill="auto"/>
                  <w:noWrap/>
                  <w:vAlign w:val="center"/>
                  <w:hideMark/>
                </w:tcPr>
                <w:p w14:paraId="506C0F7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47377</w:t>
                  </w:r>
                </w:p>
              </w:tc>
              <w:tc>
                <w:tcPr>
                  <w:tcW w:w="609" w:type="dxa"/>
                  <w:tcBorders>
                    <w:top w:val="nil"/>
                    <w:left w:val="nil"/>
                    <w:bottom w:val="nil"/>
                    <w:right w:val="nil"/>
                  </w:tcBorders>
                  <w:shd w:val="clear" w:color="auto" w:fill="auto"/>
                  <w:noWrap/>
                  <w:vAlign w:val="center"/>
                  <w:hideMark/>
                </w:tcPr>
                <w:p w14:paraId="5C9AB4C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45938</w:t>
                  </w:r>
                </w:p>
              </w:tc>
              <w:tc>
                <w:tcPr>
                  <w:tcW w:w="415" w:type="dxa"/>
                  <w:tcBorders>
                    <w:top w:val="nil"/>
                    <w:left w:val="nil"/>
                    <w:bottom w:val="nil"/>
                    <w:right w:val="nil"/>
                  </w:tcBorders>
                  <w:shd w:val="clear" w:color="auto" w:fill="auto"/>
                  <w:noWrap/>
                  <w:vAlign w:val="center"/>
                  <w:hideMark/>
                </w:tcPr>
                <w:p w14:paraId="361620FE"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highlight w:val="yellow"/>
                      <w:lang w:eastAsia="es-ES"/>
                    </w:rPr>
                    <w:t>-3,0</w:t>
                  </w:r>
                </w:p>
              </w:tc>
            </w:tr>
            <w:tr w:rsidR="00403F36" w:rsidRPr="00403F36" w14:paraId="0F162923"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365162F8"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C. Norte</w:t>
                  </w:r>
                </w:p>
              </w:tc>
              <w:tc>
                <w:tcPr>
                  <w:tcW w:w="564" w:type="dxa"/>
                  <w:tcBorders>
                    <w:top w:val="nil"/>
                    <w:left w:val="nil"/>
                    <w:bottom w:val="nil"/>
                    <w:right w:val="nil"/>
                  </w:tcBorders>
                  <w:shd w:val="clear" w:color="auto" w:fill="auto"/>
                  <w:noWrap/>
                  <w:vAlign w:val="center"/>
                  <w:hideMark/>
                </w:tcPr>
                <w:p w14:paraId="6B4E99E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29310</w:t>
                  </w:r>
                </w:p>
              </w:tc>
              <w:tc>
                <w:tcPr>
                  <w:tcW w:w="652" w:type="dxa"/>
                  <w:tcBorders>
                    <w:top w:val="nil"/>
                    <w:left w:val="nil"/>
                    <w:bottom w:val="nil"/>
                    <w:right w:val="nil"/>
                  </w:tcBorders>
                  <w:shd w:val="clear" w:color="auto" w:fill="auto"/>
                  <w:noWrap/>
                  <w:vAlign w:val="center"/>
                  <w:hideMark/>
                </w:tcPr>
                <w:p w14:paraId="4172727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22008</w:t>
                  </w:r>
                </w:p>
              </w:tc>
              <w:tc>
                <w:tcPr>
                  <w:tcW w:w="444" w:type="dxa"/>
                  <w:tcBorders>
                    <w:top w:val="nil"/>
                    <w:left w:val="nil"/>
                    <w:bottom w:val="nil"/>
                    <w:right w:val="nil"/>
                  </w:tcBorders>
                  <w:shd w:val="clear" w:color="auto" w:fill="auto"/>
                  <w:noWrap/>
                  <w:vAlign w:val="center"/>
                  <w:hideMark/>
                </w:tcPr>
                <w:p w14:paraId="5E9EAA6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-24,9</w:t>
                  </w:r>
                </w:p>
              </w:tc>
              <w:tc>
                <w:tcPr>
                  <w:tcW w:w="521" w:type="dxa"/>
                  <w:tcBorders>
                    <w:top w:val="nil"/>
                    <w:left w:val="nil"/>
                    <w:bottom w:val="nil"/>
                    <w:right w:val="nil"/>
                  </w:tcBorders>
                  <w:shd w:val="clear" w:color="auto" w:fill="auto"/>
                  <w:noWrap/>
                  <w:vAlign w:val="center"/>
                  <w:hideMark/>
                </w:tcPr>
                <w:p w14:paraId="07FD1E5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1643</w:t>
                  </w:r>
                </w:p>
              </w:tc>
              <w:tc>
                <w:tcPr>
                  <w:tcW w:w="521" w:type="dxa"/>
                  <w:tcBorders>
                    <w:top w:val="nil"/>
                    <w:left w:val="nil"/>
                    <w:bottom w:val="nil"/>
                    <w:right w:val="nil"/>
                  </w:tcBorders>
                  <w:shd w:val="clear" w:color="auto" w:fill="auto"/>
                  <w:noWrap/>
                  <w:vAlign w:val="center"/>
                  <w:hideMark/>
                </w:tcPr>
                <w:p w14:paraId="1480F9E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1400</w:t>
                  </w:r>
                </w:p>
              </w:tc>
              <w:tc>
                <w:tcPr>
                  <w:tcW w:w="487" w:type="dxa"/>
                  <w:tcBorders>
                    <w:top w:val="nil"/>
                    <w:left w:val="nil"/>
                    <w:bottom w:val="nil"/>
                    <w:right w:val="nil"/>
                  </w:tcBorders>
                  <w:shd w:val="clear" w:color="auto" w:fill="auto"/>
                  <w:noWrap/>
                  <w:vAlign w:val="center"/>
                  <w:hideMark/>
                </w:tcPr>
                <w:p w14:paraId="32FF925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-14,8</w:t>
                  </w:r>
                </w:p>
              </w:tc>
              <w:tc>
                <w:tcPr>
                  <w:tcW w:w="543" w:type="dxa"/>
                  <w:tcBorders>
                    <w:top w:val="nil"/>
                    <w:left w:val="nil"/>
                    <w:bottom w:val="nil"/>
                    <w:right w:val="nil"/>
                  </w:tcBorders>
                  <w:shd w:val="clear" w:color="auto" w:fill="auto"/>
                  <w:noWrap/>
                  <w:vAlign w:val="center"/>
                  <w:hideMark/>
                </w:tcPr>
                <w:p w14:paraId="119D1C3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13199</w:t>
                  </w:r>
                </w:p>
              </w:tc>
              <w:tc>
                <w:tcPr>
                  <w:tcW w:w="543" w:type="dxa"/>
                  <w:tcBorders>
                    <w:top w:val="nil"/>
                    <w:left w:val="nil"/>
                    <w:bottom w:val="nil"/>
                    <w:right w:val="nil"/>
                  </w:tcBorders>
                  <w:shd w:val="clear" w:color="auto" w:fill="auto"/>
                  <w:noWrap/>
                  <w:vAlign w:val="center"/>
                  <w:hideMark/>
                </w:tcPr>
                <w:p w14:paraId="5351692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13245</w:t>
                  </w:r>
                </w:p>
              </w:tc>
              <w:tc>
                <w:tcPr>
                  <w:tcW w:w="428" w:type="dxa"/>
                  <w:tcBorders>
                    <w:top w:val="nil"/>
                    <w:left w:val="nil"/>
                    <w:bottom w:val="nil"/>
                    <w:right w:val="nil"/>
                  </w:tcBorders>
                  <w:shd w:val="clear" w:color="auto" w:fill="auto"/>
                  <w:noWrap/>
                  <w:vAlign w:val="center"/>
                  <w:hideMark/>
                </w:tcPr>
                <w:p w14:paraId="753C46A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0,3</w:t>
                  </w:r>
                </w:p>
              </w:tc>
              <w:tc>
                <w:tcPr>
                  <w:tcW w:w="754" w:type="dxa"/>
                  <w:tcBorders>
                    <w:top w:val="nil"/>
                    <w:left w:val="nil"/>
                    <w:bottom w:val="nil"/>
                    <w:right w:val="nil"/>
                  </w:tcBorders>
                  <w:shd w:val="clear" w:color="auto" w:fill="auto"/>
                  <w:noWrap/>
                  <w:vAlign w:val="center"/>
                  <w:hideMark/>
                </w:tcPr>
                <w:p w14:paraId="246F38B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44152</w:t>
                  </w:r>
                </w:p>
              </w:tc>
              <w:tc>
                <w:tcPr>
                  <w:tcW w:w="609" w:type="dxa"/>
                  <w:tcBorders>
                    <w:top w:val="nil"/>
                    <w:left w:val="nil"/>
                    <w:bottom w:val="nil"/>
                    <w:right w:val="nil"/>
                  </w:tcBorders>
                  <w:shd w:val="clear" w:color="auto" w:fill="auto"/>
                  <w:noWrap/>
                  <w:vAlign w:val="center"/>
                  <w:hideMark/>
                </w:tcPr>
                <w:p w14:paraId="59DF288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36653</w:t>
                  </w:r>
                </w:p>
              </w:tc>
              <w:tc>
                <w:tcPr>
                  <w:tcW w:w="415" w:type="dxa"/>
                  <w:tcBorders>
                    <w:top w:val="nil"/>
                    <w:left w:val="nil"/>
                    <w:bottom w:val="nil"/>
                    <w:right w:val="nil"/>
                  </w:tcBorders>
                  <w:shd w:val="clear" w:color="auto" w:fill="auto"/>
                  <w:noWrap/>
                  <w:vAlign w:val="center"/>
                  <w:hideMark/>
                </w:tcPr>
                <w:p w14:paraId="6122CCC2"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highlight w:val="yellow"/>
                      <w:lang w:eastAsia="es-ES"/>
                    </w:rPr>
                    <w:t>-17,0</w:t>
                  </w:r>
                </w:p>
              </w:tc>
            </w:tr>
            <w:tr w:rsidR="00403F36" w:rsidRPr="00403F36" w14:paraId="5AF67F5C"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6034E474"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Cuanza Sul</w:t>
                  </w:r>
                </w:p>
              </w:tc>
              <w:tc>
                <w:tcPr>
                  <w:tcW w:w="564" w:type="dxa"/>
                  <w:tcBorders>
                    <w:top w:val="nil"/>
                    <w:left w:val="nil"/>
                    <w:bottom w:val="nil"/>
                    <w:right w:val="nil"/>
                  </w:tcBorders>
                  <w:shd w:val="clear" w:color="auto" w:fill="auto"/>
                  <w:noWrap/>
                  <w:vAlign w:val="center"/>
                  <w:hideMark/>
                </w:tcPr>
                <w:p w14:paraId="682D0D9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44841</w:t>
                  </w:r>
                </w:p>
              </w:tc>
              <w:tc>
                <w:tcPr>
                  <w:tcW w:w="652" w:type="dxa"/>
                  <w:tcBorders>
                    <w:top w:val="nil"/>
                    <w:left w:val="nil"/>
                    <w:bottom w:val="nil"/>
                    <w:right w:val="nil"/>
                  </w:tcBorders>
                  <w:shd w:val="clear" w:color="auto" w:fill="auto"/>
                  <w:noWrap/>
                  <w:vAlign w:val="center"/>
                  <w:hideMark/>
                </w:tcPr>
                <w:p w14:paraId="236EE5F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55359</w:t>
                  </w:r>
                </w:p>
              </w:tc>
              <w:tc>
                <w:tcPr>
                  <w:tcW w:w="444" w:type="dxa"/>
                  <w:tcBorders>
                    <w:top w:val="nil"/>
                    <w:left w:val="nil"/>
                    <w:bottom w:val="nil"/>
                    <w:right w:val="nil"/>
                  </w:tcBorders>
                  <w:shd w:val="clear" w:color="auto" w:fill="auto"/>
                  <w:noWrap/>
                  <w:vAlign w:val="center"/>
                  <w:hideMark/>
                </w:tcPr>
                <w:p w14:paraId="707A2B7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23,5</w:t>
                  </w:r>
                </w:p>
              </w:tc>
              <w:tc>
                <w:tcPr>
                  <w:tcW w:w="521" w:type="dxa"/>
                  <w:tcBorders>
                    <w:top w:val="nil"/>
                    <w:left w:val="nil"/>
                    <w:bottom w:val="nil"/>
                    <w:right w:val="nil"/>
                  </w:tcBorders>
                  <w:shd w:val="clear" w:color="auto" w:fill="auto"/>
                  <w:noWrap/>
                  <w:vAlign w:val="center"/>
                  <w:hideMark/>
                </w:tcPr>
                <w:p w14:paraId="19E19D0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3576</w:t>
                  </w:r>
                </w:p>
              </w:tc>
              <w:tc>
                <w:tcPr>
                  <w:tcW w:w="521" w:type="dxa"/>
                  <w:tcBorders>
                    <w:top w:val="nil"/>
                    <w:left w:val="nil"/>
                    <w:bottom w:val="nil"/>
                    <w:right w:val="nil"/>
                  </w:tcBorders>
                  <w:shd w:val="clear" w:color="auto" w:fill="auto"/>
                  <w:noWrap/>
                  <w:vAlign w:val="center"/>
                  <w:hideMark/>
                </w:tcPr>
                <w:p w14:paraId="7F516BC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5640</w:t>
                  </w:r>
                </w:p>
              </w:tc>
              <w:tc>
                <w:tcPr>
                  <w:tcW w:w="487" w:type="dxa"/>
                  <w:tcBorders>
                    <w:top w:val="nil"/>
                    <w:left w:val="nil"/>
                    <w:bottom w:val="nil"/>
                    <w:right w:val="nil"/>
                  </w:tcBorders>
                  <w:shd w:val="clear" w:color="auto" w:fill="auto"/>
                  <w:noWrap/>
                  <w:vAlign w:val="center"/>
                  <w:hideMark/>
                </w:tcPr>
                <w:p w14:paraId="71A1B75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57,7</w:t>
                  </w:r>
                </w:p>
              </w:tc>
              <w:tc>
                <w:tcPr>
                  <w:tcW w:w="543" w:type="dxa"/>
                  <w:tcBorders>
                    <w:top w:val="nil"/>
                    <w:left w:val="nil"/>
                    <w:bottom w:val="nil"/>
                    <w:right w:val="nil"/>
                  </w:tcBorders>
                  <w:shd w:val="clear" w:color="auto" w:fill="auto"/>
                  <w:noWrap/>
                  <w:vAlign w:val="center"/>
                  <w:hideMark/>
                </w:tcPr>
                <w:p w14:paraId="640482F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55509</w:t>
                  </w:r>
                </w:p>
              </w:tc>
              <w:tc>
                <w:tcPr>
                  <w:tcW w:w="543" w:type="dxa"/>
                  <w:tcBorders>
                    <w:top w:val="nil"/>
                    <w:left w:val="nil"/>
                    <w:bottom w:val="nil"/>
                    <w:right w:val="nil"/>
                  </w:tcBorders>
                  <w:shd w:val="clear" w:color="auto" w:fill="auto"/>
                  <w:noWrap/>
                  <w:vAlign w:val="center"/>
                  <w:hideMark/>
                </w:tcPr>
                <w:p w14:paraId="1C21144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61320</w:t>
                  </w:r>
                </w:p>
              </w:tc>
              <w:tc>
                <w:tcPr>
                  <w:tcW w:w="428" w:type="dxa"/>
                  <w:tcBorders>
                    <w:top w:val="nil"/>
                    <w:left w:val="nil"/>
                    <w:bottom w:val="nil"/>
                    <w:right w:val="nil"/>
                  </w:tcBorders>
                  <w:shd w:val="clear" w:color="auto" w:fill="auto"/>
                  <w:noWrap/>
                  <w:vAlign w:val="center"/>
                  <w:hideMark/>
                </w:tcPr>
                <w:p w14:paraId="3C13936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10,5</w:t>
                  </w:r>
                </w:p>
              </w:tc>
              <w:tc>
                <w:tcPr>
                  <w:tcW w:w="754" w:type="dxa"/>
                  <w:tcBorders>
                    <w:top w:val="nil"/>
                    <w:left w:val="nil"/>
                    <w:bottom w:val="nil"/>
                    <w:right w:val="nil"/>
                  </w:tcBorders>
                  <w:shd w:val="clear" w:color="auto" w:fill="auto"/>
                  <w:noWrap/>
                  <w:vAlign w:val="center"/>
                  <w:hideMark/>
                </w:tcPr>
                <w:p w14:paraId="560AA55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103926</w:t>
                  </w:r>
                </w:p>
              </w:tc>
              <w:tc>
                <w:tcPr>
                  <w:tcW w:w="609" w:type="dxa"/>
                  <w:tcBorders>
                    <w:top w:val="nil"/>
                    <w:left w:val="nil"/>
                    <w:bottom w:val="nil"/>
                    <w:right w:val="nil"/>
                  </w:tcBorders>
                  <w:shd w:val="clear" w:color="auto" w:fill="auto"/>
                  <w:noWrap/>
                  <w:vAlign w:val="center"/>
                  <w:hideMark/>
                </w:tcPr>
                <w:p w14:paraId="7174F88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122319</w:t>
                  </w:r>
                </w:p>
              </w:tc>
              <w:tc>
                <w:tcPr>
                  <w:tcW w:w="415" w:type="dxa"/>
                  <w:tcBorders>
                    <w:top w:val="nil"/>
                    <w:left w:val="nil"/>
                    <w:bottom w:val="nil"/>
                    <w:right w:val="nil"/>
                  </w:tcBorders>
                  <w:shd w:val="clear" w:color="auto" w:fill="auto"/>
                  <w:noWrap/>
                  <w:vAlign w:val="center"/>
                  <w:hideMark/>
                </w:tcPr>
                <w:p w14:paraId="2F6F46A9"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17,7</w:t>
                  </w:r>
                </w:p>
              </w:tc>
            </w:tr>
            <w:tr w:rsidR="00403F36" w:rsidRPr="00403F36" w14:paraId="7496B4EB"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3D80CE94"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Cunene</w:t>
                  </w:r>
                </w:p>
              </w:tc>
              <w:tc>
                <w:tcPr>
                  <w:tcW w:w="564" w:type="dxa"/>
                  <w:tcBorders>
                    <w:top w:val="nil"/>
                    <w:left w:val="nil"/>
                    <w:bottom w:val="nil"/>
                    <w:right w:val="nil"/>
                  </w:tcBorders>
                  <w:shd w:val="clear" w:color="auto" w:fill="auto"/>
                  <w:noWrap/>
                  <w:vAlign w:val="center"/>
                  <w:hideMark/>
                </w:tcPr>
                <w:p w14:paraId="1181DBA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38219</w:t>
                  </w:r>
                </w:p>
              </w:tc>
              <w:tc>
                <w:tcPr>
                  <w:tcW w:w="652" w:type="dxa"/>
                  <w:tcBorders>
                    <w:top w:val="nil"/>
                    <w:left w:val="nil"/>
                    <w:bottom w:val="nil"/>
                    <w:right w:val="nil"/>
                  </w:tcBorders>
                  <w:shd w:val="clear" w:color="auto" w:fill="auto"/>
                  <w:noWrap/>
                  <w:vAlign w:val="center"/>
                  <w:hideMark/>
                </w:tcPr>
                <w:p w14:paraId="3DD4985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48169</w:t>
                  </w:r>
                </w:p>
              </w:tc>
              <w:tc>
                <w:tcPr>
                  <w:tcW w:w="444" w:type="dxa"/>
                  <w:tcBorders>
                    <w:top w:val="nil"/>
                    <w:left w:val="nil"/>
                    <w:bottom w:val="nil"/>
                    <w:right w:val="nil"/>
                  </w:tcBorders>
                  <w:shd w:val="clear" w:color="auto" w:fill="auto"/>
                  <w:noWrap/>
                  <w:vAlign w:val="center"/>
                  <w:hideMark/>
                </w:tcPr>
                <w:p w14:paraId="1FE5396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26,0</w:t>
                  </w:r>
                </w:p>
              </w:tc>
              <w:tc>
                <w:tcPr>
                  <w:tcW w:w="521" w:type="dxa"/>
                  <w:tcBorders>
                    <w:top w:val="nil"/>
                    <w:left w:val="nil"/>
                    <w:bottom w:val="nil"/>
                    <w:right w:val="nil"/>
                  </w:tcBorders>
                  <w:shd w:val="clear" w:color="auto" w:fill="auto"/>
                  <w:noWrap/>
                  <w:vAlign w:val="center"/>
                  <w:hideMark/>
                </w:tcPr>
                <w:p w14:paraId="37D8825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2611</w:t>
                  </w:r>
                </w:p>
              </w:tc>
              <w:tc>
                <w:tcPr>
                  <w:tcW w:w="521" w:type="dxa"/>
                  <w:tcBorders>
                    <w:top w:val="nil"/>
                    <w:left w:val="nil"/>
                    <w:bottom w:val="nil"/>
                    <w:right w:val="nil"/>
                  </w:tcBorders>
                  <w:shd w:val="clear" w:color="auto" w:fill="auto"/>
                  <w:noWrap/>
                  <w:vAlign w:val="center"/>
                  <w:hideMark/>
                </w:tcPr>
                <w:p w14:paraId="080DB7A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2810</w:t>
                  </w:r>
                </w:p>
              </w:tc>
              <w:tc>
                <w:tcPr>
                  <w:tcW w:w="487" w:type="dxa"/>
                  <w:tcBorders>
                    <w:top w:val="nil"/>
                    <w:left w:val="nil"/>
                    <w:bottom w:val="nil"/>
                    <w:right w:val="nil"/>
                  </w:tcBorders>
                  <w:shd w:val="clear" w:color="auto" w:fill="auto"/>
                  <w:noWrap/>
                  <w:vAlign w:val="center"/>
                  <w:hideMark/>
                </w:tcPr>
                <w:p w14:paraId="114B25F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7,6</w:t>
                  </w:r>
                </w:p>
              </w:tc>
              <w:tc>
                <w:tcPr>
                  <w:tcW w:w="543" w:type="dxa"/>
                  <w:tcBorders>
                    <w:top w:val="nil"/>
                    <w:left w:val="nil"/>
                    <w:bottom w:val="nil"/>
                    <w:right w:val="nil"/>
                  </w:tcBorders>
                  <w:shd w:val="clear" w:color="auto" w:fill="auto"/>
                  <w:noWrap/>
                  <w:vAlign w:val="center"/>
                  <w:hideMark/>
                </w:tcPr>
                <w:p w14:paraId="0AFB185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19177</w:t>
                  </w:r>
                </w:p>
              </w:tc>
              <w:tc>
                <w:tcPr>
                  <w:tcW w:w="543" w:type="dxa"/>
                  <w:tcBorders>
                    <w:top w:val="nil"/>
                    <w:left w:val="nil"/>
                    <w:bottom w:val="nil"/>
                    <w:right w:val="nil"/>
                  </w:tcBorders>
                  <w:shd w:val="clear" w:color="auto" w:fill="auto"/>
                  <w:noWrap/>
                  <w:vAlign w:val="center"/>
                  <w:hideMark/>
                </w:tcPr>
                <w:p w14:paraId="5DE2A01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26266</w:t>
                  </w:r>
                </w:p>
              </w:tc>
              <w:tc>
                <w:tcPr>
                  <w:tcW w:w="428" w:type="dxa"/>
                  <w:tcBorders>
                    <w:top w:val="nil"/>
                    <w:left w:val="nil"/>
                    <w:bottom w:val="nil"/>
                    <w:right w:val="nil"/>
                  </w:tcBorders>
                  <w:shd w:val="clear" w:color="auto" w:fill="auto"/>
                  <w:noWrap/>
                  <w:vAlign w:val="center"/>
                  <w:hideMark/>
                </w:tcPr>
                <w:p w14:paraId="5A25942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37,0</w:t>
                  </w:r>
                </w:p>
              </w:tc>
              <w:tc>
                <w:tcPr>
                  <w:tcW w:w="754" w:type="dxa"/>
                  <w:tcBorders>
                    <w:top w:val="nil"/>
                    <w:left w:val="nil"/>
                    <w:bottom w:val="nil"/>
                    <w:right w:val="nil"/>
                  </w:tcBorders>
                  <w:shd w:val="clear" w:color="auto" w:fill="auto"/>
                  <w:noWrap/>
                  <w:vAlign w:val="center"/>
                  <w:hideMark/>
                </w:tcPr>
                <w:p w14:paraId="6EB1CCF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60007</w:t>
                  </w:r>
                </w:p>
              </w:tc>
              <w:tc>
                <w:tcPr>
                  <w:tcW w:w="609" w:type="dxa"/>
                  <w:tcBorders>
                    <w:top w:val="nil"/>
                    <w:left w:val="nil"/>
                    <w:bottom w:val="nil"/>
                    <w:right w:val="nil"/>
                  </w:tcBorders>
                  <w:shd w:val="clear" w:color="auto" w:fill="auto"/>
                  <w:noWrap/>
                  <w:vAlign w:val="center"/>
                  <w:hideMark/>
                </w:tcPr>
                <w:p w14:paraId="3612464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77245</w:t>
                  </w:r>
                </w:p>
              </w:tc>
              <w:tc>
                <w:tcPr>
                  <w:tcW w:w="415" w:type="dxa"/>
                  <w:tcBorders>
                    <w:top w:val="nil"/>
                    <w:left w:val="nil"/>
                    <w:bottom w:val="nil"/>
                    <w:right w:val="nil"/>
                  </w:tcBorders>
                  <w:shd w:val="clear" w:color="auto" w:fill="auto"/>
                  <w:noWrap/>
                  <w:vAlign w:val="center"/>
                  <w:hideMark/>
                </w:tcPr>
                <w:p w14:paraId="761DE993"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28,7</w:t>
                  </w:r>
                </w:p>
              </w:tc>
            </w:tr>
            <w:tr w:rsidR="00403F36" w:rsidRPr="00403F36" w14:paraId="752F2463"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54A799C6"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Huambo</w:t>
                  </w:r>
                </w:p>
              </w:tc>
              <w:tc>
                <w:tcPr>
                  <w:tcW w:w="564" w:type="dxa"/>
                  <w:tcBorders>
                    <w:top w:val="nil"/>
                    <w:left w:val="nil"/>
                    <w:bottom w:val="nil"/>
                    <w:right w:val="nil"/>
                  </w:tcBorders>
                  <w:shd w:val="clear" w:color="auto" w:fill="auto"/>
                  <w:noWrap/>
                  <w:vAlign w:val="center"/>
                  <w:hideMark/>
                </w:tcPr>
                <w:p w14:paraId="3CC32B4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45396</w:t>
                  </w:r>
                </w:p>
              </w:tc>
              <w:tc>
                <w:tcPr>
                  <w:tcW w:w="652" w:type="dxa"/>
                  <w:tcBorders>
                    <w:top w:val="nil"/>
                    <w:left w:val="nil"/>
                    <w:bottom w:val="nil"/>
                    <w:right w:val="nil"/>
                  </w:tcBorders>
                  <w:shd w:val="clear" w:color="auto" w:fill="auto"/>
                  <w:noWrap/>
                  <w:vAlign w:val="center"/>
                  <w:hideMark/>
                </w:tcPr>
                <w:p w14:paraId="265F2CC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80439</w:t>
                  </w:r>
                </w:p>
              </w:tc>
              <w:tc>
                <w:tcPr>
                  <w:tcW w:w="444" w:type="dxa"/>
                  <w:tcBorders>
                    <w:top w:val="nil"/>
                    <w:left w:val="nil"/>
                    <w:bottom w:val="nil"/>
                    <w:right w:val="nil"/>
                  </w:tcBorders>
                  <w:shd w:val="clear" w:color="auto" w:fill="auto"/>
                  <w:noWrap/>
                  <w:vAlign w:val="center"/>
                  <w:hideMark/>
                </w:tcPr>
                <w:p w14:paraId="2C46027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77,2</w:t>
                  </w:r>
                </w:p>
              </w:tc>
              <w:tc>
                <w:tcPr>
                  <w:tcW w:w="521" w:type="dxa"/>
                  <w:tcBorders>
                    <w:top w:val="nil"/>
                    <w:left w:val="nil"/>
                    <w:bottom w:val="nil"/>
                    <w:right w:val="nil"/>
                  </w:tcBorders>
                  <w:shd w:val="clear" w:color="auto" w:fill="auto"/>
                  <w:noWrap/>
                  <w:vAlign w:val="center"/>
                  <w:hideMark/>
                </w:tcPr>
                <w:p w14:paraId="14DA960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5349</w:t>
                  </w:r>
                </w:p>
              </w:tc>
              <w:tc>
                <w:tcPr>
                  <w:tcW w:w="521" w:type="dxa"/>
                  <w:tcBorders>
                    <w:top w:val="nil"/>
                    <w:left w:val="nil"/>
                    <w:bottom w:val="nil"/>
                    <w:right w:val="nil"/>
                  </w:tcBorders>
                  <w:shd w:val="clear" w:color="auto" w:fill="auto"/>
                  <w:noWrap/>
                  <w:vAlign w:val="center"/>
                  <w:hideMark/>
                </w:tcPr>
                <w:p w14:paraId="20BB81B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6939</w:t>
                  </w:r>
                </w:p>
              </w:tc>
              <w:tc>
                <w:tcPr>
                  <w:tcW w:w="487" w:type="dxa"/>
                  <w:tcBorders>
                    <w:top w:val="nil"/>
                    <w:left w:val="nil"/>
                    <w:bottom w:val="nil"/>
                    <w:right w:val="nil"/>
                  </w:tcBorders>
                  <w:shd w:val="clear" w:color="auto" w:fill="auto"/>
                  <w:noWrap/>
                  <w:vAlign w:val="center"/>
                  <w:hideMark/>
                </w:tcPr>
                <w:p w14:paraId="546BE8C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29,7</w:t>
                  </w:r>
                </w:p>
              </w:tc>
              <w:tc>
                <w:tcPr>
                  <w:tcW w:w="543" w:type="dxa"/>
                  <w:tcBorders>
                    <w:top w:val="nil"/>
                    <w:left w:val="nil"/>
                    <w:bottom w:val="nil"/>
                    <w:right w:val="nil"/>
                  </w:tcBorders>
                  <w:shd w:val="clear" w:color="auto" w:fill="auto"/>
                  <w:noWrap/>
                  <w:vAlign w:val="center"/>
                  <w:hideMark/>
                </w:tcPr>
                <w:p w14:paraId="4ACED77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57273</w:t>
                  </w:r>
                </w:p>
              </w:tc>
              <w:tc>
                <w:tcPr>
                  <w:tcW w:w="543" w:type="dxa"/>
                  <w:tcBorders>
                    <w:top w:val="nil"/>
                    <w:left w:val="nil"/>
                    <w:bottom w:val="nil"/>
                    <w:right w:val="nil"/>
                  </w:tcBorders>
                  <w:shd w:val="clear" w:color="auto" w:fill="auto"/>
                  <w:noWrap/>
                  <w:vAlign w:val="center"/>
                  <w:hideMark/>
                </w:tcPr>
                <w:p w14:paraId="7C2CC5A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69128</w:t>
                  </w:r>
                </w:p>
              </w:tc>
              <w:tc>
                <w:tcPr>
                  <w:tcW w:w="428" w:type="dxa"/>
                  <w:tcBorders>
                    <w:top w:val="nil"/>
                    <w:left w:val="nil"/>
                    <w:bottom w:val="nil"/>
                    <w:right w:val="nil"/>
                  </w:tcBorders>
                  <w:shd w:val="clear" w:color="auto" w:fill="auto"/>
                  <w:noWrap/>
                  <w:vAlign w:val="center"/>
                  <w:hideMark/>
                </w:tcPr>
                <w:p w14:paraId="5CA74DD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20,7</w:t>
                  </w:r>
                </w:p>
              </w:tc>
              <w:tc>
                <w:tcPr>
                  <w:tcW w:w="754" w:type="dxa"/>
                  <w:tcBorders>
                    <w:top w:val="nil"/>
                    <w:left w:val="nil"/>
                    <w:bottom w:val="nil"/>
                    <w:right w:val="nil"/>
                  </w:tcBorders>
                  <w:shd w:val="clear" w:color="auto" w:fill="auto"/>
                  <w:noWrap/>
                  <w:vAlign w:val="center"/>
                  <w:hideMark/>
                </w:tcPr>
                <w:p w14:paraId="1962178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108018</w:t>
                  </w:r>
                </w:p>
              </w:tc>
              <w:tc>
                <w:tcPr>
                  <w:tcW w:w="609" w:type="dxa"/>
                  <w:tcBorders>
                    <w:top w:val="nil"/>
                    <w:left w:val="nil"/>
                    <w:bottom w:val="nil"/>
                    <w:right w:val="nil"/>
                  </w:tcBorders>
                  <w:shd w:val="clear" w:color="auto" w:fill="auto"/>
                  <w:noWrap/>
                  <w:vAlign w:val="center"/>
                  <w:hideMark/>
                </w:tcPr>
                <w:p w14:paraId="632DA1D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156506</w:t>
                  </w:r>
                </w:p>
              </w:tc>
              <w:tc>
                <w:tcPr>
                  <w:tcW w:w="415" w:type="dxa"/>
                  <w:tcBorders>
                    <w:top w:val="nil"/>
                    <w:left w:val="nil"/>
                    <w:bottom w:val="nil"/>
                    <w:right w:val="nil"/>
                  </w:tcBorders>
                  <w:shd w:val="clear" w:color="auto" w:fill="auto"/>
                  <w:noWrap/>
                  <w:vAlign w:val="center"/>
                  <w:hideMark/>
                </w:tcPr>
                <w:p w14:paraId="68A74C83"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44,9</w:t>
                  </w:r>
                </w:p>
              </w:tc>
            </w:tr>
            <w:tr w:rsidR="00403F36" w:rsidRPr="00403F36" w14:paraId="2EA6DF97"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2C93F243"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Huíla</w:t>
                  </w:r>
                  <w:proofErr w:type="spellEnd"/>
                </w:p>
              </w:tc>
              <w:tc>
                <w:tcPr>
                  <w:tcW w:w="564" w:type="dxa"/>
                  <w:tcBorders>
                    <w:top w:val="nil"/>
                    <w:left w:val="nil"/>
                    <w:bottom w:val="nil"/>
                    <w:right w:val="nil"/>
                  </w:tcBorders>
                  <w:shd w:val="clear" w:color="auto" w:fill="auto"/>
                  <w:noWrap/>
                  <w:vAlign w:val="center"/>
                  <w:hideMark/>
                </w:tcPr>
                <w:p w14:paraId="42C1B76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49841</w:t>
                  </w:r>
                </w:p>
              </w:tc>
              <w:tc>
                <w:tcPr>
                  <w:tcW w:w="652" w:type="dxa"/>
                  <w:tcBorders>
                    <w:top w:val="nil"/>
                    <w:left w:val="nil"/>
                    <w:bottom w:val="nil"/>
                    <w:right w:val="nil"/>
                  </w:tcBorders>
                  <w:shd w:val="clear" w:color="auto" w:fill="auto"/>
                  <w:noWrap/>
                  <w:vAlign w:val="center"/>
                  <w:hideMark/>
                </w:tcPr>
                <w:p w14:paraId="1CA5B3B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71534</w:t>
                  </w:r>
                </w:p>
              </w:tc>
              <w:tc>
                <w:tcPr>
                  <w:tcW w:w="444" w:type="dxa"/>
                  <w:tcBorders>
                    <w:top w:val="nil"/>
                    <w:left w:val="nil"/>
                    <w:bottom w:val="nil"/>
                    <w:right w:val="nil"/>
                  </w:tcBorders>
                  <w:shd w:val="clear" w:color="auto" w:fill="auto"/>
                  <w:noWrap/>
                  <w:vAlign w:val="center"/>
                  <w:hideMark/>
                </w:tcPr>
                <w:p w14:paraId="1BEBA63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43,5</w:t>
                  </w:r>
                </w:p>
              </w:tc>
              <w:tc>
                <w:tcPr>
                  <w:tcW w:w="521" w:type="dxa"/>
                  <w:tcBorders>
                    <w:top w:val="nil"/>
                    <w:left w:val="nil"/>
                    <w:bottom w:val="nil"/>
                    <w:right w:val="nil"/>
                  </w:tcBorders>
                  <w:shd w:val="clear" w:color="auto" w:fill="auto"/>
                  <w:noWrap/>
                  <w:vAlign w:val="center"/>
                  <w:hideMark/>
                </w:tcPr>
                <w:p w14:paraId="3A54F4D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4619</w:t>
                  </w:r>
                </w:p>
              </w:tc>
              <w:tc>
                <w:tcPr>
                  <w:tcW w:w="521" w:type="dxa"/>
                  <w:tcBorders>
                    <w:top w:val="nil"/>
                    <w:left w:val="nil"/>
                    <w:bottom w:val="nil"/>
                    <w:right w:val="nil"/>
                  </w:tcBorders>
                  <w:shd w:val="clear" w:color="auto" w:fill="auto"/>
                  <w:noWrap/>
                  <w:vAlign w:val="center"/>
                  <w:hideMark/>
                </w:tcPr>
                <w:p w14:paraId="6842641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6808</w:t>
                  </w:r>
                </w:p>
              </w:tc>
              <w:tc>
                <w:tcPr>
                  <w:tcW w:w="487" w:type="dxa"/>
                  <w:tcBorders>
                    <w:top w:val="nil"/>
                    <w:left w:val="nil"/>
                    <w:bottom w:val="nil"/>
                    <w:right w:val="nil"/>
                  </w:tcBorders>
                  <w:shd w:val="clear" w:color="auto" w:fill="auto"/>
                  <w:noWrap/>
                  <w:vAlign w:val="center"/>
                  <w:hideMark/>
                </w:tcPr>
                <w:p w14:paraId="56062A0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47,4</w:t>
                  </w:r>
                </w:p>
              </w:tc>
              <w:tc>
                <w:tcPr>
                  <w:tcW w:w="543" w:type="dxa"/>
                  <w:tcBorders>
                    <w:top w:val="nil"/>
                    <w:left w:val="nil"/>
                    <w:bottom w:val="nil"/>
                    <w:right w:val="nil"/>
                  </w:tcBorders>
                  <w:shd w:val="clear" w:color="auto" w:fill="auto"/>
                  <w:noWrap/>
                  <w:vAlign w:val="center"/>
                  <w:hideMark/>
                </w:tcPr>
                <w:p w14:paraId="45875BC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70412</w:t>
                  </w:r>
                </w:p>
              </w:tc>
              <w:tc>
                <w:tcPr>
                  <w:tcW w:w="543" w:type="dxa"/>
                  <w:tcBorders>
                    <w:top w:val="nil"/>
                    <w:left w:val="nil"/>
                    <w:bottom w:val="nil"/>
                    <w:right w:val="nil"/>
                  </w:tcBorders>
                  <w:shd w:val="clear" w:color="auto" w:fill="auto"/>
                  <w:noWrap/>
                  <w:vAlign w:val="center"/>
                  <w:hideMark/>
                </w:tcPr>
                <w:p w14:paraId="74D8F08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99356</w:t>
                  </w:r>
                </w:p>
              </w:tc>
              <w:tc>
                <w:tcPr>
                  <w:tcW w:w="428" w:type="dxa"/>
                  <w:tcBorders>
                    <w:top w:val="nil"/>
                    <w:left w:val="nil"/>
                    <w:bottom w:val="nil"/>
                    <w:right w:val="nil"/>
                  </w:tcBorders>
                  <w:shd w:val="clear" w:color="auto" w:fill="auto"/>
                  <w:noWrap/>
                  <w:vAlign w:val="center"/>
                  <w:hideMark/>
                </w:tcPr>
                <w:p w14:paraId="41915CD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41,1</w:t>
                  </w:r>
                </w:p>
              </w:tc>
              <w:tc>
                <w:tcPr>
                  <w:tcW w:w="754" w:type="dxa"/>
                  <w:tcBorders>
                    <w:top w:val="nil"/>
                    <w:left w:val="nil"/>
                    <w:bottom w:val="nil"/>
                    <w:right w:val="nil"/>
                  </w:tcBorders>
                  <w:shd w:val="clear" w:color="auto" w:fill="auto"/>
                  <w:noWrap/>
                  <w:vAlign w:val="center"/>
                  <w:hideMark/>
                </w:tcPr>
                <w:p w14:paraId="00A280B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124872</w:t>
                  </w:r>
                </w:p>
              </w:tc>
              <w:tc>
                <w:tcPr>
                  <w:tcW w:w="609" w:type="dxa"/>
                  <w:tcBorders>
                    <w:top w:val="nil"/>
                    <w:left w:val="nil"/>
                    <w:bottom w:val="nil"/>
                    <w:right w:val="nil"/>
                  </w:tcBorders>
                  <w:shd w:val="clear" w:color="auto" w:fill="auto"/>
                  <w:noWrap/>
                  <w:vAlign w:val="center"/>
                  <w:hideMark/>
                </w:tcPr>
                <w:p w14:paraId="752FB3B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177698</w:t>
                  </w:r>
                </w:p>
              </w:tc>
              <w:tc>
                <w:tcPr>
                  <w:tcW w:w="415" w:type="dxa"/>
                  <w:tcBorders>
                    <w:top w:val="nil"/>
                    <w:left w:val="nil"/>
                    <w:bottom w:val="nil"/>
                    <w:right w:val="nil"/>
                  </w:tcBorders>
                  <w:shd w:val="clear" w:color="auto" w:fill="auto"/>
                  <w:noWrap/>
                  <w:vAlign w:val="center"/>
                  <w:hideMark/>
                </w:tcPr>
                <w:p w14:paraId="420E0371"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42,3</w:t>
                  </w:r>
                </w:p>
              </w:tc>
            </w:tr>
            <w:tr w:rsidR="00403F36" w:rsidRPr="00403F36" w14:paraId="1E3E60E4"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52DC8004"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Luanda</w:t>
                  </w:r>
                </w:p>
              </w:tc>
              <w:tc>
                <w:tcPr>
                  <w:tcW w:w="564" w:type="dxa"/>
                  <w:tcBorders>
                    <w:top w:val="nil"/>
                    <w:left w:val="nil"/>
                    <w:bottom w:val="nil"/>
                    <w:right w:val="nil"/>
                  </w:tcBorders>
                  <w:shd w:val="clear" w:color="auto" w:fill="auto"/>
                  <w:noWrap/>
                  <w:vAlign w:val="center"/>
                  <w:hideMark/>
                </w:tcPr>
                <w:p w14:paraId="7028035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375331</w:t>
                  </w:r>
                </w:p>
              </w:tc>
              <w:tc>
                <w:tcPr>
                  <w:tcW w:w="652" w:type="dxa"/>
                  <w:tcBorders>
                    <w:top w:val="nil"/>
                    <w:left w:val="nil"/>
                    <w:bottom w:val="nil"/>
                    <w:right w:val="nil"/>
                  </w:tcBorders>
                  <w:shd w:val="clear" w:color="auto" w:fill="auto"/>
                  <w:noWrap/>
                  <w:vAlign w:val="center"/>
                  <w:hideMark/>
                </w:tcPr>
                <w:p w14:paraId="4A147A3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310992</w:t>
                  </w:r>
                </w:p>
              </w:tc>
              <w:tc>
                <w:tcPr>
                  <w:tcW w:w="444" w:type="dxa"/>
                  <w:tcBorders>
                    <w:top w:val="nil"/>
                    <w:left w:val="nil"/>
                    <w:bottom w:val="nil"/>
                    <w:right w:val="nil"/>
                  </w:tcBorders>
                  <w:shd w:val="clear" w:color="auto" w:fill="auto"/>
                  <w:noWrap/>
                  <w:vAlign w:val="center"/>
                  <w:hideMark/>
                </w:tcPr>
                <w:p w14:paraId="0EA2765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-17,1</w:t>
                  </w:r>
                </w:p>
              </w:tc>
              <w:tc>
                <w:tcPr>
                  <w:tcW w:w="521" w:type="dxa"/>
                  <w:tcBorders>
                    <w:top w:val="nil"/>
                    <w:left w:val="nil"/>
                    <w:bottom w:val="nil"/>
                    <w:right w:val="nil"/>
                  </w:tcBorders>
                  <w:shd w:val="clear" w:color="auto" w:fill="auto"/>
                  <w:noWrap/>
                  <w:vAlign w:val="center"/>
                  <w:hideMark/>
                </w:tcPr>
                <w:p w14:paraId="09A39F7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25905</w:t>
                  </w:r>
                </w:p>
              </w:tc>
              <w:tc>
                <w:tcPr>
                  <w:tcW w:w="521" w:type="dxa"/>
                  <w:tcBorders>
                    <w:top w:val="nil"/>
                    <w:left w:val="nil"/>
                    <w:bottom w:val="nil"/>
                    <w:right w:val="nil"/>
                  </w:tcBorders>
                  <w:shd w:val="clear" w:color="auto" w:fill="auto"/>
                  <w:noWrap/>
                  <w:vAlign w:val="center"/>
                  <w:hideMark/>
                </w:tcPr>
                <w:p w14:paraId="652924E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13503</w:t>
                  </w:r>
                </w:p>
              </w:tc>
              <w:tc>
                <w:tcPr>
                  <w:tcW w:w="487" w:type="dxa"/>
                  <w:tcBorders>
                    <w:top w:val="nil"/>
                    <w:left w:val="nil"/>
                    <w:bottom w:val="nil"/>
                    <w:right w:val="nil"/>
                  </w:tcBorders>
                  <w:shd w:val="clear" w:color="auto" w:fill="auto"/>
                  <w:noWrap/>
                  <w:vAlign w:val="center"/>
                  <w:hideMark/>
                </w:tcPr>
                <w:p w14:paraId="7679336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-47,9</w:t>
                  </w:r>
                </w:p>
              </w:tc>
              <w:tc>
                <w:tcPr>
                  <w:tcW w:w="543" w:type="dxa"/>
                  <w:tcBorders>
                    <w:top w:val="nil"/>
                    <w:left w:val="nil"/>
                    <w:bottom w:val="nil"/>
                    <w:right w:val="nil"/>
                  </w:tcBorders>
                  <w:shd w:val="clear" w:color="auto" w:fill="auto"/>
                  <w:noWrap/>
                  <w:vAlign w:val="center"/>
                  <w:hideMark/>
                </w:tcPr>
                <w:p w14:paraId="22B65BA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195381</w:t>
                  </w:r>
                </w:p>
              </w:tc>
              <w:tc>
                <w:tcPr>
                  <w:tcW w:w="543" w:type="dxa"/>
                  <w:tcBorders>
                    <w:top w:val="nil"/>
                    <w:left w:val="nil"/>
                    <w:bottom w:val="nil"/>
                    <w:right w:val="nil"/>
                  </w:tcBorders>
                  <w:shd w:val="clear" w:color="auto" w:fill="auto"/>
                  <w:noWrap/>
                  <w:vAlign w:val="center"/>
                  <w:hideMark/>
                </w:tcPr>
                <w:p w14:paraId="48E5D52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175802</w:t>
                  </w:r>
                </w:p>
              </w:tc>
              <w:tc>
                <w:tcPr>
                  <w:tcW w:w="428" w:type="dxa"/>
                  <w:tcBorders>
                    <w:top w:val="nil"/>
                    <w:left w:val="nil"/>
                    <w:bottom w:val="nil"/>
                    <w:right w:val="nil"/>
                  </w:tcBorders>
                  <w:shd w:val="clear" w:color="auto" w:fill="auto"/>
                  <w:noWrap/>
                  <w:vAlign w:val="center"/>
                  <w:hideMark/>
                </w:tcPr>
                <w:p w14:paraId="3430073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-10,0</w:t>
                  </w:r>
                </w:p>
              </w:tc>
              <w:tc>
                <w:tcPr>
                  <w:tcW w:w="754" w:type="dxa"/>
                  <w:tcBorders>
                    <w:top w:val="nil"/>
                    <w:left w:val="nil"/>
                    <w:bottom w:val="nil"/>
                    <w:right w:val="nil"/>
                  </w:tcBorders>
                  <w:shd w:val="clear" w:color="auto" w:fill="auto"/>
                  <w:noWrap/>
                  <w:vAlign w:val="center"/>
                  <w:hideMark/>
                </w:tcPr>
                <w:p w14:paraId="3190FFE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596617</w:t>
                  </w:r>
                </w:p>
              </w:tc>
              <w:tc>
                <w:tcPr>
                  <w:tcW w:w="609" w:type="dxa"/>
                  <w:tcBorders>
                    <w:top w:val="nil"/>
                    <w:left w:val="nil"/>
                    <w:bottom w:val="nil"/>
                    <w:right w:val="nil"/>
                  </w:tcBorders>
                  <w:shd w:val="clear" w:color="auto" w:fill="auto"/>
                  <w:noWrap/>
                  <w:vAlign w:val="center"/>
                  <w:hideMark/>
                </w:tcPr>
                <w:p w14:paraId="22B6FD1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500297</w:t>
                  </w:r>
                </w:p>
              </w:tc>
              <w:tc>
                <w:tcPr>
                  <w:tcW w:w="415" w:type="dxa"/>
                  <w:tcBorders>
                    <w:top w:val="nil"/>
                    <w:left w:val="nil"/>
                    <w:bottom w:val="nil"/>
                    <w:right w:val="nil"/>
                  </w:tcBorders>
                  <w:shd w:val="clear" w:color="auto" w:fill="auto"/>
                  <w:noWrap/>
                  <w:vAlign w:val="center"/>
                  <w:hideMark/>
                </w:tcPr>
                <w:p w14:paraId="61192F74" w14:textId="77777777" w:rsidR="00DC2DAB" w:rsidRPr="00403F36" w:rsidRDefault="00DC2DAB" w:rsidP="00B47E46">
                  <w:pPr>
                    <w:jc w:val="both"/>
                    <w:rPr>
                      <w:rFonts w:ascii="Calibri" w:hAnsi="Calibri" w:cs="Calibri"/>
                      <w:b/>
                      <w:bCs/>
                      <w:sz w:val="14"/>
                      <w:szCs w:val="14"/>
                      <w:highlight w:val="yellow"/>
                      <w:lang w:eastAsia="es-ES"/>
                    </w:rPr>
                  </w:pPr>
                  <w:r w:rsidRPr="00403F36">
                    <w:rPr>
                      <w:rFonts w:ascii="Calibri" w:hAnsi="Calibri" w:cs="Calibri"/>
                      <w:b/>
                      <w:bCs/>
                      <w:sz w:val="14"/>
                      <w:szCs w:val="14"/>
                      <w:highlight w:val="yellow"/>
                      <w:lang w:eastAsia="es-ES"/>
                    </w:rPr>
                    <w:t>-16,1</w:t>
                  </w:r>
                </w:p>
              </w:tc>
            </w:tr>
            <w:tr w:rsidR="00403F36" w:rsidRPr="00403F36" w14:paraId="61B1E341"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5A17C5F2"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L. Norte</w:t>
                  </w:r>
                </w:p>
              </w:tc>
              <w:tc>
                <w:tcPr>
                  <w:tcW w:w="564" w:type="dxa"/>
                  <w:tcBorders>
                    <w:top w:val="nil"/>
                    <w:left w:val="nil"/>
                    <w:bottom w:val="nil"/>
                    <w:right w:val="nil"/>
                  </w:tcBorders>
                  <w:shd w:val="clear" w:color="auto" w:fill="auto"/>
                  <w:noWrap/>
                  <w:vAlign w:val="center"/>
                  <w:hideMark/>
                </w:tcPr>
                <w:p w14:paraId="5D11BAD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27990</w:t>
                  </w:r>
                </w:p>
              </w:tc>
              <w:tc>
                <w:tcPr>
                  <w:tcW w:w="652" w:type="dxa"/>
                  <w:tcBorders>
                    <w:top w:val="nil"/>
                    <w:left w:val="nil"/>
                    <w:bottom w:val="nil"/>
                    <w:right w:val="nil"/>
                  </w:tcBorders>
                  <w:shd w:val="clear" w:color="auto" w:fill="auto"/>
                  <w:noWrap/>
                  <w:vAlign w:val="center"/>
                  <w:hideMark/>
                </w:tcPr>
                <w:p w14:paraId="0C38BEF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26710</w:t>
                  </w:r>
                </w:p>
              </w:tc>
              <w:tc>
                <w:tcPr>
                  <w:tcW w:w="444" w:type="dxa"/>
                  <w:tcBorders>
                    <w:top w:val="nil"/>
                    <w:left w:val="nil"/>
                    <w:bottom w:val="nil"/>
                    <w:right w:val="nil"/>
                  </w:tcBorders>
                  <w:shd w:val="clear" w:color="auto" w:fill="auto"/>
                  <w:noWrap/>
                  <w:vAlign w:val="center"/>
                  <w:hideMark/>
                </w:tcPr>
                <w:p w14:paraId="7802D7C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-4,6</w:t>
                  </w:r>
                </w:p>
              </w:tc>
              <w:tc>
                <w:tcPr>
                  <w:tcW w:w="521" w:type="dxa"/>
                  <w:tcBorders>
                    <w:top w:val="nil"/>
                    <w:left w:val="nil"/>
                    <w:bottom w:val="nil"/>
                    <w:right w:val="nil"/>
                  </w:tcBorders>
                  <w:shd w:val="clear" w:color="auto" w:fill="auto"/>
                  <w:noWrap/>
                  <w:vAlign w:val="center"/>
                  <w:hideMark/>
                </w:tcPr>
                <w:p w14:paraId="201DDE0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1404</w:t>
                  </w:r>
                </w:p>
              </w:tc>
              <w:tc>
                <w:tcPr>
                  <w:tcW w:w="521" w:type="dxa"/>
                  <w:tcBorders>
                    <w:top w:val="nil"/>
                    <w:left w:val="nil"/>
                    <w:bottom w:val="nil"/>
                    <w:right w:val="nil"/>
                  </w:tcBorders>
                  <w:shd w:val="clear" w:color="auto" w:fill="auto"/>
                  <w:noWrap/>
                  <w:vAlign w:val="center"/>
                  <w:hideMark/>
                </w:tcPr>
                <w:p w14:paraId="34DB13C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2236</w:t>
                  </w:r>
                </w:p>
              </w:tc>
              <w:tc>
                <w:tcPr>
                  <w:tcW w:w="487" w:type="dxa"/>
                  <w:tcBorders>
                    <w:top w:val="nil"/>
                    <w:left w:val="nil"/>
                    <w:bottom w:val="nil"/>
                    <w:right w:val="nil"/>
                  </w:tcBorders>
                  <w:shd w:val="clear" w:color="auto" w:fill="auto"/>
                  <w:noWrap/>
                  <w:vAlign w:val="center"/>
                  <w:hideMark/>
                </w:tcPr>
                <w:p w14:paraId="53916D7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59,3</w:t>
                  </w:r>
                </w:p>
              </w:tc>
              <w:tc>
                <w:tcPr>
                  <w:tcW w:w="543" w:type="dxa"/>
                  <w:tcBorders>
                    <w:top w:val="nil"/>
                    <w:left w:val="nil"/>
                    <w:bottom w:val="nil"/>
                    <w:right w:val="nil"/>
                  </w:tcBorders>
                  <w:shd w:val="clear" w:color="auto" w:fill="auto"/>
                  <w:noWrap/>
                  <w:vAlign w:val="center"/>
                  <w:hideMark/>
                </w:tcPr>
                <w:p w14:paraId="0D222BD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21338</w:t>
                  </w:r>
                </w:p>
              </w:tc>
              <w:tc>
                <w:tcPr>
                  <w:tcW w:w="543" w:type="dxa"/>
                  <w:tcBorders>
                    <w:top w:val="nil"/>
                    <w:left w:val="nil"/>
                    <w:bottom w:val="nil"/>
                    <w:right w:val="nil"/>
                  </w:tcBorders>
                  <w:shd w:val="clear" w:color="auto" w:fill="auto"/>
                  <w:noWrap/>
                  <w:vAlign w:val="center"/>
                  <w:hideMark/>
                </w:tcPr>
                <w:p w14:paraId="72F9230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21355</w:t>
                  </w:r>
                </w:p>
              </w:tc>
              <w:tc>
                <w:tcPr>
                  <w:tcW w:w="428" w:type="dxa"/>
                  <w:tcBorders>
                    <w:top w:val="nil"/>
                    <w:left w:val="nil"/>
                    <w:bottom w:val="nil"/>
                    <w:right w:val="nil"/>
                  </w:tcBorders>
                  <w:shd w:val="clear" w:color="auto" w:fill="auto"/>
                  <w:noWrap/>
                  <w:vAlign w:val="center"/>
                  <w:hideMark/>
                </w:tcPr>
                <w:p w14:paraId="5AC2E09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0,1</w:t>
                  </w:r>
                </w:p>
              </w:tc>
              <w:tc>
                <w:tcPr>
                  <w:tcW w:w="754" w:type="dxa"/>
                  <w:tcBorders>
                    <w:top w:val="nil"/>
                    <w:left w:val="nil"/>
                    <w:bottom w:val="nil"/>
                    <w:right w:val="nil"/>
                  </w:tcBorders>
                  <w:shd w:val="clear" w:color="auto" w:fill="auto"/>
                  <w:noWrap/>
                  <w:vAlign w:val="center"/>
                  <w:hideMark/>
                </w:tcPr>
                <w:p w14:paraId="01301C7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50732</w:t>
                  </w:r>
                </w:p>
              </w:tc>
              <w:tc>
                <w:tcPr>
                  <w:tcW w:w="609" w:type="dxa"/>
                  <w:tcBorders>
                    <w:top w:val="nil"/>
                    <w:left w:val="nil"/>
                    <w:bottom w:val="nil"/>
                    <w:right w:val="nil"/>
                  </w:tcBorders>
                  <w:shd w:val="clear" w:color="auto" w:fill="auto"/>
                  <w:noWrap/>
                  <w:vAlign w:val="center"/>
                  <w:hideMark/>
                </w:tcPr>
                <w:p w14:paraId="2DBFC50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50301</w:t>
                  </w:r>
                </w:p>
              </w:tc>
              <w:tc>
                <w:tcPr>
                  <w:tcW w:w="415" w:type="dxa"/>
                  <w:tcBorders>
                    <w:top w:val="nil"/>
                    <w:left w:val="nil"/>
                    <w:bottom w:val="nil"/>
                    <w:right w:val="nil"/>
                  </w:tcBorders>
                  <w:shd w:val="clear" w:color="auto" w:fill="auto"/>
                  <w:noWrap/>
                  <w:vAlign w:val="center"/>
                  <w:hideMark/>
                </w:tcPr>
                <w:p w14:paraId="30F5D324"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-0,8</w:t>
                  </w:r>
                </w:p>
              </w:tc>
            </w:tr>
            <w:tr w:rsidR="00403F36" w:rsidRPr="00403F36" w14:paraId="4A839442"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00682EA3"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Lunda Sul</w:t>
                  </w:r>
                </w:p>
              </w:tc>
              <w:tc>
                <w:tcPr>
                  <w:tcW w:w="564" w:type="dxa"/>
                  <w:tcBorders>
                    <w:top w:val="nil"/>
                    <w:left w:val="nil"/>
                    <w:bottom w:val="nil"/>
                    <w:right w:val="nil"/>
                  </w:tcBorders>
                  <w:shd w:val="clear" w:color="auto" w:fill="auto"/>
                  <w:noWrap/>
                  <w:vAlign w:val="center"/>
                  <w:hideMark/>
                </w:tcPr>
                <w:p w14:paraId="37D1E24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23738</w:t>
                  </w:r>
                </w:p>
              </w:tc>
              <w:tc>
                <w:tcPr>
                  <w:tcW w:w="652" w:type="dxa"/>
                  <w:tcBorders>
                    <w:top w:val="nil"/>
                    <w:left w:val="nil"/>
                    <w:bottom w:val="nil"/>
                    <w:right w:val="nil"/>
                  </w:tcBorders>
                  <w:shd w:val="clear" w:color="auto" w:fill="auto"/>
                  <w:noWrap/>
                  <w:vAlign w:val="center"/>
                  <w:hideMark/>
                </w:tcPr>
                <w:p w14:paraId="09E3A1E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38504</w:t>
                  </w:r>
                </w:p>
              </w:tc>
              <w:tc>
                <w:tcPr>
                  <w:tcW w:w="444" w:type="dxa"/>
                  <w:tcBorders>
                    <w:top w:val="nil"/>
                    <w:left w:val="nil"/>
                    <w:bottom w:val="nil"/>
                    <w:right w:val="nil"/>
                  </w:tcBorders>
                  <w:shd w:val="clear" w:color="auto" w:fill="auto"/>
                  <w:noWrap/>
                  <w:vAlign w:val="center"/>
                  <w:hideMark/>
                </w:tcPr>
                <w:p w14:paraId="7CC7F64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62,2</w:t>
                  </w:r>
                </w:p>
              </w:tc>
              <w:tc>
                <w:tcPr>
                  <w:tcW w:w="521" w:type="dxa"/>
                  <w:tcBorders>
                    <w:top w:val="nil"/>
                    <w:left w:val="nil"/>
                    <w:bottom w:val="nil"/>
                    <w:right w:val="nil"/>
                  </w:tcBorders>
                  <w:shd w:val="clear" w:color="auto" w:fill="auto"/>
                  <w:noWrap/>
                  <w:vAlign w:val="center"/>
                  <w:hideMark/>
                </w:tcPr>
                <w:p w14:paraId="1E402BA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1795</w:t>
                  </w:r>
                </w:p>
              </w:tc>
              <w:tc>
                <w:tcPr>
                  <w:tcW w:w="521" w:type="dxa"/>
                  <w:tcBorders>
                    <w:top w:val="nil"/>
                    <w:left w:val="nil"/>
                    <w:bottom w:val="nil"/>
                    <w:right w:val="nil"/>
                  </w:tcBorders>
                  <w:shd w:val="clear" w:color="auto" w:fill="auto"/>
                  <w:noWrap/>
                  <w:vAlign w:val="center"/>
                  <w:hideMark/>
                </w:tcPr>
                <w:p w14:paraId="1ED79D7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1971</w:t>
                  </w:r>
                </w:p>
              </w:tc>
              <w:tc>
                <w:tcPr>
                  <w:tcW w:w="487" w:type="dxa"/>
                  <w:tcBorders>
                    <w:top w:val="nil"/>
                    <w:left w:val="nil"/>
                    <w:bottom w:val="nil"/>
                    <w:right w:val="nil"/>
                  </w:tcBorders>
                  <w:shd w:val="clear" w:color="auto" w:fill="auto"/>
                  <w:noWrap/>
                  <w:vAlign w:val="center"/>
                  <w:hideMark/>
                </w:tcPr>
                <w:p w14:paraId="50C13C2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9,8</w:t>
                  </w:r>
                </w:p>
              </w:tc>
              <w:tc>
                <w:tcPr>
                  <w:tcW w:w="543" w:type="dxa"/>
                  <w:tcBorders>
                    <w:top w:val="nil"/>
                    <w:left w:val="nil"/>
                    <w:bottom w:val="nil"/>
                    <w:right w:val="nil"/>
                  </w:tcBorders>
                  <w:shd w:val="clear" w:color="auto" w:fill="auto"/>
                  <w:noWrap/>
                  <w:vAlign w:val="center"/>
                  <w:hideMark/>
                </w:tcPr>
                <w:p w14:paraId="202E183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21414</w:t>
                  </w:r>
                </w:p>
              </w:tc>
              <w:tc>
                <w:tcPr>
                  <w:tcW w:w="543" w:type="dxa"/>
                  <w:tcBorders>
                    <w:top w:val="nil"/>
                    <w:left w:val="nil"/>
                    <w:bottom w:val="nil"/>
                    <w:right w:val="nil"/>
                  </w:tcBorders>
                  <w:shd w:val="clear" w:color="auto" w:fill="auto"/>
                  <w:noWrap/>
                  <w:vAlign w:val="center"/>
                  <w:hideMark/>
                </w:tcPr>
                <w:p w14:paraId="23639A3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28222</w:t>
                  </w:r>
                </w:p>
              </w:tc>
              <w:tc>
                <w:tcPr>
                  <w:tcW w:w="428" w:type="dxa"/>
                  <w:tcBorders>
                    <w:top w:val="nil"/>
                    <w:left w:val="nil"/>
                    <w:bottom w:val="nil"/>
                    <w:right w:val="nil"/>
                  </w:tcBorders>
                  <w:shd w:val="clear" w:color="auto" w:fill="auto"/>
                  <w:noWrap/>
                  <w:vAlign w:val="center"/>
                  <w:hideMark/>
                </w:tcPr>
                <w:p w14:paraId="3F21396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31,8</w:t>
                  </w:r>
                </w:p>
              </w:tc>
              <w:tc>
                <w:tcPr>
                  <w:tcW w:w="754" w:type="dxa"/>
                  <w:tcBorders>
                    <w:top w:val="nil"/>
                    <w:left w:val="nil"/>
                    <w:bottom w:val="nil"/>
                    <w:right w:val="nil"/>
                  </w:tcBorders>
                  <w:shd w:val="clear" w:color="auto" w:fill="auto"/>
                  <w:noWrap/>
                  <w:vAlign w:val="center"/>
                  <w:hideMark/>
                </w:tcPr>
                <w:p w14:paraId="78A502E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46947</w:t>
                  </w:r>
                </w:p>
              </w:tc>
              <w:tc>
                <w:tcPr>
                  <w:tcW w:w="609" w:type="dxa"/>
                  <w:tcBorders>
                    <w:top w:val="nil"/>
                    <w:left w:val="nil"/>
                    <w:bottom w:val="nil"/>
                    <w:right w:val="nil"/>
                  </w:tcBorders>
                  <w:shd w:val="clear" w:color="auto" w:fill="auto"/>
                  <w:noWrap/>
                  <w:vAlign w:val="center"/>
                  <w:hideMark/>
                </w:tcPr>
                <w:p w14:paraId="6D6E59B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68697</w:t>
                  </w:r>
                </w:p>
              </w:tc>
              <w:tc>
                <w:tcPr>
                  <w:tcW w:w="415" w:type="dxa"/>
                  <w:tcBorders>
                    <w:top w:val="nil"/>
                    <w:left w:val="nil"/>
                    <w:bottom w:val="nil"/>
                    <w:right w:val="nil"/>
                  </w:tcBorders>
                  <w:shd w:val="clear" w:color="auto" w:fill="auto"/>
                  <w:noWrap/>
                  <w:vAlign w:val="center"/>
                  <w:hideMark/>
                </w:tcPr>
                <w:p w14:paraId="3D74F263"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46,3</w:t>
                  </w:r>
                </w:p>
              </w:tc>
            </w:tr>
            <w:tr w:rsidR="00403F36" w:rsidRPr="00403F36" w14:paraId="1D77E625"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34DB8F14"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Malange</w:t>
                  </w:r>
                  <w:proofErr w:type="spellEnd"/>
                </w:p>
              </w:tc>
              <w:tc>
                <w:tcPr>
                  <w:tcW w:w="564" w:type="dxa"/>
                  <w:tcBorders>
                    <w:top w:val="nil"/>
                    <w:left w:val="nil"/>
                    <w:bottom w:val="nil"/>
                    <w:right w:val="nil"/>
                  </w:tcBorders>
                  <w:shd w:val="clear" w:color="auto" w:fill="auto"/>
                  <w:noWrap/>
                  <w:vAlign w:val="center"/>
                  <w:hideMark/>
                </w:tcPr>
                <w:p w14:paraId="660CC9B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21959</w:t>
                  </w:r>
                </w:p>
              </w:tc>
              <w:tc>
                <w:tcPr>
                  <w:tcW w:w="652" w:type="dxa"/>
                  <w:tcBorders>
                    <w:top w:val="nil"/>
                    <w:left w:val="nil"/>
                    <w:bottom w:val="nil"/>
                    <w:right w:val="nil"/>
                  </w:tcBorders>
                  <w:shd w:val="clear" w:color="auto" w:fill="auto"/>
                  <w:noWrap/>
                  <w:vAlign w:val="center"/>
                  <w:hideMark/>
                </w:tcPr>
                <w:p w14:paraId="13A2FD9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23215</w:t>
                  </w:r>
                </w:p>
              </w:tc>
              <w:tc>
                <w:tcPr>
                  <w:tcW w:w="444" w:type="dxa"/>
                  <w:tcBorders>
                    <w:top w:val="nil"/>
                    <w:left w:val="nil"/>
                    <w:bottom w:val="nil"/>
                    <w:right w:val="nil"/>
                  </w:tcBorders>
                  <w:shd w:val="clear" w:color="auto" w:fill="auto"/>
                  <w:noWrap/>
                  <w:vAlign w:val="center"/>
                  <w:hideMark/>
                </w:tcPr>
                <w:p w14:paraId="6EE8809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5,7</w:t>
                  </w:r>
                </w:p>
              </w:tc>
              <w:tc>
                <w:tcPr>
                  <w:tcW w:w="521" w:type="dxa"/>
                  <w:tcBorders>
                    <w:top w:val="nil"/>
                    <w:left w:val="nil"/>
                    <w:bottom w:val="nil"/>
                    <w:right w:val="nil"/>
                  </w:tcBorders>
                  <w:shd w:val="clear" w:color="auto" w:fill="auto"/>
                  <w:noWrap/>
                  <w:vAlign w:val="center"/>
                  <w:hideMark/>
                </w:tcPr>
                <w:p w14:paraId="689949A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983</w:t>
                  </w:r>
                </w:p>
              </w:tc>
              <w:tc>
                <w:tcPr>
                  <w:tcW w:w="521" w:type="dxa"/>
                  <w:tcBorders>
                    <w:top w:val="nil"/>
                    <w:left w:val="nil"/>
                    <w:bottom w:val="nil"/>
                    <w:right w:val="nil"/>
                  </w:tcBorders>
                  <w:shd w:val="clear" w:color="auto" w:fill="auto"/>
                  <w:noWrap/>
                  <w:vAlign w:val="center"/>
                  <w:hideMark/>
                </w:tcPr>
                <w:p w14:paraId="5BAAE1E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1320</w:t>
                  </w:r>
                </w:p>
              </w:tc>
              <w:tc>
                <w:tcPr>
                  <w:tcW w:w="487" w:type="dxa"/>
                  <w:tcBorders>
                    <w:top w:val="nil"/>
                    <w:left w:val="nil"/>
                    <w:bottom w:val="nil"/>
                    <w:right w:val="nil"/>
                  </w:tcBorders>
                  <w:shd w:val="clear" w:color="auto" w:fill="auto"/>
                  <w:noWrap/>
                  <w:vAlign w:val="center"/>
                  <w:hideMark/>
                </w:tcPr>
                <w:p w14:paraId="45AA60F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34,3</w:t>
                  </w:r>
                </w:p>
              </w:tc>
              <w:tc>
                <w:tcPr>
                  <w:tcW w:w="543" w:type="dxa"/>
                  <w:tcBorders>
                    <w:top w:val="nil"/>
                    <w:left w:val="nil"/>
                    <w:bottom w:val="nil"/>
                    <w:right w:val="nil"/>
                  </w:tcBorders>
                  <w:shd w:val="clear" w:color="auto" w:fill="auto"/>
                  <w:noWrap/>
                  <w:vAlign w:val="center"/>
                  <w:hideMark/>
                </w:tcPr>
                <w:p w14:paraId="3457E1F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22433</w:t>
                  </w:r>
                </w:p>
              </w:tc>
              <w:tc>
                <w:tcPr>
                  <w:tcW w:w="543" w:type="dxa"/>
                  <w:tcBorders>
                    <w:top w:val="nil"/>
                    <w:left w:val="nil"/>
                    <w:bottom w:val="nil"/>
                    <w:right w:val="nil"/>
                  </w:tcBorders>
                  <w:shd w:val="clear" w:color="auto" w:fill="auto"/>
                  <w:noWrap/>
                  <w:vAlign w:val="center"/>
                  <w:hideMark/>
                </w:tcPr>
                <w:p w14:paraId="2A83A31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27584</w:t>
                  </w:r>
                </w:p>
              </w:tc>
              <w:tc>
                <w:tcPr>
                  <w:tcW w:w="428" w:type="dxa"/>
                  <w:tcBorders>
                    <w:top w:val="nil"/>
                    <w:left w:val="nil"/>
                    <w:bottom w:val="nil"/>
                    <w:right w:val="nil"/>
                  </w:tcBorders>
                  <w:shd w:val="clear" w:color="auto" w:fill="auto"/>
                  <w:noWrap/>
                  <w:vAlign w:val="center"/>
                  <w:hideMark/>
                </w:tcPr>
                <w:p w14:paraId="17142FE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23,0</w:t>
                  </w:r>
                </w:p>
              </w:tc>
              <w:tc>
                <w:tcPr>
                  <w:tcW w:w="754" w:type="dxa"/>
                  <w:tcBorders>
                    <w:top w:val="nil"/>
                    <w:left w:val="nil"/>
                    <w:bottom w:val="nil"/>
                    <w:right w:val="nil"/>
                  </w:tcBorders>
                  <w:shd w:val="clear" w:color="auto" w:fill="auto"/>
                  <w:noWrap/>
                  <w:vAlign w:val="center"/>
                  <w:hideMark/>
                </w:tcPr>
                <w:p w14:paraId="7C7D76A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45375</w:t>
                  </w:r>
                </w:p>
              </w:tc>
              <w:tc>
                <w:tcPr>
                  <w:tcW w:w="609" w:type="dxa"/>
                  <w:tcBorders>
                    <w:top w:val="nil"/>
                    <w:left w:val="nil"/>
                    <w:bottom w:val="nil"/>
                    <w:right w:val="nil"/>
                  </w:tcBorders>
                  <w:shd w:val="clear" w:color="auto" w:fill="auto"/>
                  <w:noWrap/>
                  <w:vAlign w:val="center"/>
                  <w:hideMark/>
                </w:tcPr>
                <w:p w14:paraId="743D82B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52119</w:t>
                  </w:r>
                </w:p>
              </w:tc>
              <w:tc>
                <w:tcPr>
                  <w:tcW w:w="415" w:type="dxa"/>
                  <w:tcBorders>
                    <w:top w:val="nil"/>
                    <w:left w:val="nil"/>
                    <w:bottom w:val="nil"/>
                    <w:right w:val="nil"/>
                  </w:tcBorders>
                  <w:shd w:val="clear" w:color="auto" w:fill="auto"/>
                  <w:noWrap/>
                  <w:vAlign w:val="center"/>
                  <w:hideMark/>
                </w:tcPr>
                <w:p w14:paraId="76CC7A2C"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14,9</w:t>
                  </w:r>
                </w:p>
              </w:tc>
            </w:tr>
            <w:tr w:rsidR="00403F36" w:rsidRPr="00403F36" w14:paraId="20F1D2BA"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1BC4CC2C"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Moxico</w:t>
                  </w:r>
                  <w:proofErr w:type="spellEnd"/>
                </w:p>
              </w:tc>
              <w:tc>
                <w:tcPr>
                  <w:tcW w:w="564" w:type="dxa"/>
                  <w:tcBorders>
                    <w:top w:val="nil"/>
                    <w:left w:val="nil"/>
                    <w:bottom w:val="nil"/>
                    <w:right w:val="nil"/>
                  </w:tcBorders>
                  <w:shd w:val="clear" w:color="auto" w:fill="auto"/>
                  <w:noWrap/>
                  <w:vAlign w:val="center"/>
                  <w:hideMark/>
                </w:tcPr>
                <w:p w14:paraId="67D9665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18377</w:t>
                  </w:r>
                </w:p>
              </w:tc>
              <w:tc>
                <w:tcPr>
                  <w:tcW w:w="652" w:type="dxa"/>
                  <w:tcBorders>
                    <w:top w:val="nil"/>
                    <w:left w:val="nil"/>
                    <w:bottom w:val="nil"/>
                    <w:right w:val="nil"/>
                  </w:tcBorders>
                  <w:shd w:val="clear" w:color="auto" w:fill="auto"/>
                  <w:noWrap/>
                  <w:vAlign w:val="center"/>
                  <w:hideMark/>
                </w:tcPr>
                <w:p w14:paraId="1A37CD7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19796</w:t>
                  </w:r>
                </w:p>
              </w:tc>
              <w:tc>
                <w:tcPr>
                  <w:tcW w:w="444" w:type="dxa"/>
                  <w:tcBorders>
                    <w:top w:val="nil"/>
                    <w:left w:val="nil"/>
                    <w:bottom w:val="nil"/>
                    <w:right w:val="nil"/>
                  </w:tcBorders>
                  <w:shd w:val="clear" w:color="auto" w:fill="auto"/>
                  <w:noWrap/>
                  <w:vAlign w:val="center"/>
                  <w:hideMark/>
                </w:tcPr>
                <w:p w14:paraId="69D2B22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7,7</w:t>
                  </w:r>
                </w:p>
              </w:tc>
              <w:tc>
                <w:tcPr>
                  <w:tcW w:w="521" w:type="dxa"/>
                  <w:tcBorders>
                    <w:top w:val="nil"/>
                    <w:left w:val="nil"/>
                    <w:bottom w:val="nil"/>
                    <w:right w:val="nil"/>
                  </w:tcBorders>
                  <w:shd w:val="clear" w:color="auto" w:fill="auto"/>
                  <w:noWrap/>
                  <w:vAlign w:val="center"/>
                  <w:hideMark/>
                </w:tcPr>
                <w:p w14:paraId="5309BDD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1740</w:t>
                  </w:r>
                </w:p>
              </w:tc>
              <w:tc>
                <w:tcPr>
                  <w:tcW w:w="521" w:type="dxa"/>
                  <w:tcBorders>
                    <w:top w:val="nil"/>
                    <w:left w:val="nil"/>
                    <w:bottom w:val="nil"/>
                    <w:right w:val="nil"/>
                  </w:tcBorders>
                  <w:shd w:val="clear" w:color="auto" w:fill="auto"/>
                  <w:noWrap/>
                  <w:vAlign w:val="center"/>
                  <w:hideMark/>
                </w:tcPr>
                <w:p w14:paraId="37C5A18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1128</w:t>
                  </w:r>
                </w:p>
              </w:tc>
              <w:tc>
                <w:tcPr>
                  <w:tcW w:w="487" w:type="dxa"/>
                  <w:tcBorders>
                    <w:top w:val="nil"/>
                    <w:left w:val="nil"/>
                    <w:bottom w:val="nil"/>
                    <w:right w:val="nil"/>
                  </w:tcBorders>
                  <w:shd w:val="clear" w:color="auto" w:fill="auto"/>
                  <w:noWrap/>
                  <w:vAlign w:val="center"/>
                  <w:hideMark/>
                </w:tcPr>
                <w:p w14:paraId="33D179A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-35,2</w:t>
                  </w:r>
                </w:p>
              </w:tc>
              <w:tc>
                <w:tcPr>
                  <w:tcW w:w="543" w:type="dxa"/>
                  <w:tcBorders>
                    <w:top w:val="nil"/>
                    <w:left w:val="nil"/>
                    <w:bottom w:val="nil"/>
                    <w:right w:val="nil"/>
                  </w:tcBorders>
                  <w:shd w:val="clear" w:color="auto" w:fill="auto"/>
                  <w:noWrap/>
                  <w:vAlign w:val="center"/>
                  <w:hideMark/>
                </w:tcPr>
                <w:p w14:paraId="0634C07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21249</w:t>
                  </w:r>
                </w:p>
              </w:tc>
              <w:tc>
                <w:tcPr>
                  <w:tcW w:w="543" w:type="dxa"/>
                  <w:tcBorders>
                    <w:top w:val="nil"/>
                    <w:left w:val="nil"/>
                    <w:bottom w:val="nil"/>
                    <w:right w:val="nil"/>
                  </w:tcBorders>
                  <w:shd w:val="clear" w:color="auto" w:fill="auto"/>
                  <w:noWrap/>
                  <w:vAlign w:val="center"/>
                  <w:hideMark/>
                </w:tcPr>
                <w:p w14:paraId="30C7F23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17035</w:t>
                  </w:r>
                </w:p>
              </w:tc>
              <w:tc>
                <w:tcPr>
                  <w:tcW w:w="428" w:type="dxa"/>
                  <w:tcBorders>
                    <w:top w:val="nil"/>
                    <w:left w:val="nil"/>
                    <w:bottom w:val="nil"/>
                    <w:right w:val="nil"/>
                  </w:tcBorders>
                  <w:shd w:val="clear" w:color="auto" w:fill="auto"/>
                  <w:noWrap/>
                  <w:vAlign w:val="center"/>
                  <w:hideMark/>
                </w:tcPr>
                <w:p w14:paraId="01A4EEA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-19,8</w:t>
                  </w:r>
                </w:p>
              </w:tc>
              <w:tc>
                <w:tcPr>
                  <w:tcW w:w="754" w:type="dxa"/>
                  <w:tcBorders>
                    <w:top w:val="nil"/>
                    <w:left w:val="nil"/>
                    <w:bottom w:val="nil"/>
                    <w:right w:val="nil"/>
                  </w:tcBorders>
                  <w:shd w:val="clear" w:color="auto" w:fill="auto"/>
                  <w:noWrap/>
                  <w:vAlign w:val="center"/>
                  <w:hideMark/>
                </w:tcPr>
                <w:p w14:paraId="2F64EE2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41366</w:t>
                  </w:r>
                </w:p>
              </w:tc>
              <w:tc>
                <w:tcPr>
                  <w:tcW w:w="609" w:type="dxa"/>
                  <w:tcBorders>
                    <w:top w:val="nil"/>
                    <w:left w:val="nil"/>
                    <w:bottom w:val="nil"/>
                    <w:right w:val="nil"/>
                  </w:tcBorders>
                  <w:shd w:val="clear" w:color="auto" w:fill="auto"/>
                  <w:noWrap/>
                  <w:vAlign w:val="center"/>
                  <w:hideMark/>
                </w:tcPr>
                <w:p w14:paraId="4E11852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37959</w:t>
                  </w:r>
                </w:p>
              </w:tc>
              <w:tc>
                <w:tcPr>
                  <w:tcW w:w="415" w:type="dxa"/>
                  <w:tcBorders>
                    <w:top w:val="nil"/>
                    <w:left w:val="nil"/>
                    <w:bottom w:val="nil"/>
                    <w:right w:val="nil"/>
                  </w:tcBorders>
                  <w:shd w:val="clear" w:color="auto" w:fill="auto"/>
                  <w:noWrap/>
                  <w:vAlign w:val="center"/>
                  <w:hideMark/>
                </w:tcPr>
                <w:p w14:paraId="112DB127"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highlight w:val="yellow"/>
                      <w:lang w:eastAsia="es-ES"/>
                    </w:rPr>
                    <w:t>-8,2</w:t>
                  </w:r>
                </w:p>
              </w:tc>
            </w:tr>
            <w:tr w:rsidR="00403F36" w:rsidRPr="00403F36" w14:paraId="1D9E765F"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782DEDD4"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Namibe</w:t>
                  </w:r>
                  <w:proofErr w:type="spellEnd"/>
                </w:p>
              </w:tc>
              <w:tc>
                <w:tcPr>
                  <w:tcW w:w="564" w:type="dxa"/>
                  <w:tcBorders>
                    <w:top w:val="nil"/>
                    <w:left w:val="nil"/>
                    <w:bottom w:val="nil"/>
                    <w:right w:val="nil"/>
                  </w:tcBorders>
                  <w:shd w:val="clear" w:color="auto" w:fill="auto"/>
                  <w:noWrap/>
                  <w:vAlign w:val="center"/>
                  <w:hideMark/>
                </w:tcPr>
                <w:p w14:paraId="1509CA1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18777</w:t>
                  </w:r>
                </w:p>
              </w:tc>
              <w:tc>
                <w:tcPr>
                  <w:tcW w:w="652" w:type="dxa"/>
                  <w:tcBorders>
                    <w:top w:val="nil"/>
                    <w:left w:val="nil"/>
                    <w:bottom w:val="nil"/>
                    <w:right w:val="nil"/>
                  </w:tcBorders>
                  <w:shd w:val="clear" w:color="auto" w:fill="auto"/>
                  <w:noWrap/>
                  <w:vAlign w:val="center"/>
                  <w:hideMark/>
                </w:tcPr>
                <w:p w14:paraId="33999EF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22396</w:t>
                  </w:r>
                </w:p>
              </w:tc>
              <w:tc>
                <w:tcPr>
                  <w:tcW w:w="444" w:type="dxa"/>
                  <w:tcBorders>
                    <w:top w:val="nil"/>
                    <w:left w:val="nil"/>
                    <w:bottom w:val="nil"/>
                    <w:right w:val="nil"/>
                  </w:tcBorders>
                  <w:shd w:val="clear" w:color="auto" w:fill="auto"/>
                  <w:noWrap/>
                  <w:vAlign w:val="center"/>
                  <w:hideMark/>
                </w:tcPr>
                <w:p w14:paraId="2773D9F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19,3</w:t>
                  </w:r>
                </w:p>
              </w:tc>
              <w:tc>
                <w:tcPr>
                  <w:tcW w:w="521" w:type="dxa"/>
                  <w:tcBorders>
                    <w:top w:val="nil"/>
                    <w:left w:val="nil"/>
                    <w:bottom w:val="nil"/>
                    <w:right w:val="nil"/>
                  </w:tcBorders>
                  <w:shd w:val="clear" w:color="auto" w:fill="auto"/>
                  <w:noWrap/>
                  <w:vAlign w:val="center"/>
                  <w:hideMark/>
                </w:tcPr>
                <w:p w14:paraId="227EDFE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1021</w:t>
                  </w:r>
                </w:p>
              </w:tc>
              <w:tc>
                <w:tcPr>
                  <w:tcW w:w="521" w:type="dxa"/>
                  <w:tcBorders>
                    <w:top w:val="nil"/>
                    <w:left w:val="nil"/>
                    <w:bottom w:val="nil"/>
                    <w:right w:val="nil"/>
                  </w:tcBorders>
                  <w:shd w:val="clear" w:color="auto" w:fill="auto"/>
                  <w:noWrap/>
                  <w:vAlign w:val="center"/>
                  <w:hideMark/>
                </w:tcPr>
                <w:p w14:paraId="7861948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1900</w:t>
                  </w:r>
                </w:p>
              </w:tc>
              <w:tc>
                <w:tcPr>
                  <w:tcW w:w="487" w:type="dxa"/>
                  <w:tcBorders>
                    <w:top w:val="nil"/>
                    <w:left w:val="nil"/>
                    <w:bottom w:val="nil"/>
                    <w:right w:val="nil"/>
                  </w:tcBorders>
                  <w:shd w:val="clear" w:color="auto" w:fill="auto"/>
                  <w:noWrap/>
                  <w:vAlign w:val="center"/>
                  <w:hideMark/>
                </w:tcPr>
                <w:p w14:paraId="528D2FC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86,1</w:t>
                  </w:r>
                </w:p>
              </w:tc>
              <w:tc>
                <w:tcPr>
                  <w:tcW w:w="543" w:type="dxa"/>
                  <w:tcBorders>
                    <w:top w:val="nil"/>
                    <w:left w:val="nil"/>
                    <w:bottom w:val="nil"/>
                    <w:right w:val="nil"/>
                  </w:tcBorders>
                  <w:shd w:val="clear" w:color="auto" w:fill="auto"/>
                  <w:noWrap/>
                  <w:vAlign w:val="center"/>
                  <w:hideMark/>
                </w:tcPr>
                <w:p w14:paraId="0D6DD80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14088</w:t>
                  </w:r>
                </w:p>
              </w:tc>
              <w:tc>
                <w:tcPr>
                  <w:tcW w:w="543" w:type="dxa"/>
                  <w:tcBorders>
                    <w:top w:val="nil"/>
                    <w:left w:val="nil"/>
                    <w:bottom w:val="nil"/>
                    <w:right w:val="nil"/>
                  </w:tcBorders>
                  <w:shd w:val="clear" w:color="auto" w:fill="auto"/>
                  <w:noWrap/>
                  <w:vAlign w:val="center"/>
                  <w:hideMark/>
                </w:tcPr>
                <w:p w14:paraId="4A065BDD"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15270</w:t>
                  </w:r>
                </w:p>
              </w:tc>
              <w:tc>
                <w:tcPr>
                  <w:tcW w:w="428" w:type="dxa"/>
                  <w:tcBorders>
                    <w:top w:val="nil"/>
                    <w:left w:val="nil"/>
                    <w:bottom w:val="nil"/>
                    <w:right w:val="nil"/>
                  </w:tcBorders>
                  <w:shd w:val="clear" w:color="auto" w:fill="auto"/>
                  <w:noWrap/>
                  <w:vAlign w:val="center"/>
                  <w:hideMark/>
                </w:tcPr>
                <w:p w14:paraId="70FF11C3"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8,4</w:t>
                  </w:r>
                </w:p>
              </w:tc>
              <w:tc>
                <w:tcPr>
                  <w:tcW w:w="754" w:type="dxa"/>
                  <w:tcBorders>
                    <w:top w:val="nil"/>
                    <w:left w:val="nil"/>
                    <w:bottom w:val="nil"/>
                    <w:right w:val="nil"/>
                  </w:tcBorders>
                  <w:shd w:val="clear" w:color="auto" w:fill="auto"/>
                  <w:noWrap/>
                  <w:vAlign w:val="center"/>
                  <w:hideMark/>
                </w:tcPr>
                <w:p w14:paraId="045955F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33886</w:t>
                  </w:r>
                </w:p>
              </w:tc>
              <w:tc>
                <w:tcPr>
                  <w:tcW w:w="609" w:type="dxa"/>
                  <w:tcBorders>
                    <w:top w:val="nil"/>
                    <w:left w:val="nil"/>
                    <w:bottom w:val="nil"/>
                    <w:right w:val="nil"/>
                  </w:tcBorders>
                  <w:shd w:val="clear" w:color="auto" w:fill="auto"/>
                  <w:noWrap/>
                  <w:vAlign w:val="center"/>
                  <w:hideMark/>
                </w:tcPr>
                <w:p w14:paraId="7242817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39566</w:t>
                  </w:r>
                </w:p>
              </w:tc>
              <w:tc>
                <w:tcPr>
                  <w:tcW w:w="415" w:type="dxa"/>
                  <w:tcBorders>
                    <w:top w:val="nil"/>
                    <w:left w:val="nil"/>
                    <w:bottom w:val="nil"/>
                    <w:right w:val="nil"/>
                  </w:tcBorders>
                  <w:shd w:val="clear" w:color="auto" w:fill="auto"/>
                  <w:noWrap/>
                  <w:vAlign w:val="center"/>
                  <w:hideMark/>
                </w:tcPr>
                <w:p w14:paraId="7C6DDC04"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16,8</w:t>
                  </w:r>
                </w:p>
              </w:tc>
            </w:tr>
            <w:tr w:rsidR="00403F36" w:rsidRPr="00403F36" w14:paraId="230B8595" w14:textId="77777777" w:rsidTr="001058EE">
              <w:trPr>
                <w:trHeight w:val="258"/>
                <w:jc w:val="center"/>
              </w:trPr>
              <w:tc>
                <w:tcPr>
                  <w:tcW w:w="821" w:type="dxa"/>
                  <w:tcBorders>
                    <w:top w:val="nil"/>
                    <w:left w:val="nil"/>
                    <w:bottom w:val="nil"/>
                    <w:right w:val="nil"/>
                  </w:tcBorders>
                  <w:shd w:val="clear" w:color="auto" w:fill="auto"/>
                  <w:noWrap/>
                  <w:vAlign w:val="center"/>
                  <w:hideMark/>
                </w:tcPr>
                <w:p w14:paraId="632FEA29" w14:textId="77777777" w:rsidR="00DC2DAB" w:rsidRPr="00403F36" w:rsidRDefault="00DC2DAB" w:rsidP="00B47E46">
                  <w:pPr>
                    <w:jc w:val="both"/>
                    <w:rPr>
                      <w:rFonts w:ascii="Century Gothic" w:hAnsi="Century Gothic" w:cs="Calibri"/>
                      <w:b/>
                      <w:bCs/>
                      <w:sz w:val="14"/>
                      <w:szCs w:val="14"/>
                      <w:lang w:eastAsia="es-ES"/>
                    </w:rPr>
                  </w:pPr>
                  <w:proofErr w:type="spellStart"/>
                  <w:r w:rsidRPr="00403F36">
                    <w:rPr>
                      <w:rFonts w:ascii="Century Gothic" w:hAnsi="Century Gothic" w:cs="Calibri"/>
                      <w:b/>
                      <w:bCs/>
                      <w:sz w:val="14"/>
                      <w:szCs w:val="14"/>
                      <w:lang w:eastAsia="es-ES"/>
                    </w:rPr>
                    <w:t>Uíge</w:t>
                  </w:r>
                  <w:proofErr w:type="spellEnd"/>
                </w:p>
              </w:tc>
              <w:tc>
                <w:tcPr>
                  <w:tcW w:w="564" w:type="dxa"/>
                  <w:tcBorders>
                    <w:top w:val="nil"/>
                    <w:left w:val="nil"/>
                    <w:bottom w:val="nil"/>
                    <w:right w:val="nil"/>
                  </w:tcBorders>
                  <w:shd w:val="clear" w:color="auto" w:fill="auto"/>
                  <w:noWrap/>
                  <w:vAlign w:val="center"/>
                  <w:hideMark/>
                </w:tcPr>
                <w:p w14:paraId="403703F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108362</w:t>
                  </w:r>
                </w:p>
              </w:tc>
              <w:tc>
                <w:tcPr>
                  <w:tcW w:w="652" w:type="dxa"/>
                  <w:tcBorders>
                    <w:top w:val="nil"/>
                    <w:left w:val="nil"/>
                    <w:bottom w:val="nil"/>
                    <w:right w:val="nil"/>
                  </w:tcBorders>
                  <w:shd w:val="clear" w:color="auto" w:fill="auto"/>
                  <w:noWrap/>
                  <w:vAlign w:val="center"/>
                  <w:hideMark/>
                </w:tcPr>
                <w:p w14:paraId="199F986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116047</w:t>
                  </w:r>
                </w:p>
              </w:tc>
              <w:tc>
                <w:tcPr>
                  <w:tcW w:w="444" w:type="dxa"/>
                  <w:tcBorders>
                    <w:top w:val="nil"/>
                    <w:left w:val="nil"/>
                    <w:bottom w:val="nil"/>
                    <w:right w:val="nil"/>
                  </w:tcBorders>
                  <w:shd w:val="clear" w:color="auto" w:fill="auto"/>
                  <w:noWrap/>
                  <w:vAlign w:val="center"/>
                  <w:hideMark/>
                </w:tcPr>
                <w:p w14:paraId="1AA6B5C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7,1</w:t>
                  </w:r>
                </w:p>
              </w:tc>
              <w:tc>
                <w:tcPr>
                  <w:tcW w:w="521" w:type="dxa"/>
                  <w:tcBorders>
                    <w:top w:val="nil"/>
                    <w:left w:val="nil"/>
                    <w:bottom w:val="nil"/>
                    <w:right w:val="nil"/>
                  </w:tcBorders>
                  <w:shd w:val="clear" w:color="auto" w:fill="auto"/>
                  <w:noWrap/>
                  <w:vAlign w:val="center"/>
                  <w:hideMark/>
                </w:tcPr>
                <w:p w14:paraId="089897F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5365</w:t>
                  </w:r>
                </w:p>
              </w:tc>
              <w:tc>
                <w:tcPr>
                  <w:tcW w:w="521" w:type="dxa"/>
                  <w:tcBorders>
                    <w:top w:val="nil"/>
                    <w:left w:val="nil"/>
                    <w:bottom w:val="nil"/>
                    <w:right w:val="nil"/>
                  </w:tcBorders>
                  <w:shd w:val="clear" w:color="auto" w:fill="auto"/>
                  <w:noWrap/>
                  <w:vAlign w:val="center"/>
                  <w:hideMark/>
                </w:tcPr>
                <w:p w14:paraId="610BB90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6846</w:t>
                  </w:r>
                </w:p>
              </w:tc>
              <w:tc>
                <w:tcPr>
                  <w:tcW w:w="487" w:type="dxa"/>
                  <w:tcBorders>
                    <w:top w:val="nil"/>
                    <w:left w:val="nil"/>
                    <w:bottom w:val="nil"/>
                    <w:right w:val="nil"/>
                  </w:tcBorders>
                  <w:shd w:val="clear" w:color="auto" w:fill="auto"/>
                  <w:noWrap/>
                  <w:vAlign w:val="center"/>
                  <w:hideMark/>
                </w:tcPr>
                <w:p w14:paraId="19C6F00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27,6</w:t>
                  </w:r>
                </w:p>
              </w:tc>
              <w:tc>
                <w:tcPr>
                  <w:tcW w:w="543" w:type="dxa"/>
                  <w:tcBorders>
                    <w:top w:val="nil"/>
                    <w:left w:val="nil"/>
                    <w:bottom w:val="nil"/>
                    <w:right w:val="nil"/>
                  </w:tcBorders>
                  <w:shd w:val="clear" w:color="auto" w:fill="auto"/>
                  <w:noWrap/>
                  <w:vAlign w:val="center"/>
                  <w:hideMark/>
                </w:tcPr>
                <w:p w14:paraId="7FF3213E"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36536</w:t>
                  </w:r>
                </w:p>
              </w:tc>
              <w:tc>
                <w:tcPr>
                  <w:tcW w:w="543" w:type="dxa"/>
                  <w:tcBorders>
                    <w:top w:val="nil"/>
                    <w:left w:val="nil"/>
                    <w:bottom w:val="nil"/>
                    <w:right w:val="nil"/>
                  </w:tcBorders>
                  <w:shd w:val="clear" w:color="auto" w:fill="auto"/>
                  <w:noWrap/>
                  <w:vAlign w:val="center"/>
                  <w:hideMark/>
                </w:tcPr>
                <w:p w14:paraId="2D4F4C8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44268</w:t>
                  </w:r>
                </w:p>
              </w:tc>
              <w:tc>
                <w:tcPr>
                  <w:tcW w:w="428" w:type="dxa"/>
                  <w:tcBorders>
                    <w:top w:val="nil"/>
                    <w:left w:val="nil"/>
                    <w:bottom w:val="nil"/>
                    <w:right w:val="nil"/>
                  </w:tcBorders>
                  <w:shd w:val="clear" w:color="auto" w:fill="auto"/>
                  <w:noWrap/>
                  <w:vAlign w:val="center"/>
                  <w:hideMark/>
                </w:tcPr>
                <w:p w14:paraId="5637740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21,2</w:t>
                  </w:r>
                </w:p>
              </w:tc>
              <w:tc>
                <w:tcPr>
                  <w:tcW w:w="754" w:type="dxa"/>
                  <w:tcBorders>
                    <w:top w:val="nil"/>
                    <w:left w:val="nil"/>
                    <w:bottom w:val="nil"/>
                    <w:right w:val="nil"/>
                  </w:tcBorders>
                  <w:shd w:val="clear" w:color="auto" w:fill="auto"/>
                  <w:noWrap/>
                  <w:vAlign w:val="center"/>
                  <w:hideMark/>
                </w:tcPr>
                <w:p w14:paraId="286B88C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150263</w:t>
                  </w:r>
                </w:p>
              </w:tc>
              <w:tc>
                <w:tcPr>
                  <w:tcW w:w="609" w:type="dxa"/>
                  <w:tcBorders>
                    <w:top w:val="nil"/>
                    <w:left w:val="nil"/>
                    <w:bottom w:val="nil"/>
                    <w:right w:val="nil"/>
                  </w:tcBorders>
                  <w:shd w:val="clear" w:color="auto" w:fill="auto"/>
                  <w:noWrap/>
                  <w:vAlign w:val="center"/>
                  <w:hideMark/>
                </w:tcPr>
                <w:p w14:paraId="406B691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167161</w:t>
                  </w:r>
                </w:p>
              </w:tc>
              <w:tc>
                <w:tcPr>
                  <w:tcW w:w="415" w:type="dxa"/>
                  <w:tcBorders>
                    <w:top w:val="nil"/>
                    <w:left w:val="nil"/>
                    <w:bottom w:val="nil"/>
                    <w:right w:val="nil"/>
                  </w:tcBorders>
                  <w:shd w:val="clear" w:color="auto" w:fill="auto"/>
                  <w:noWrap/>
                  <w:vAlign w:val="center"/>
                  <w:hideMark/>
                </w:tcPr>
                <w:p w14:paraId="73ABDB5D"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11,2</w:t>
                  </w:r>
                </w:p>
              </w:tc>
            </w:tr>
            <w:tr w:rsidR="00403F36" w:rsidRPr="00403F36" w14:paraId="78B03EB2" w14:textId="77777777" w:rsidTr="001058EE">
              <w:trPr>
                <w:trHeight w:val="271"/>
                <w:jc w:val="center"/>
              </w:trPr>
              <w:tc>
                <w:tcPr>
                  <w:tcW w:w="821" w:type="dxa"/>
                  <w:tcBorders>
                    <w:top w:val="nil"/>
                    <w:left w:val="nil"/>
                    <w:bottom w:val="single" w:sz="8" w:space="0" w:color="auto"/>
                    <w:right w:val="nil"/>
                  </w:tcBorders>
                  <w:shd w:val="clear" w:color="auto" w:fill="auto"/>
                  <w:noWrap/>
                  <w:vAlign w:val="center"/>
                  <w:hideMark/>
                </w:tcPr>
                <w:p w14:paraId="0C107648"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Zaire</w:t>
                  </w:r>
                </w:p>
              </w:tc>
              <w:tc>
                <w:tcPr>
                  <w:tcW w:w="564" w:type="dxa"/>
                  <w:tcBorders>
                    <w:top w:val="nil"/>
                    <w:left w:val="nil"/>
                    <w:bottom w:val="single" w:sz="8" w:space="0" w:color="auto"/>
                    <w:right w:val="nil"/>
                  </w:tcBorders>
                  <w:shd w:val="clear" w:color="auto" w:fill="auto"/>
                  <w:noWrap/>
                  <w:vAlign w:val="center"/>
                  <w:hideMark/>
                </w:tcPr>
                <w:p w14:paraId="6E9650C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20056</w:t>
                  </w:r>
                </w:p>
              </w:tc>
              <w:tc>
                <w:tcPr>
                  <w:tcW w:w="652" w:type="dxa"/>
                  <w:tcBorders>
                    <w:top w:val="nil"/>
                    <w:left w:val="nil"/>
                    <w:bottom w:val="single" w:sz="8" w:space="0" w:color="auto"/>
                    <w:right w:val="nil"/>
                  </w:tcBorders>
                  <w:shd w:val="clear" w:color="auto" w:fill="auto"/>
                  <w:noWrap/>
                  <w:vAlign w:val="center"/>
                  <w:hideMark/>
                </w:tcPr>
                <w:p w14:paraId="17A55A4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17339</w:t>
                  </w:r>
                </w:p>
              </w:tc>
              <w:tc>
                <w:tcPr>
                  <w:tcW w:w="444" w:type="dxa"/>
                  <w:tcBorders>
                    <w:top w:val="nil"/>
                    <w:left w:val="nil"/>
                    <w:bottom w:val="single" w:sz="8" w:space="0" w:color="auto"/>
                    <w:right w:val="nil"/>
                  </w:tcBorders>
                  <w:shd w:val="clear" w:color="auto" w:fill="auto"/>
                  <w:noWrap/>
                  <w:vAlign w:val="center"/>
                  <w:hideMark/>
                </w:tcPr>
                <w:p w14:paraId="3D851F0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-13,5</w:t>
                  </w:r>
                </w:p>
              </w:tc>
              <w:tc>
                <w:tcPr>
                  <w:tcW w:w="521" w:type="dxa"/>
                  <w:tcBorders>
                    <w:top w:val="nil"/>
                    <w:left w:val="nil"/>
                    <w:bottom w:val="single" w:sz="8" w:space="0" w:color="auto"/>
                    <w:right w:val="nil"/>
                  </w:tcBorders>
                  <w:shd w:val="clear" w:color="auto" w:fill="auto"/>
                  <w:noWrap/>
                  <w:vAlign w:val="center"/>
                  <w:hideMark/>
                </w:tcPr>
                <w:p w14:paraId="3703083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7114</w:t>
                  </w:r>
                </w:p>
              </w:tc>
              <w:tc>
                <w:tcPr>
                  <w:tcW w:w="521" w:type="dxa"/>
                  <w:tcBorders>
                    <w:top w:val="nil"/>
                    <w:left w:val="nil"/>
                    <w:bottom w:val="single" w:sz="8" w:space="0" w:color="auto"/>
                    <w:right w:val="nil"/>
                  </w:tcBorders>
                  <w:shd w:val="clear" w:color="auto" w:fill="auto"/>
                  <w:noWrap/>
                  <w:vAlign w:val="center"/>
                  <w:hideMark/>
                </w:tcPr>
                <w:p w14:paraId="0A5FB95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2489</w:t>
                  </w:r>
                </w:p>
              </w:tc>
              <w:tc>
                <w:tcPr>
                  <w:tcW w:w="487" w:type="dxa"/>
                  <w:tcBorders>
                    <w:top w:val="nil"/>
                    <w:left w:val="nil"/>
                    <w:bottom w:val="single" w:sz="8" w:space="0" w:color="auto"/>
                    <w:right w:val="nil"/>
                  </w:tcBorders>
                  <w:shd w:val="clear" w:color="auto" w:fill="auto"/>
                  <w:noWrap/>
                  <w:vAlign w:val="center"/>
                  <w:hideMark/>
                </w:tcPr>
                <w:p w14:paraId="15562CC1"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-65,0</w:t>
                  </w:r>
                </w:p>
              </w:tc>
              <w:tc>
                <w:tcPr>
                  <w:tcW w:w="543" w:type="dxa"/>
                  <w:tcBorders>
                    <w:top w:val="nil"/>
                    <w:left w:val="nil"/>
                    <w:bottom w:val="single" w:sz="8" w:space="0" w:color="auto"/>
                    <w:right w:val="nil"/>
                  </w:tcBorders>
                  <w:shd w:val="clear" w:color="auto" w:fill="auto"/>
                  <w:noWrap/>
                  <w:vAlign w:val="center"/>
                  <w:hideMark/>
                </w:tcPr>
                <w:p w14:paraId="25FF9C0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16480</w:t>
                  </w:r>
                </w:p>
              </w:tc>
              <w:tc>
                <w:tcPr>
                  <w:tcW w:w="543" w:type="dxa"/>
                  <w:tcBorders>
                    <w:top w:val="nil"/>
                    <w:left w:val="nil"/>
                    <w:bottom w:val="single" w:sz="8" w:space="0" w:color="auto"/>
                    <w:right w:val="nil"/>
                  </w:tcBorders>
                  <w:shd w:val="clear" w:color="auto" w:fill="auto"/>
                  <w:noWrap/>
                  <w:vAlign w:val="center"/>
                  <w:hideMark/>
                </w:tcPr>
                <w:p w14:paraId="5A1200C0"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15049</w:t>
                  </w:r>
                </w:p>
              </w:tc>
              <w:tc>
                <w:tcPr>
                  <w:tcW w:w="428" w:type="dxa"/>
                  <w:tcBorders>
                    <w:top w:val="nil"/>
                    <w:left w:val="nil"/>
                    <w:bottom w:val="single" w:sz="8" w:space="0" w:color="auto"/>
                    <w:right w:val="nil"/>
                  </w:tcBorders>
                  <w:shd w:val="clear" w:color="auto" w:fill="auto"/>
                  <w:noWrap/>
                  <w:vAlign w:val="center"/>
                  <w:hideMark/>
                </w:tcPr>
                <w:p w14:paraId="7FB3ACC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-8,7</w:t>
                  </w:r>
                </w:p>
              </w:tc>
              <w:tc>
                <w:tcPr>
                  <w:tcW w:w="754" w:type="dxa"/>
                  <w:tcBorders>
                    <w:top w:val="nil"/>
                    <w:left w:val="nil"/>
                    <w:bottom w:val="single" w:sz="8" w:space="0" w:color="auto"/>
                    <w:right w:val="nil"/>
                  </w:tcBorders>
                  <w:shd w:val="clear" w:color="auto" w:fill="auto"/>
                  <w:noWrap/>
                  <w:vAlign w:val="center"/>
                  <w:hideMark/>
                </w:tcPr>
                <w:p w14:paraId="2AF81EC5"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43650</w:t>
                  </w:r>
                </w:p>
              </w:tc>
              <w:tc>
                <w:tcPr>
                  <w:tcW w:w="609" w:type="dxa"/>
                  <w:tcBorders>
                    <w:top w:val="nil"/>
                    <w:left w:val="nil"/>
                    <w:bottom w:val="single" w:sz="8" w:space="0" w:color="auto"/>
                    <w:right w:val="nil"/>
                  </w:tcBorders>
                  <w:shd w:val="clear" w:color="auto" w:fill="auto"/>
                  <w:noWrap/>
                  <w:vAlign w:val="center"/>
                  <w:hideMark/>
                </w:tcPr>
                <w:p w14:paraId="0BC12258"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34877</w:t>
                  </w:r>
                </w:p>
              </w:tc>
              <w:tc>
                <w:tcPr>
                  <w:tcW w:w="415" w:type="dxa"/>
                  <w:tcBorders>
                    <w:top w:val="nil"/>
                    <w:left w:val="nil"/>
                    <w:bottom w:val="single" w:sz="8" w:space="0" w:color="auto"/>
                    <w:right w:val="nil"/>
                  </w:tcBorders>
                  <w:shd w:val="clear" w:color="auto" w:fill="auto"/>
                  <w:noWrap/>
                  <w:vAlign w:val="center"/>
                  <w:hideMark/>
                </w:tcPr>
                <w:p w14:paraId="0B4F34FB"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highlight w:val="yellow"/>
                      <w:lang w:eastAsia="es-ES"/>
                    </w:rPr>
                    <w:t>-20,1</w:t>
                  </w:r>
                </w:p>
              </w:tc>
            </w:tr>
            <w:tr w:rsidR="00403F36" w:rsidRPr="00403F36" w14:paraId="745F2CE1" w14:textId="77777777" w:rsidTr="001058EE">
              <w:trPr>
                <w:trHeight w:val="271"/>
                <w:jc w:val="center"/>
              </w:trPr>
              <w:tc>
                <w:tcPr>
                  <w:tcW w:w="821" w:type="dxa"/>
                  <w:tcBorders>
                    <w:top w:val="nil"/>
                    <w:left w:val="nil"/>
                    <w:bottom w:val="single" w:sz="8" w:space="0" w:color="auto"/>
                    <w:right w:val="nil"/>
                  </w:tcBorders>
                  <w:shd w:val="clear" w:color="auto" w:fill="auto"/>
                  <w:noWrap/>
                  <w:vAlign w:val="center"/>
                  <w:hideMark/>
                </w:tcPr>
                <w:p w14:paraId="1C6237BD" w14:textId="77777777" w:rsidR="00DC2DAB" w:rsidRPr="00403F36" w:rsidRDefault="00DC2DAB" w:rsidP="00B47E46">
                  <w:pPr>
                    <w:jc w:val="both"/>
                    <w:rPr>
                      <w:rFonts w:ascii="Century Gothic" w:hAnsi="Century Gothic" w:cs="Calibri"/>
                      <w:b/>
                      <w:bCs/>
                      <w:sz w:val="14"/>
                      <w:szCs w:val="14"/>
                      <w:lang w:eastAsia="es-ES"/>
                    </w:rPr>
                  </w:pPr>
                  <w:r w:rsidRPr="00403F36">
                    <w:rPr>
                      <w:rFonts w:ascii="Century Gothic" w:hAnsi="Century Gothic" w:cs="Calibri"/>
                      <w:b/>
                      <w:bCs/>
                      <w:sz w:val="14"/>
                      <w:szCs w:val="14"/>
                      <w:lang w:eastAsia="es-ES"/>
                    </w:rPr>
                    <w:t>Total</w:t>
                  </w:r>
                </w:p>
              </w:tc>
              <w:tc>
                <w:tcPr>
                  <w:tcW w:w="564" w:type="dxa"/>
                  <w:tcBorders>
                    <w:top w:val="nil"/>
                    <w:left w:val="nil"/>
                    <w:bottom w:val="single" w:sz="8" w:space="0" w:color="auto"/>
                    <w:right w:val="nil"/>
                  </w:tcBorders>
                  <w:shd w:val="clear" w:color="auto" w:fill="auto"/>
                  <w:noWrap/>
                  <w:vAlign w:val="center"/>
                  <w:hideMark/>
                </w:tcPr>
                <w:p w14:paraId="7F0117E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999457</w:t>
                  </w:r>
                </w:p>
              </w:tc>
              <w:tc>
                <w:tcPr>
                  <w:tcW w:w="652" w:type="dxa"/>
                  <w:tcBorders>
                    <w:top w:val="nil"/>
                    <w:left w:val="nil"/>
                    <w:bottom w:val="single" w:sz="8" w:space="0" w:color="auto"/>
                    <w:right w:val="nil"/>
                  </w:tcBorders>
                  <w:shd w:val="clear" w:color="auto" w:fill="auto"/>
                  <w:noWrap/>
                  <w:vAlign w:val="center"/>
                  <w:hideMark/>
                </w:tcPr>
                <w:p w14:paraId="67FF4612"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1045506</w:t>
                  </w:r>
                </w:p>
              </w:tc>
              <w:tc>
                <w:tcPr>
                  <w:tcW w:w="444" w:type="dxa"/>
                  <w:tcBorders>
                    <w:top w:val="nil"/>
                    <w:left w:val="nil"/>
                    <w:bottom w:val="single" w:sz="8" w:space="0" w:color="auto"/>
                    <w:right w:val="nil"/>
                  </w:tcBorders>
                  <w:shd w:val="clear" w:color="auto" w:fill="auto"/>
                  <w:noWrap/>
                  <w:vAlign w:val="center"/>
                  <w:hideMark/>
                </w:tcPr>
                <w:p w14:paraId="47300744"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4,6</w:t>
                  </w:r>
                </w:p>
              </w:tc>
              <w:tc>
                <w:tcPr>
                  <w:tcW w:w="521" w:type="dxa"/>
                  <w:tcBorders>
                    <w:top w:val="nil"/>
                    <w:left w:val="nil"/>
                    <w:bottom w:val="single" w:sz="8" w:space="0" w:color="auto"/>
                    <w:right w:val="nil"/>
                  </w:tcBorders>
                  <w:shd w:val="clear" w:color="auto" w:fill="auto"/>
                  <w:noWrap/>
                  <w:vAlign w:val="center"/>
                  <w:hideMark/>
                </w:tcPr>
                <w:p w14:paraId="189396AB"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86721</w:t>
                  </w:r>
                </w:p>
              </w:tc>
              <w:tc>
                <w:tcPr>
                  <w:tcW w:w="521" w:type="dxa"/>
                  <w:tcBorders>
                    <w:top w:val="nil"/>
                    <w:left w:val="nil"/>
                    <w:bottom w:val="single" w:sz="8" w:space="0" w:color="auto"/>
                    <w:right w:val="nil"/>
                  </w:tcBorders>
                  <w:shd w:val="clear" w:color="auto" w:fill="auto"/>
                  <w:noWrap/>
                  <w:vAlign w:val="center"/>
                  <w:hideMark/>
                </w:tcPr>
                <w:p w14:paraId="7107E53A"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72990</w:t>
                  </w:r>
                </w:p>
              </w:tc>
              <w:tc>
                <w:tcPr>
                  <w:tcW w:w="487" w:type="dxa"/>
                  <w:tcBorders>
                    <w:top w:val="nil"/>
                    <w:left w:val="nil"/>
                    <w:bottom w:val="single" w:sz="8" w:space="0" w:color="auto"/>
                    <w:right w:val="nil"/>
                  </w:tcBorders>
                  <w:shd w:val="clear" w:color="auto" w:fill="auto"/>
                  <w:noWrap/>
                  <w:vAlign w:val="center"/>
                  <w:hideMark/>
                </w:tcPr>
                <w:p w14:paraId="56F1CA5F"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-15,8</w:t>
                  </w:r>
                </w:p>
              </w:tc>
              <w:tc>
                <w:tcPr>
                  <w:tcW w:w="543" w:type="dxa"/>
                  <w:tcBorders>
                    <w:top w:val="nil"/>
                    <w:left w:val="nil"/>
                    <w:bottom w:val="single" w:sz="8" w:space="0" w:color="auto"/>
                    <w:right w:val="nil"/>
                  </w:tcBorders>
                  <w:shd w:val="clear" w:color="auto" w:fill="auto"/>
                  <w:noWrap/>
                  <w:vAlign w:val="center"/>
                  <w:hideMark/>
                </w:tcPr>
                <w:p w14:paraId="14ED725C"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726978</w:t>
                  </w:r>
                </w:p>
              </w:tc>
              <w:tc>
                <w:tcPr>
                  <w:tcW w:w="543" w:type="dxa"/>
                  <w:tcBorders>
                    <w:top w:val="nil"/>
                    <w:left w:val="nil"/>
                    <w:bottom w:val="single" w:sz="8" w:space="0" w:color="auto"/>
                    <w:right w:val="nil"/>
                  </w:tcBorders>
                  <w:shd w:val="clear" w:color="auto" w:fill="auto"/>
                  <w:noWrap/>
                  <w:vAlign w:val="center"/>
                  <w:hideMark/>
                </w:tcPr>
                <w:p w14:paraId="7448F0B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788940</w:t>
                  </w:r>
                </w:p>
              </w:tc>
              <w:tc>
                <w:tcPr>
                  <w:tcW w:w="428" w:type="dxa"/>
                  <w:tcBorders>
                    <w:top w:val="nil"/>
                    <w:left w:val="nil"/>
                    <w:bottom w:val="single" w:sz="8" w:space="0" w:color="auto"/>
                    <w:right w:val="nil"/>
                  </w:tcBorders>
                  <w:shd w:val="clear" w:color="auto" w:fill="auto"/>
                  <w:noWrap/>
                  <w:vAlign w:val="center"/>
                  <w:hideMark/>
                </w:tcPr>
                <w:p w14:paraId="2D476649"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8,5</w:t>
                  </w:r>
                </w:p>
              </w:tc>
              <w:tc>
                <w:tcPr>
                  <w:tcW w:w="754" w:type="dxa"/>
                  <w:tcBorders>
                    <w:top w:val="nil"/>
                    <w:left w:val="nil"/>
                    <w:bottom w:val="single" w:sz="8" w:space="0" w:color="auto"/>
                    <w:right w:val="nil"/>
                  </w:tcBorders>
                  <w:shd w:val="clear" w:color="auto" w:fill="auto"/>
                  <w:noWrap/>
                  <w:vAlign w:val="center"/>
                  <w:hideMark/>
                </w:tcPr>
                <w:p w14:paraId="272BD537"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1813156</w:t>
                  </w:r>
                </w:p>
              </w:tc>
              <w:tc>
                <w:tcPr>
                  <w:tcW w:w="609" w:type="dxa"/>
                  <w:tcBorders>
                    <w:top w:val="nil"/>
                    <w:left w:val="nil"/>
                    <w:bottom w:val="single" w:sz="8" w:space="0" w:color="auto"/>
                    <w:right w:val="nil"/>
                  </w:tcBorders>
                  <w:shd w:val="clear" w:color="auto" w:fill="auto"/>
                  <w:noWrap/>
                  <w:vAlign w:val="center"/>
                  <w:hideMark/>
                </w:tcPr>
                <w:p w14:paraId="579F5886" w14:textId="77777777" w:rsidR="00DC2DAB" w:rsidRPr="00403F36" w:rsidRDefault="00DC2DAB" w:rsidP="00B47E46">
                  <w:pPr>
                    <w:jc w:val="both"/>
                    <w:rPr>
                      <w:rFonts w:ascii="Calibri" w:hAnsi="Calibri" w:cs="Calibri"/>
                      <w:sz w:val="14"/>
                      <w:szCs w:val="14"/>
                      <w:lang w:eastAsia="es-ES"/>
                    </w:rPr>
                  </w:pPr>
                  <w:r w:rsidRPr="00403F36">
                    <w:rPr>
                      <w:rFonts w:ascii="Calibri" w:hAnsi="Calibri" w:cs="Calibri"/>
                      <w:sz w:val="14"/>
                      <w:szCs w:val="14"/>
                      <w:lang w:eastAsia="es-ES"/>
                    </w:rPr>
                    <w:t>1907436</w:t>
                  </w:r>
                </w:p>
              </w:tc>
              <w:tc>
                <w:tcPr>
                  <w:tcW w:w="415" w:type="dxa"/>
                  <w:tcBorders>
                    <w:top w:val="nil"/>
                    <w:left w:val="nil"/>
                    <w:bottom w:val="single" w:sz="8" w:space="0" w:color="auto"/>
                    <w:right w:val="nil"/>
                  </w:tcBorders>
                  <w:shd w:val="clear" w:color="auto" w:fill="auto"/>
                  <w:noWrap/>
                  <w:vAlign w:val="center"/>
                  <w:hideMark/>
                </w:tcPr>
                <w:p w14:paraId="1713F9B4" w14:textId="77777777" w:rsidR="00DC2DAB" w:rsidRPr="00403F36" w:rsidRDefault="00DC2DAB" w:rsidP="00B47E46">
                  <w:pPr>
                    <w:jc w:val="both"/>
                    <w:rPr>
                      <w:rFonts w:ascii="Calibri" w:hAnsi="Calibri" w:cs="Calibri"/>
                      <w:b/>
                      <w:bCs/>
                      <w:sz w:val="14"/>
                      <w:szCs w:val="14"/>
                      <w:lang w:eastAsia="es-ES"/>
                    </w:rPr>
                  </w:pPr>
                  <w:r w:rsidRPr="00403F36">
                    <w:rPr>
                      <w:rFonts w:ascii="Calibri" w:hAnsi="Calibri" w:cs="Calibri"/>
                      <w:b/>
                      <w:bCs/>
                      <w:sz w:val="14"/>
                      <w:szCs w:val="14"/>
                      <w:lang w:eastAsia="es-ES"/>
                    </w:rPr>
                    <w:t>5,2</w:t>
                  </w:r>
                </w:p>
              </w:tc>
            </w:tr>
          </w:tbl>
          <w:p w14:paraId="4DB12728" w14:textId="77777777" w:rsidR="00DC2DAB" w:rsidRPr="00403F36" w:rsidRDefault="00DC2DAB" w:rsidP="00B47E46">
            <w:pPr>
              <w:jc w:val="both"/>
              <w:rPr>
                <w:rFonts w:asciiTheme="minorHAnsi" w:hAnsiTheme="minorHAnsi" w:cstheme="minorHAnsi"/>
                <w:sz w:val="22"/>
                <w:szCs w:val="22"/>
              </w:rPr>
            </w:pPr>
          </w:p>
          <w:p w14:paraId="0517B76F" w14:textId="5DC2036C" w:rsidR="002E5A26" w:rsidRPr="00403F36" w:rsidRDefault="002E5A26" w:rsidP="00B47E46">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However, it was observed that, the </w:t>
            </w:r>
            <w:r w:rsidR="001A21E8" w:rsidRPr="00403F36">
              <w:rPr>
                <w:rFonts w:asciiTheme="minorHAnsi" w:hAnsiTheme="minorHAnsi" w:cstheme="minorHAnsi"/>
                <w:sz w:val="22"/>
                <w:szCs w:val="22"/>
                <w:lang w:val="en"/>
              </w:rPr>
              <w:t>first and</w:t>
            </w:r>
            <w:r w:rsidRPr="00403F36">
              <w:rPr>
                <w:rFonts w:asciiTheme="minorHAnsi" w:hAnsiTheme="minorHAnsi" w:cstheme="minorHAnsi"/>
                <w:sz w:val="22"/>
                <w:szCs w:val="22"/>
                <w:lang w:val="en"/>
              </w:rPr>
              <w:t xml:space="preserve"> second </w:t>
            </w:r>
            <w:r w:rsidR="001A21E8" w:rsidRPr="00403F36">
              <w:rPr>
                <w:rFonts w:asciiTheme="minorHAnsi" w:hAnsiTheme="minorHAnsi" w:cstheme="minorHAnsi"/>
                <w:sz w:val="22"/>
                <w:szCs w:val="22"/>
                <w:lang w:val="en"/>
              </w:rPr>
              <w:t>trimesters of</w:t>
            </w:r>
            <w:r w:rsidRPr="00403F36">
              <w:rPr>
                <w:rFonts w:asciiTheme="minorHAnsi" w:hAnsiTheme="minorHAnsi" w:cstheme="minorHAnsi"/>
                <w:sz w:val="22"/>
                <w:szCs w:val="22"/>
                <w:lang w:val="en"/>
              </w:rPr>
              <w:t xml:space="preserve"> 2020, a notable decrease </w:t>
            </w:r>
            <w:r w:rsidR="001A21E8" w:rsidRPr="00403F36">
              <w:rPr>
                <w:rFonts w:asciiTheme="minorHAnsi" w:hAnsiTheme="minorHAnsi" w:cstheme="minorHAnsi"/>
                <w:sz w:val="22"/>
                <w:szCs w:val="22"/>
                <w:lang w:val="en"/>
              </w:rPr>
              <w:t>in performed</w:t>
            </w:r>
            <w:r w:rsidRPr="00403F36">
              <w:rPr>
                <w:rFonts w:asciiTheme="minorHAnsi" w:hAnsiTheme="minorHAnsi" w:cstheme="minorHAnsi"/>
                <w:sz w:val="22"/>
                <w:szCs w:val="22"/>
                <w:lang w:val="en"/>
              </w:rPr>
              <w:t xml:space="preserve"> tests impacted viral load tests </w:t>
            </w:r>
            <w:r w:rsidR="001A21E8" w:rsidRPr="00403F36">
              <w:rPr>
                <w:rFonts w:asciiTheme="minorHAnsi" w:hAnsiTheme="minorHAnsi" w:cstheme="minorHAnsi"/>
                <w:sz w:val="22"/>
                <w:szCs w:val="22"/>
                <w:lang w:val="en"/>
              </w:rPr>
              <w:t>and early infant diagnosis</w:t>
            </w:r>
            <w:r w:rsidRPr="00403F36">
              <w:rPr>
                <w:rFonts w:asciiTheme="minorHAnsi" w:hAnsiTheme="minorHAnsi" w:cstheme="minorHAnsi"/>
                <w:sz w:val="22"/>
                <w:szCs w:val="22"/>
                <w:lang w:val="en"/>
              </w:rPr>
              <w:t>.</w:t>
            </w:r>
            <w:r w:rsidR="001A21E8" w:rsidRPr="00403F36">
              <w:rPr>
                <w:rFonts w:asciiTheme="minorHAnsi" w:hAnsiTheme="minorHAnsi" w:cstheme="minorHAnsi"/>
                <w:sz w:val="22"/>
                <w:szCs w:val="22"/>
                <w:lang w:val="en"/>
              </w:rPr>
              <w:t xml:space="preserve"> I</w:t>
            </w:r>
            <w:r w:rsidRPr="00403F36">
              <w:rPr>
                <w:rFonts w:asciiTheme="minorHAnsi" w:hAnsiTheme="minorHAnsi" w:cstheme="minorHAnsi"/>
                <w:sz w:val="22"/>
                <w:szCs w:val="22"/>
                <w:lang w:val="en"/>
              </w:rPr>
              <w:t xml:space="preserve">n the four provinces supported by </w:t>
            </w:r>
            <w:r w:rsidR="001A21E8" w:rsidRPr="00403F36">
              <w:rPr>
                <w:rFonts w:asciiTheme="minorHAnsi" w:hAnsiTheme="minorHAnsi" w:cstheme="minorHAnsi"/>
                <w:sz w:val="22"/>
                <w:szCs w:val="22"/>
                <w:lang w:val="en"/>
              </w:rPr>
              <w:t>PEPFAR the</w:t>
            </w:r>
            <w:r w:rsidRPr="00403F36">
              <w:rPr>
                <w:rFonts w:asciiTheme="minorHAnsi" w:hAnsiTheme="minorHAnsi" w:cstheme="minorHAnsi"/>
                <w:sz w:val="22"/>
                <w:szCs w:val="22"/>
                <w:lang w:val="en"/>
              </w:rPr>
              <w:t xml:space="preserve"> available data indicated decreases in the testing and patient intake of for ART during the first two quarters of 2020, but the recovery of </w:t>
            </w:r>
            <w:r w:rsidR="001A21E8" w:rsidRPr="00403F36">
              <w:rPr>
                <w:rFonts w:asciiTheme="minorHAnsi" w:hAnsiTheme="minorHAnsi" w:cstheme="minorHAnsi"/>
                <w:sz w:val="22"/>
                <w:szCs w:val="22"/>
                <w:lang w:val="en"/>
              </w:rPr>
              <w:t>previous pandemics numbers</w:t>
            </w:r>
            <w:r w:rsidRPr="00403F36">
              <w:rPr>
                <w:rFonts w:asciiTheme="minorHAnsi" w:hAnsiTheme="minorHAnsi" w:cstheme="minorHAnsi"/>
                <w:sz w:val="22"/>
                <w:szCs w:val="22"/>
                <w:lang w:val="en"/>
              </w:rPr>
              <w:t xml:space="preserve">. </w:t>
            </w:r>
          </w:p>
          <w:p w14:paraId="79E4DD76" w14:textId="77777777" w:rsidR="002E5A26" w:rsidRPr="00403F36" w:rsidRDefault="002E5A26" w:rsidP="00B47E46">
            <w:pPr>
              <w:jc w:val="both"/>
              <w:rPr>
                <w:rFonts w:asciiTheme="minorHAnsi" w:hAnsiTheme="minorHAnsi" w:cstheme="minorHAnsi"/>
                <w:sz w:val="22"/>
                <w:szCs w:val="22"/>
              </w:rPr>
            </w:pPr>
          </w:p>
          <w:p w14:paraId="5C10E449" w14:textId="6C047732" w:rsidR="002E5A26" w:rsidRPr="00403F36" w:rsidRDefault="002E5A26" w:rsidP="00B47E46">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In December 2020, the INLS created a task force to work closely with the main Health facilities in Luanda to increase the carrying out viral load and EID tests.  There was relative success in the effort due the population being afraid to visit health </w:t>
            </w:r>
            <w:r w:rsidR="001A21E8" w:rsidRPr="00403F36">
              <w:rPr>
                <w:rFonts w:asciiTheme="minorHAnsi" w:hAnsiTheme="minorHAnsi" w:cstheme="minorHAnsi"/>
                <w:sz w:val="22"/>
                <w:szCs w:val="22"/>
                <w:lang w:val="en"/>
              </w:rPr>
              <w:t>facilities for</w:t>
            </w:r>
            <w:r w:rsidRPr="00403F36">
              <w:rPr>
                <w:rFonts w:asciiTheme="minorHAnsi" w:hAnsiTheme="minorHAnsi" w:cstheme="minorHAnsi"/>
                <w:sz w:val="22"/>
                <w:szCs w:val="22"/>
                <w:lang w:val="en"/>
              </w:rPr>
              <w:t xml:space="preserve"> fear of being exposed to Covid 19. The same facilities </w:t>
            </w:r>
            <w:r w:rsidRPr="00403F36">
              <w:rPr>
                <w:rFonts w:asciiTheme="minorHAnsi" w:hAnsiTheme="minorHAnsi" w:cstheme="minorHAnsi"/>
                <w:sz w:val="22"/>
                <w:szCs w:val="22"/>
                <w:lang w:val="en"/>
              </w:rPr>
              <w:lastRenderedPageBreak/>
              <w:t>also report the lack of sample collection due to the reduced reported visits to health facilities by the population in general.</w:t>
            </w:r>
          </w:p>
          <w:p w14:paraId="2859B02A" w14:textId="77777777" w:rsidR="001058EE" w:rsidRPr="00403F36" w:rsidRDefault="001058EE" w:rsidP="00B47E46">
            <w:pPr>
              <w:jc w:val="both"/>
              <w:rPr>
                <w:rFonts w:asciiTheme="minorHAnsi" w:hAnsiTheme="minorHAnsi" w:cstheme="minorHAnsi"/>
                <w:sz w:val="22"/>
                <w:szCs w:val="22"/>
                <w:lang w:val="en"/>
              </w:rPr>
            </w:pPr>
          </w:p>
          <w:p w14:paraId="0F12BE6E" w14:textId="1E0FF92C" w:rsidR="002E5A26" w:rsidRPr="00403F36" w:rsidRDefault="001A21E8" w:rsidP="00B6041D">
            <w:pPr>
              <w:jc w:val="center"/>
              <w:rPr>
                <w:rFonts w:asciiTheme="minorHAnsi" w:hAnsiTheme="minorHAnsi" w:cstheme="minorHAnsi"/>
                <w:sz w:val="22"/>
                <w:szCs w:val="22"/>
                <w:lang w:val="pt-PT"/>
              </w:rPr>
            </w:pPr>
            <w:proofErr w:type="spellStart"/>
            <w:r w:rsidRPr="00403F36">
              <w:rPr>
                <w:rFonts w:asciiTheme="minorHAnsi" w:hAnsiTheme="minorHAnsi" w:cstheme="minorHAnsi"/>
                <w:i/>
                <w:iCs/>
                <w:sz w:val="16"/>
                <w:szCs w:val="16"/>
                <w:lang w:val="pt-PT"/>
              </w:rPr>
              <w:t>Main</w:t>
            </w:r>
            <w:proofErr w:type="spellEnd"/>
            <w:r w:rsidRPr="00403F36">
              <w:rPr>
                <w:rFonts w:asciiTheme="minorHAnsi" w:hAnsiTheme="minorHAnsi" w:cstheme="minorHAnsi"/>
                <w:i/>
                <w:iCs/>
                <w:sz w:val="16"/>
                <w:szCs w:val="16"/>
                <w:lang w:val="pt-PT"/>
              </w:rPr>
              <w:t xml:space="preserve"> </w:t>
            </w:r>
            <w:proofErr w:type="spellStart"/>
            <w:r w:rsidRPr="00403F36">
              <w:rPr>
                <w:rFonts w:asciiTheme="minorHAnsi" w:hAnsiTheme="minorHAnsi" w:cstheme="minorHAnsi"/>
                <w:i/>
                <w:iCs/>
                <w:sz w:val="16"/>
                <w:szCs w:val="16"/>
                <w:lang w:val="pt-PT"/>
              </w:rPr>
              <w:t>process</w:t>
            </w:r>
            <w:proofErr w:type="spellEnd"/>
            <w:r w:rsidRPr="00403F36">
              <w:rPr>
                <w:rFonts w:asciiTheme="minorHAnsi" w:hAnsiTheme="minorHAnsi" w:cstheme="minorHAnsi"/>
                <w:i/>
                <w:iCs/>
                <w:sz w:val="16"/>
                <w:szCs w:val="16"/>
                <w:lang w:val="pt-PT"/>
              </w:rPr>
              <w:t xml:space="preserve"> </w:t>
            </w:r>
            <w:proofErr w:type="spellStart"/>
            <w:r w:rsidRPr="00403F36">
              <w:rPr>
                <w:rFonts w:asciiTheme="minorHAnsi" w:hAnsiTheme="minorHAnsi" w:cstheme="minorHAnsi"/>
                <w:i/>
                <w:iCs/>
                <w:sz w:val="16"/>
                <w:szCs w:val="16"/>
                <w:lang w:val="pt-PT"/>
              </w:rPr>
              <w:t>indicators</w:t>
            </w:r>
            <w:proofErr w:type="spellEnd"/>
            <w:r w:rsidR="001058EE" w:rsidRPr="00403F36">
              <w:rPr>
                <w:rFonts w:asciiTheme="minorHAnsi" w:hAnsiTheme="minorHAnsi" w:cstheme="minorHAnsi"/>
                <w:i/>
                <w:iCs/>
                <w:sz w:val="16"/>
                <w:szCs w:val="16"/>
                <w:lang w:val="pt-PT"/>
              </w:rPr>
              <w:t>, 2020</w:t>
            </w:r>
            <w:r w:rsidR="00DA697E" w:rsidRPr="00403F36">
              <w:rPr>
                <w:rStyle w:val="FootnoteReference"/>
                <w:rFonts w:asciiTheme="minorHAnsi" w:hAnsiTheme="minorHAnsi" w:cstheme="minorHAnsi"/>
                <w:sz w:val="22"/>
                <w:szCs w:val="22"/>
              </w:rPr>
              <w:footnoteReference w:id="24"/>
            </w:r>
          </w:p>
          <w:tbl>
            <w:tblPr>
              <w:tblW w:w="0" w:type="auto"/>
              <w:jc w:val="center"/>
              <w:tblCellMar>
                <w:left w:w="10" w:type="dxa"/>
                <w:right w:w="10" w:type="dxa"/>
              </w:tblCellMar>
              <w:tblLook w:val="04A0" w:firstRow="1" w:lastRow="0" w:firstColumn="1" w:lastColumn="0" w:noHBand="0" w:noVBand="1"/>
            </w:tblPr>
            <w:tblGrid>
              <w:gridCol w:w="1006"/>
              <w:gridCol w:w="611"/>
              <w:gridCol w:w="881"/>
              <w:gridCol w:w="985"/>
              <w:gridCol w:w="840"/>
              <w:gridCol w:w="1218"/>
              <w:gridCol w:w="860"/>
              <w:gridCol w:w="992"/>
              <w:gridCol w:w="617"/>
              <w:gridCol w:w="903"/>
            </w:tblGrid>
            <w:tr w:rsidR="00403F36" w:rsidRPr="00971EA9" w14:paraId="6254CE3F" w14:textId="77777777" w:rsidTr="001058EE">
              <w:trPr>
                <w:trHeight w:val="515"/>
                <w:jc w:val="center"/>
              </w:trPr>
              <w:tc>
                <w:tcPr>
                  <w:tcW w:w="1617" w:type="dxa"/>
                  <w:gridSpan w:val="2"/>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1178C97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rPr>
                    <w:t>TOTAL DE PACIENTES CONSULTADOS NESTE PERIODO.</w:t>
                  </w:r>
                </w:p>
              </w:tc>
              <w:tc>
                <w:tcPr>
                  <w:tcW w:w="881" w:type="dxa"/>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61D4D72E"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PACIEN</w:t>
                  </w:r>
                </w:p>
                <w:p w14:paraId="3D4FE577"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TES NOVOS NA CONSULTA.</w:t>
                  </w:r>
                </w:p>
              </w:tc>
              <w:tc>
                <w:tcPr>
                  <w:tcW w:w="985" w:type="dxa"/>
                  <w:tcBorders>
                    <w:top w:val="single" w:sz="4" w:space="0" w:color="000000"/>
                    <w:left w:val="single" w:sz="2"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3D22D355"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NOVOS PACI</w:t>
                  </w:r>
                </w:p>
                <w:p w14:paraId="7C123A31" w14:textId="77777777" w:rsidR="001058EE" w:rsidRPr="00403F36" w:rsidRDefault="001058EE" w:rsidP="00B47E46">
                  <w:pPr>
                    <w:jc w:val="both"/>
                    <w:rPr>
                      <w:rFonts w:ascii="Calibri" w:eastAsia="Bookman Old Style" w:hAnsi="Calibri" w:cs="Calibri"/>
                      <w:b/>
                      <w:sz w:val="14"/>
                      <w:szCs w:val="14"/>
                      <w:lang w:val="pt-PT"/>
                    </w:rPr>
                  </w:pPr>
                  <w:r w:rsidRPr="00403F36">
                    <w:rPr>
                      <w:rFonts w:ascii="Calibri" w:eastAsia="Bookman Old Style" w:hAnsi="Calibri" w:cs="Calibri"/>
                      <w:b/>
                      <w:sz w:val="14"/>
                      <w:szCs w:val="14"/>
                      <w:lang w:val="pt-PT"/>
                    </w:rPr>
                    <w:t>ENTES COM TB</w:t>
                  </w:r>
                </w:p>
              </w:tc>
              <w:tc>
                <w:tcPr>
                  <w:tcW w:w="840" w:type="dxa"/>
                  <w:tcBorders>
                    <w:top w:val="single" w:sz="4" w:space="0" w:color="000000"/>
                    <w:left w:val="single" w:sz="2"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624F7398"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rPr>
                    <w:t>VITIMAS</w:t>
                  </w:r>
                </w:p>
                <w:p w14:paraId="1D12698F"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rPr>
                    <w:t>VIOLEN CIA SEXUAL</w:t>
                  </w:r>
                </w:p>
              </w:tc>
              <w:tc>
                <w:tcPr>
                  <w:tcW w:w="1218" w:type="dxa"/>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66685688"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rPr>
                    <w:t xml:space="preserve"> PACIENTES QUE INICIARAM ISONIAZIDA</w:t>
                  </w:r>
                </w:p>
              </w:tc>
              <w:tc>
                <w:tcPr>
                  <w:tcW w:w="860" w:type="dxa"/>
                  <w:tcBorders>
                    <w:top w:val="single" w:sz="4" w:space="0" w:color="000000"/>
                    <w:left w:val="single" w:sz="2"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4BCC9977"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TRANSFE</w:t>
                  </w:r>
                </w:p>
                <w:p w14:paraId="03283FF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RIDOS A OUTRAS UNIDADES</w:t>
                  </w:r>
                </w:p>
              </w:tc>
              <w:tc>
                <w:tcPr>
                  <w:tcW w:w="992" w:type="dxa"/>
                  <w:tcBorders>
                    <w:top w:val="single" w:sz="4" w:space="0" w:color="000000"/>
                    <w:left w:val="single" w:sz="2"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3A2A1F53"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FALTASOS/</w:t>
                  </w:r>
                </w:p>
                <w:p w14:paraId="7D00890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ABANDONOS</w:t>
                  </w:r>
                </w:p>
              </w:tc>
              <w:tc>
                <w:tcPr>
                  <w:tcW w:w="617" w:type="dxa"/>
                  <w:tcBorders>
                    <w:top w:val="single" w:sz="4" w:space="0" w:color="000000"/>
                    <w:left w:val="single" w:sz="2"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18957BC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OBITOS</w:t>
                  </w:r>
                </w:p>
              </w:tc>
              <w:tc>
                <w:tcPr>
                  <w:tcW w:w="903" w:type="dxa"/>
                  <w:tcBorders>
                    <w:top w:val="single" w:sz="4" w:space="0" w:color="000000"/>
                    <w:left w:val="single" w:sz="2" w:space="0" w:color="000000"/>
                    <w:bottom w:val="single" w:sz="4" w:space="0" w:color="000000"/>
                    <w:right w:val="single" w:sz="4" w:space="0" w:color="000000"/>
                  </w:tcBorders>
                  <w:shd w:val="clear" w:color="auto" w:fill="C4BC96"/>
                  <w:tcMar>
                    <w:top w:w="0" w:type="dxa"/>
                    <w:left w:w="70" w:type="dxa"/>
                    <w:bottom w:w="0" w:type="dxa"/>
                    <w:right w:w="70" w:type="dxa"/>
                  </w:tcMar>
                  <w:vAlign w:val="center"/>
                  <w:hideMark/>
                </w:tcPr>
                <w:p w14:paraId="39BB526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PACIENTES QUE INICIARAM TARV</w:t>
                  </w:r>
                </w:p>
              </w:tc>
            </w:tr>
            <w:tr w:rsidR="00403F36" w:rsidRPr="00971EA9" w14:paraId="3EA6DAF8" w14:textId="77777777" w:rsidTr="001058EE">
              <w:trPr>
                <w:trHeight w:val="381"/>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A7933C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JANEIRO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46C3706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1.918</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2BBA12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4</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0321C2B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1388C4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91</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16A3B7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236</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37718A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AF94D6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91C467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CC8CE7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4</w:t>
                  </w:r>
                </w:p>
              </w:tc>
            </w:tr>
            <w:tr w:rsidR="00403F36" w:rsidRPr="00971EA9" w14:paraId="72A95269"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222B274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FEVEREIRO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C8D7CD7"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1.760</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AFB45F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64B7999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28C7B5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69</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265977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191</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E71AE97"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A43AD5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15D1428"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ADB158E"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1</w:t>
                  </w:r>
                </w:p>
                <w:p w14:paraId="11D6A5F5" w14:textId="77777777" w:rsidR="001058EE" w:rsidRPr="00403F36" w:rsidRDefault="001058EE" w:rsidP="00B47E46">
                  <w:pPr>
                    <w:jc w:val="both"/>
                    <w:rPr>
                      <w:rFonts w:ascii="Calibri" w:eastAsia="Calibri" w:hAnsi="Calibri" w:cs="Calibri"/>
                      <w:sz w:val="14"/>
                      <w:szCs w:val="14"/>
                      <w:lang w:val="pt-BR"/>
                    </w:rPr>
                  </w:pPr>
                </w:p>
              </w:tc>
            </w:tr>
            <w:tr w:rsidR="00403F36" w:rsidRPr="00971EA9" w14:paraId="38CBAE0D"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4CB7F0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MARÇO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DD422C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1.525</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46145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5</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6187195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6E4AA7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67</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D6CCBC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168</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1D3949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CF8879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576E68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3</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D75A83F"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5</w:t>
                  </w:r>
                </w:p>
                <w:p w14:paraId="65C45A5E" w14:textId="77777777" w:rsidR="001058EE" w:rsidRPr="00403F36" w:rsidRDefault="001058EE" w:rsidP="00B47E46">
                  <w:pPr>
                    <w:jc w:val="both"/>
                    <w:rPr>
                      <w:rFonts w:ascii="Calibri" w:eastAsia="Calibri" w:hAnsi="Calibri" w:cs="Calibri"/>
                      <w:sz w:val="14"/>
                      <w:szCs w:val="14"/>
                      <w:lang w:val="pt-BR"/>
                    </w:rPr>
                  </w:pPr>
                </w:p>
              </w:tc>
            </w:tr>
            <w:tr w:rsidR="00403F36" w:rsidRPr="00971EA9" w14:paraId="3C2AE2BA" w14:textId="77777777" w:rsidTr="001058EE">
              <w:trPr>
                <w:trHeight w:val="261"/>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78E103C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ABRIL</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B5A1DE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3A7E5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0E0D8B7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8AC7FE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CB32CF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0D1B39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7E44F5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CC5D85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D093980"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BR"/>
                    </w:rPr>
                    <w:t>2</w:t>
                  </w:r>
                </w:p>
                <w:p w14:paraId="65EFD0D2" w14:textId="77777777" w:rsidR="001058EE" w:rsidRPr="00403F36" w:rsidRDefault="001058EE" w:rsidP="00B47E46">
                  <w:pPr>
                    <w:jc w:val="both"/>
                    <w:rPr>
                      <w:rFonts w:ascii="Calibri" w:eastAsia="Calibri" w:hAnsi="Calibri" w:cs="Calibri"/>
                      <w:sz w:val="14"/>
                      <w:szCs w:val="14"/>
                      <w:lang w:val="pt-BR"/>
                    </w:rPr>
                  </w:pPr>
                </w:p>
              </w:tc>
            </w:tr>
            <w:tr w:rsidR="00403F36" w:rsidRPr="00971EA9" w14:paraId="7BF26E8C"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5448DCA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MAIO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0A44C4E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56</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42EFD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38</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21F8ED98"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5</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5BFA0C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9</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388EEB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73A508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32F018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D5BBA98"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312256C"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38</w:t>
                  </w:r>
                </w:p>
                <w:p w14:paraId="7A326FA8" w14:textId="77777777" w:rsidR="001058EE" w:rsidRPr="00403F36" w:rsidRDefault="001058EE" w:rsidP="00B47E46">
                  <w:pPr>
                    <w:jc w:val="both"/>
                    <w:rPr>
                      <w:rFonts w:ascii="Calibri" w:eastAsia="Calibri" w:hAnsi="Calibri" w:cs="Calibri"/>
                      <w:sz w:val="14"/>
                      <w:szCs w:val="14"/>
                      <w:lang w:val="pt-BR"/>
                    </w:rPr>
                  </w:pPr>
                </w:p>
              </w:tc>
            </w:tr>
            <w:tr w:rsidR="00403F36" w:rsidRPr="00971EA9" w14:paraId="22A87EFB"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1E87EE1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JUNHO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5FC4C9B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703</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7BF6A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33</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7DB352B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18</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378363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20</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5C443E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0</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56ECF8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71C9EF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00AA48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3557C46" w14:textId="77777777" w:rsidR="001058EE" w:rsidRPr="00403F36" w:rsidRDefault="001058EE" w:rsidP="00B47E46">
                  <w:pPr>
                    <w:jc w:val="both"/>
                    <w:rPr>
                      <w:rFonts w:ascii="Calibri" w:eastAsia="Bookman Old Style" w:hAnsi="Calibri" w:cs="Calibri"/>
                      <w:sz w:val="14"/>
                      <w:szCs w:val="14"/>
                      <w:lang w:val="pt-BR"/>
                    </w:rPr>
                  </w:pPr>
                </w:p>
                <w:p w14:paraId="018D3EA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33</w:t>
                  </w:r>
                </w:p>
              </w:tc>
            </w:tr>
            <w:tr w:rsidR="00403F36" w:rsidRPr="00971EA9" w14:paraId="6A127A77" w14:textId="77777777" w:rsidTr="001058EE">
              <w:trPr>
                <w:trHeight w:val="261"/>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351C2A8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JULHO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1497EC4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975</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350F5B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34</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73F038D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5</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1C1D59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72</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42B70D8"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144</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19505C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D0A9D8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B4AD50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0DA7CC7"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34</w:t>
                  </w:r>
                </w:p>
                <w:p w14:paraId="78F1A9F8" w14:textId="77777777" w:rsidR="001058EE" w:rsidRPr="00403F36" w:rsidRDefault="001058EE" w:rsidP="00B47E46">
                  <w:pPr>
                    <w:jc w:val="both"/>
                    <w:rPr>
                      <w:rFonts w:ascii="Calibri" w:eastAsia="Calibri" w:hAnsi="Calibri" w:cs="Calibri"/>
                      <w:sz w:val="14"/>
                      <w:szCs w:val="14"/>
                      <w:lang w:val="pt-BR"/>
                    </w:rPr>
                  </w:pPr>
                </w:p>
              </w:tc>
            </w:tr>
            <w:tr w:rsidR="00403F36" w:rsidRPr="00971EA9" w14:paraId="7087FCB3"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1F10C4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AGOSTO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77720DC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1.570</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D88B99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22</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31454F7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5</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B057DB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88</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CB3A86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195</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350144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2264BEC"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23B60B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F973D7" w14:textId="77777777" w:rsidR="001058EE" w:rsidRPr="00403F36" w:rsidRDefault="001058EE" w:rsidP="00B47E46">
                  <w:pPr>
                    <w:jc w:val="both"/>
                    <w:rPr>
                      <w:rFonts w:ascii="Calibri" w:eastAsia="Bookman Old Style" w:hAnsi="Calibri" w:cs="Calibri"/>
                      <w:b/>
                      <w:sz w:val="14"/>
                      <w:szCs w:val="14"/>
                      <w:lang w:val="pt-BR"/>
                    </w:rPr>
                  </w:pPr>
                  <w:r w:rsidRPr="00403F36">
                    <w:rPr>
                      <w:rFonts w:ascii="Calibri" w:eastAsia="Bookman Old Style" w:hAnsi="Calibri" w:cs="Calibri"/>
                      <w:b/>
                      <w:sz w:val="14"/>
                      <w:szCs w:val="14"/>
                      <w:lang w:val="pt-PT"/>
                    </w:rPr>
                    <w:t>22</w:t>
                  </w:r>
                </w:p>
                <w:p w14:paraId="0EDDDD85" w14:textId="77777777" w:rsidR="001058EE" w:rsidRPr="00403F36" w:rsidRDefault="001058EE" w:rsidP="00B47E46">
                  <w:pPr>
                    <w:jc w:val="both"/>
                    <w:rPr>
                      <w:rFonts w:ascii="Calibri" w:eastAsia="Calibri" w:hAnsi="Calibri" w:cs="Calibri"/>
                      <w:sz w:val="14"/>
                      <w:szCs w:val="14"/>
                      <w:lang w:val="pt-BR"/>
                    </w:rPr>
                  </w:pPr>
                </w:p>
              </w:tc>
            </w:tr>
            <w:tr w:rsidR="00403F36" w:rsidRPr="00971EA9" w14:paraId="6295C4AC"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2BF6408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 xml:space="preserve"> SETEMBRO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2115A13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1.824</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5D629E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10</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1412268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4</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75C2DC8"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114</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655225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253</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B13C89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102FFE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B211457"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F16475D" w14:textId="77777777" w:rsidR="001058EE" w:rsidRPr="00403F36" w:rsidRDefault="001058EE" w:rsidP="00B47E46">
                  <w:pPr>
                    <w:jc w:val="both"/>
                    <w:rPr>
                      <w:rFonts w:ascii="Calibri" w:eastAsia="Bookman Old Style" w:hAnsi="Calibri" w:cs="Calibri"/>
                      <w:b/>
                      <w:sz w:val="14"/>
                      <w:szCs w:val="14"/>
                      <w:lang w:val="pt-BR"/>
                    </w:rPr>
                  </w:pPr>
                </w:p>
                <w:p w14:paraId="54BC9B1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10</w:t>
                  </w:r>
                </w:p>
              </w:tc>
            </w:tr>
            <w:tr w:rsidR="00403F36" w:rsidRPr="00971EA9" w14:paraId="22815BFA" w14:textId="77777777" w:rsidTr="001058EE">
              <w:trPr>
                <w:trHeight w:val="261"/>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26A6F11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OUTUBRO</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D7C142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1.329</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C1E5F0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15</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4431872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B1AF90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81</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4D03FD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62</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42CBFD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3C96F0F"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1B649E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93DBFEA" w14:textId="77777777" w:rsidR="001058EE" w:rsidRPr="00403F36" w:rsidRDefault="001058EE" w:rsidP="00B47E46">
                  <w:pPr>
                    <w:jc w:val="both"/>
                    <w:rPr>
                      <w:rFonts w:ascii="Calibri" w:eastAsia="Bookman Old Style" w:hAnsi="Calibri" w:cs="Calibri"/>
                      <w:b/>
                      <w:sz w:val="14"/>
                      <w:szCs w:val="14"/>
                      <w:lang w:val="pt-BR"/>
                    </w:rPr>
                  </w:pPr>
                </w:p>
                <w:p w14:paraId="10F8592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15</w:t>
                  </w:r>
                </w:p>
              </w:tc>
            </w:tr>
            <w:tr w:rsidR="00403F36" w:rsidRPr="00971EA9" w14:paraId="229EE09F" w14:textId="77777777" w:rsidTr="001058EE">
              <w:trPr>
                <w:trHeight w:val="252"/>
                <w:jc w:val="center"/>
              </w:trPr>
              <w:tc>
                <w:tcPr>
                  <w:tcW w:w="1006"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57B256B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NOVEMBRO</w:t>
                  </w:r>
                </w:p>
              </w:tc>
              <w:tc>
                <w:tcPr>
                  <w:tcW w:w="610"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FB6977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1.193</w:t>
                  </w:r>
                </w:p>
              </w:tc>
              <w:tc>
                <w:tcPr>
                  <w:tcW w:w="881" w:type="dxa"/>
                  <w:tcBorders>
                    <w:top w:val="single" w:sz="2"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ADD349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7</w:t>
                  </w:r>
                </w:p>
              </w:tc>
              <w:tc>
                <w:tcPr>
                  <w:tcW w:w="985" w:type="dxa"/>
                  <w:tcBorders>
                    <w:top w:val="single" w:sz="2"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2336D9EC"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7</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A53098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92</w:t>
                  </w:r>
                </w:p>
              </w:tc>
              <w:tc>
                <w:tcPr>
                  <w:tcW w:w="1218"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EA05A6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76</w:t>
                  </w:r>
                </w:p>
              </w:tc>
              <w:tc>
                <w:tcPr>
                  <w:tcW w:w="860"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8B7FDC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58F7A29"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C4E399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003D5EF" w14:textId="77777777" w:rsidR="001058EE" w:rsidRPr="00403F36" w:rsidRDefault="001058EE" w:rsidP="00B47E46">
                  <w:pPr>
                    <w:jc w:val="both"/>
                    <w:rPr>
                      <w:rFonts w:ascii="Calibri" w:eastAsia="Bookman Old Style" w:hAnsi="Calibri" w:cs="Calibri"/>
                      <w:b/>
                      <w:sz w:val="14"/>
                      <w:szCs w:val="14"/>
                      <w:lang w:val="pt-BR"/>
                    </w:rPr>
                  </w:pPr>
                </w:p>
                <w:p w14:paraId="1E32EC4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7</w:t>
                  </w:r>
                </w:p>
              </w:tc>
            </w:tr>
            <w:tr w:rsidR="00403F36" w:rsidRPr="00971EA9" w14:paraId="64C844B8" w14:textId="77777777" w:rsidTr="001058EE">
              <w:trPr>
                <w:trHeight w:val="252"/>
                <w:jc w:val="center"/>
              </w:trPr>
              <w:tc>
                <w:tcPr>
                  <w:tcW w:w="1006"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441BE72A" w14:textId="77777777" w:rsidR="001058EE" w:rsidRPr="00403F36" w:rsidRDefault="001058EE" w:rsidP="00B47E46">
                  <w:pPr>
                    <w:jc w:val="both"/>
                    <w:rPr>
                      <w:rFonts w:ascii="Calibri" w:eastAsia="Calibri" w:hAnsi="Calibri" w:cs="Calibri"/>
                      <w:b/>
                      <w:sz w:val="14"/>
                      <w:szCs w:val="14"/>
                      <w:lang w:val="pt-BR"/>
                    </w:rPr>
                  </w:pPr>
                  <w:r w:rsidRPr="00403F36">
                    <w:rPr>
                      <w:rFonts w:ascii="Calibri" w:eastAsia="Bookman Old Style" w:hAnsi="Calibri" w:cs="Calibri"/>
                      <w:b/>
                      <w:sz w:val="14"/>
                      <w:szCs w:val="14"/>
                      <w:lang w:val="pt-PT"/>
                    </w:rPr>
                    <w:t>DEZEMBRO</w:t>
                  </w:r>
                </w:p>
              </w:tc>
              <w:tc>
                <w:tcPr>
                  <w:tcW w:w="610"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7D8000F5"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944</w:t>
                  </w:r>
                </w:p>
              </w:tc>
              <w:tc>
                <w:tcPr>
                  <w:tcW w:w="881" w:type="dxa"/>
                  <w:tcBorders>
                    <w:top w:val="single" w:sz="2"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B1BAE1"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w:t>
                  </w:r>
                </w:p>
              </w:tc>
              <w:tc>
                <w:tcPr>
                  <w:tcW w:w="985" w:type="dxa"/>
                  <w:tcBorders>
                    <w:top w:val="single" w:sz="2"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675B1796"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9</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CA4CB2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127</w:t>
                  </w:r>
                </w:p>
              </w:tc>
              <w:tc>
                <w:tcPr>
                  <w:tcW w:w="1218"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911919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71</w:t>
                  </w:r>
                </w:p>
              </w:tc>
              <w:tc>
                <w:tcPr>
                  <w:tcW w:w="860"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20A6D0C"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5064B7D"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D8AC3FC"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03" w:type="dxa"/>
                  <w:tcBorders>
                    <w:top w:val="single" w:sz="2"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F8DA8FC" w14:textId="77777777" w:rsidR="001058EE" w:rsidRPr="00403F36" w:rsidRDefault="001058EE" w:rsidP="00B47E46">
                  <w:pPr>
                    <w:jc w:val="both"/>
                    <w:rPr>
                      <w:rFonts w:ascii="Calibri" w:eastAsia="Bookman Old Style" w:hAnsi="Calibri" w:cs="Calibri"/>
                      <w:b/>
                      <w:sz w:val="14"/>
                      <w:szCs w:val="14"/>
                      <w:lang w:val="pt-BR"/>
                    </w:rPr>
                  </w:pPr>
                </w:p>
                <w:p w14:paraId="0898B0E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2</w:t>
                  </w:r>
                </w:p>
              </w:tc>
            </w:tr>
            <w:tr w:rsidR="00403F36" w:rsidRPr="00971EA9" w14:paraId="6DC19F01" w14:textId="77777777" w:rsidTr="001058EE">
              <w:trPr>
                <w:trHeight w:val="252"/>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720131C4"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TOTAL</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32DF0DC3"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13.797</w:t>
                  </w:r>
                </w:p>
              </w:tc>
              <w:tc>
                <w:tcPr>
                  <w:tcW w:w="8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1FB880"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171</w:t>
                  </w:r>
                </w:p>
              </w:tc>
              <w:tc>
                <w:tcPr>
                  <w:tcW w:w="985" w:type="dxa"/>
                  <w:tcBorders>
                    <w:top w:val="single" w:sz="4" w:space="0" w:color="000000"/>
                    <w:left w:val="single" w:sz="2" w:space="0" w:color="000000"/>
                    <w:bottom w:val="single" w:sz="4" w:space="0" w:color="000000"/>
                    <w:right w:val="single" w:sz="4" w:space="0" w:color="000000"/>
                  </w:tcBorders>
                  <w:tcMar>
                    <w:top w:w="0" w:type="dxa"/>
                    <w:left w:w="70" w:type="dxa"/>
                    <w:bottom w:w="0" w:type="dxa"/>
                    <w:right w:w="70" w:type="dxa"/>
                  </w:tcMar>
                  <w:vAlign w:val="center"/>
                  <w:hideMark/>
                </w:tcPr>
                <w:p w14:paraId="05F5C4FE"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57</w:t>
                  </w:r>
                </w:p>
              </w:tc>
              <w:tc>
                <w:tcPr>
                  <w:tcW w:w="84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0930A7B"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Calibri" w:hAnsi="Calibri" w:cs="Calibri"/>
                      <w:sz w:val="14"/>
                      <w:szCs w:val="14"/>
                      <w:lang w:val="pt-BR"/>
                    </w:rPr>
                    <w:t>810</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6405F217"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1396</w:t>
                  </w:r>
                </w:p>
              </w:tc>
              <w:tc>
                <w:tcPr>
                  <w:tcW w:w="860"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3253B4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992"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660650A"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0</w:t>
                  </w:r>
                </w:p>
              </w:tc>
              <w:tc>
                <w:tcPr>
                  <w:tcW w:w="617"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4B1124B2"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4</w:t>
                  </w:r>
                </w:p>
              </w:tc>
              <w:tc>
                <w:tcPr>
                  <w:tcW w:w="903" w:type="dxa"/>
                  <w:tcBorders>
                    <w:top w:val="single" w:sz="4" w:space="0" w:color="000000"/>
                    <w:left w:val="single" w:sz="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BB9A85D" w14:textId="77777777" w:rsidR="001058EE" w:rsidRPr="00403F36" w:rsidRDefault="001058EE" w:rsidP="00B47E46">
                  <w:pPr>
                    <w:jc w:val="both"/>
                    <w:rPr>
                      <w:rFonts w:ascii="Calibri" w:eastAsia="Bookman Old Style" w:hAnsi="Calibri" w:cs="Calibri"/>
                      <w:b/>
                      <w:sz w:val="14"/>
                      <w:szCs w:val="14"/>
                      <w:lang w:val="pt-BR"/>
                    </w:rPr>
                  </w:pPr>
                </w:p>
                <w:p w14:paraId="4C7CE09C" w14:textId="77777777" w:rsidR="001058EE" w:rsidRPr="00403F36" w:rsidRDefault="001058EE" w:rsidP="00B47E46">
                  <w:pPr>
                    <w:jc w:val="both"/>
                    <w:rPr>
                      <w:rFonts w:ascii="Calibri" w:eastAsia="Calibri" w:hAnsi="Calibri" w:cs="Calibri"/>
                      <w:sz w:val="14"/>
                      <w:szCs w:val="14"/>
                      <w:lang w:val="pt-BR"/>
                    </w:rPr>
                  </w:pPr>
                  <w:r w:rsidRPr="00403F36">
                    <w:rPr>
                      <w:rFonts w:ascii="Calibri" w:eastAsia="Bookman Old Style" w:hAnsi="Calibri" w:cs="Calibri"/>
                      <w:b/>
                      <w:sz w:val="14"/>
                      <w:szCs w:val="14"/>
                      <w:lang w:val="pt-PT"/>
                    </w:rPr>
                    <w:t>173</w:t>
                  </w:r>
                </w:p>
              </w:tc>
            </w:tr>
          </w:tbl>
          <w:p w14:paraId="2C9F67B4" w14:textId="77777777" w:rsidR="001058EE" w:rsidRPr="00403F36" w:rsidRDefault="001058EE" w:rsidP="00B47E46">
            <w:pPr>
              <w:jc w:val="both"/>
              <w:rPr>
                <w:rFonts w:asciiTheme="minorHAnsi" w:hAnsiTheme="minorHAnsi" w:cstheme="minorHAnsi"/>
                <w:sz w:val="22"/>
                <w:szCs w:val="22"/>
                <w:lang w:val="pt-PT"/>
              </w:rPr>
            </w:pPr>
          </w:p>
          <w:p w14:paraId="69E77784" w14:textId="3E412186" w:rsidR="00445076" w:rsidRPr="00403F36" w:rsidRDefault="00E76475" w:rsidP="00B47E46">
            <w:pPr>
              <w:jc w:val="both"/>
              <w:rPr>
                <w:rFonts w:asciiTheme="minorHAnsi" w:hAnsiTheme="minorHAnsi" w:cstheme="minorHAnsi"/>
                <w:sz w:val="22"/>
                <w:szCs w:val="22"/>
              </w:rPr>
            </w:pPr>
            <w:proofErr w:type="spellStart"/>
            <w:r w:rsidRPr="00403F36">
              <w:rPr>
                <w:rFonts w:asciiTheme="minorHAnsi" w:hAnsiTheme="minorHAnsi" w:cstheme="minorHAnsi"/>
                <w:sz w:val="22"/>
                <w:szCs w:val="22"/>
                <w:lang w:val="pt-PT"/>
              </w:rPr>
              <w:t>The</w:t>
            </w:r>
            <w:proofErr w:type="spellEnd"/>
            <w:r w:rsidRPr="00403F36">
              <w:rPr>
                <w:rFonts w:asciiTheme="minorHAnsi" w:hAnsiTheme="minorHAnsi" w:cstheme="minorHAnsi"/>
                <w:sz w:val="22"/>
                <w:szCs w:val="22"/>
                <w:lang w:val="pt-PT"/>
              </w:rPr>
              <w:t xml:space="preserve"> Covid-19 </w:t>
            </w:r>
            <w:proofErr w:type="spellStart"/>
            <w:r w:rsidRPr="00403F36">
              <w:rPr>
                <w:rFonts w:asciiTheme="minorHAnsi" w:hAnsiTheme="minorHAnsi" w:cstheme="minorHAnsi"/>
                <w:sz w:val="22"/>
                <w:szCs w:val="22"/>
                <w:lang w:val="pt-PT"/>
              </w:rPr>
              <w:t>pandemic</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imposed</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constraints</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on</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the</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delivery</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of</w:t>
            </w:r>
            <w:proofErr w:type="spellEnd"/>
            <w:r w:rsidRPr="00403F36">
              <w:rPr>
                <w:rFonts w:asciiTheme="minorHAnsi" w:hAnsiTheme="minorHAnsi" w:cstheme="minorHAnsi"/>
                <w:sz w:val="22"/>
                <w:szCs w:val="22"/>
                <w:lang w:val="pt-PT"/>
              </w:rPr>
              <w:t xml:space="preserve"> medicines </w:t>
            </w:r>
            <w:proofErr w:type="spellStart"/>
            <w:r w:rsidRPr="00403F36">
              <w:rPr>
                <w:rFonts w:asciiTheme="minorHAnsi" w:hAnsiTheme="minorHAnsi" w:cstheme="minorHAnsi"/>
                <w:sz w:val="22"/>
                <w:szCs w:val="22"/>
                <w:lang w:val="pt-PT"/>
              </w:rPr>
              <w:t>procured</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by</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the</w:t>
            </w:r>
            <w:proofErr w:type="spellEnd"/>
            <w:r w:rsidRPr="00403F36">
              <w:rPr>
                <w:rFonts w:asciiTheme="minorHAnsi" w:hAnsiTheme="minorHAnsi" w:cstheme="minorHAnsi"/>
                <w:sz w:val="22"/>
                <w:szCs w:val="22"/>
                <w:lang w:val="pt-PT"/>
              </w:rPr>
              <w:t xml:space="preserve"> Global </w:t>
            </w:r>
            <w:proofErr w:type="spellStart"/>
            <w:r w:rsidRPr="00403F36">
              <w:rPr>
                <w:rFonts w:asciiTheme="minorHAnsi" w:hAnsiTheme="minorHAnsi" w:cstheme="minorHAnsi"/>
                <w:sz w:val="22"/>
                <w:szCs w:val="22"/>
                <w:lang w:val="pt-PT"/>
              </w:rPr>
              <w:t>Fund</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and</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the</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Government</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of</w:t>
            </w:r>
            <w:proofErr w:type="spellEnd"/>
            <w:r w:rsidRPr="00403F36">
              <w:rPr>
                <w:rFonts w:asciiTheme="minorHAnsi" w:hAnsiTheme="minorHAnsi" w:cstheme="minorHAnsi"/>
                <w:sz w:val="22"/>
                <w:szCs w:val="22"/>
                <w:lang w:val="pt-PT"/>
              </w:rPr>
              <w:t xml:space="preserve"> Angola. </w:t>
            </w:r>
            <w:r w:rsidRPr="00403F36">
              <w:rPr>
                <w:rFonts w:asciiTheme="minorHAnsi" w:hAnsiTheme="minorHAnsi" w:cstheme="minorHAnsi"/>
                <w:sz w:val="22"/>
                <w:szCs w:val="22"/>
              </w:rPr>
              <w:t xml:space="preserve">Before the pandemic, the average time between request and arrival of the medication in country was 3 months, but after the beginning of the pandemic we observed periods of 9 to 11 months between request and delivery. </w:t>
            </w:r>
          </w:p>
          <w:p w14:paraId="63AFE440" w14:textId="77777777" w:rsidR="00E76475" w:rsidRPr="00403F36" w:rsidRDefault="00E76475" w:rsidP="00B47E46">
            <w:pPr>
              <w:jc w:val="both"/>
              <w:rPr>
                <w:rFonts w:asciiTheme="minorHAnsi" w:hAnsiTheme="minorHAnsi" w:cstheme="minorHAnsi"/>
                <w:sz w:val="22"/>
                <w:szCs w:val="22"/>
                <w:highlight w:val="yellow"/>
              </w:rPr>
            </w:pPr>
          </w:p>
          <w:p w14:paraId="1874914E" w14:textId="54161DD5" w:rsidR="00E76475" w:rsidRPr="00403F36" w:rsidRDefault="00E76475" w:rsidP="00B47E46">
            <w:pPr>
              <w:jc w:val="both"/>
              <w:rPr>
                <w:rFonts w:asciiTheme="minorHAnsi" w:hAnsiTheme="minorHAnsi" w:cstheme="minorHAnsi"/>
                <w:sz w:val="22"/>
                <w:szCs w:val="22"/>
              </w:rPr>
            </w:pPr>
            <w:r w:rsidRPr="00403F36">
              <w:rPr>
                <w:rFonts w:asciiTheme="minorHAnsi" w:hAnsiTheme="minorHAnsi" w:cstheme="minorHAnsi"/>
                <w:sz w:val="22"/>
                <w:szCs w:val="22"/>
              </w:rPr>
              <w:t>In the second half of the year under analysis, the implementation of the transition plan for dolutegravir-based regimens was planned; however, the delivery of the acquisitions, initially planned for August 2020, occurred only in December 2020. During 2020, there were stock ruptures at the central warehouse, mainly of the 2nd line, due to production and delivery constraints of the drugs that make up this type of treatment (Lopinavir/ritonavir and Atazanavir/ritonavir). The referred drugs had been ordered and paid for since September 2019, but only began to be delivered in August 2020 and in small batches. Among the provinces, only Luanda felt the 2nd line shortage.</w:t>
            </w:r>
          </w:p>
          <w:p w14:paraId="6F836272" w14:textId="77777777" w:rsidR="00E76475" w:rsidRPr="00403F36" w:rsidRDefault="00E76475" w:rsidP="00B47E46">
            <w:pPr>
              <w:jc w:val="both"/>
              <w:rPr>
                <w:rFonts w:asciiTheme="minorHAnsi" w:hAnsiTheme="minorHAnsi" w:cstheme="minorHAnsi"/>
                <w:sz w:val="22"/>
                <w:szCs w:val="22"/>
              </w:rPr>
            </w:pPr>
          </w:p>
          <w:p w14:paraId="51759F90" w14:textId="4C3495FB" w:rsidR="00897FC9" w:rsidRPr="00403F36" w:rsidRDefault="00E76475" w:rsidP="00B47E46">
            <w:pPr>
              <w:jc w:val="both"/>
              <w:rPr>
                <w:rFonts w:asciiTheme="minorHAnsi" w:hAnsiTheme="minorHAnsi" w:cstheme="minorHAnsi"/>
                <w:sz w:val="22"/>
                <w:szCs w:val="22"/>
              </w:rPr>
            </w:pPr>
            <w:r w:rsidRPr="00403F36">
              <w:rPr>
                <w:rFonts w:asciiTheme="minorHAnsi" w:hAnsiTheme="minorHAnsi" w:cstheme="minorHAnsi"/>
                <w:sz w:val="22"/>
                <w:szCs w:val="22"/>
              </w:rPr>
              <w:t>In terms of 1st line, there were breakpoints in the preferred scheme, namely Tenofovir/Lamivudine/Ef</w:t>
            </w:r>
            <w:r w:rsidR="00FF153F" w:rsidRPr="00403F36">
              <w:rPr>
                <w:rFonts w:asciiTheme="minorHAnsi" w:hAnsiTheme="minorHAnsi" w:cstheme="minorHAnsi"/>
                <w:sz w:val="22"/>
                <w:szCs w:val="22"/>
              </w:rPr>
              <w:t>a</w:t>
            </w:r>
            <w:r w:rsidRPr="00403F36">
              <w:rPr>
                <w:rFonts w:asciiTheme="minorHAnsi" w:hAnsiTheme="minorHAnsi" w:cstheme="minorHAnsi"/>
                <w:sz w:val="22"/>
                <w:szCs w:val="22"/>
              </w:rPr>
              <w:t xml:space="preserve">virenz (TDF/3TC/EFV). In the meantime, the INLS has reallocated stocks among the Health Units and the provinces, so that users would not run out of drugs, while also giving preference in the distribution to pregnant women. </w:t>
            </w:r>
            <w:r w:rsidR="00FF153F" w:rsidRPr="00403F36">
              <w:rPr>
                <w:rFonts w:asciiTheme="minorHAnsi" w:hAnsiTheme="minorHAnsi" w:cstheme="minorHAnsi"/>
                <w:sz w:val="22"/>
                <w:szCs w:val="22"/>
              </w:rPr>
              <w:t>Also,</w:t>
            </w:r>
            <w:r w:rsidRPr="00403F36">
              <w:rPr>
                <w:rFonts w:asciiTheme="minorHAnsi" w:hAnsiTheme="minorHAnsi" w:cstheme="minorHAnsi"/>
                <w:sz w:val="22"/>
                <w:szCs w:val="22"/>
              </w:rPr>
              <w:t xml:space="preserve"> for this scheme, suppliers did so in small batches, which caused constraints to supply equally the whole country. Nevirapine syrup, used in the postpartum of exposed children showed worldwide shortages already in 2019, and in 2020, as the pandemic became a critical situation, and it was reported central stock-outs in July (resolved in September) and from November 2020. The INLS has oriented the provinces to keep children on prophylaxis with AZT syrup. The country, through its own resources, has orders in excess of 30,000 vials, but deliveries delayed to arrive.</w:t>
            </w:r>
          </w:p>
          <w:p w14:paraId="4C616497" w14:textId="77777777" w:rsidR="00897FC9" w:rsidRPr="00403F36" w:rsidRDefault="00897FC9" w:rsidP="00B47E46">
            <w:pPr>
              <w:jc w:val="both"/>
              <w:rPr>
                <w:rFonts w:asciiTheme="minorHAnsi" w:hAnsiTheme="minorHAnsi" w:cstheme="minorHAnsi"/>
                <w:sz w:val="22"/>
                <w:szCs w:val="22"/>
              </w:rPr>
            </w:pPr>
          </w:p>
          <w:p w14:paraId="47930062" w14:textId="0C699745" w:rsidR="009F5BFD" w:rsidRPr="00403F36" w:rsidRDefault="00E76475" w:rsidP="00B6041D">
            <w:pPr>
              <w:jc w:val="center"/>
              <w:rPr>
                <w:rFonts w:asciiTheme="minorHAnsi" w:hAnsiTheme="minorHAnsi" w:cstheme="minorHAnsi"/>
                <w:b/>
                <w:bCs/>
                <w:sz w:val="22"/>
                <w:szCs w:val="22"/>
              </w:rPr>
            </w:pPr>
            <w:r w:rsidRPr="00403F36">
              <w:rPr>
                <w:rFonts w:asciiTheme="minorHAnsi" w:hAnsiTheme="minorHAnsi" w:cstheme="minorHAnsi"/>
                <w:b/>
                <w:bCs/>
                <w:sz w:val="16"/>
                <w:szCs w:val="16"/>
              </w:rPr>
              <w:t>Table of ARV stock-outs during 2020</w:t>
            </w:r>
            <w:r w:rsidR="00DA697E" w:rsidRPr="00403F36">
              <w:rPr>
                <w:rStyle w:val="FootnoteReference"/>
                <w:rFonts w:asciiTheme="minorHAnsi" w:hAnsiTheme="minorHAnsi" w:cstheme="minorHAnsi"/>
                <w:sz w:val="22"/>
                <w:szCs w:val="22"/>
              </w:rPr>
              <w:footnoteReference w:id="25"/>
            </w:r>
          </w:p>
          <w:tbl>
            <w:tblPr>
              <w:tblW w:w="10314" w:type="dxa"/>
              <w:tblLook w:val="04A0" w:firstRow="1" w:lastRow="0" w:firstColumn="1" w:lastColumn="0" w:noHBand="0" w:noVBand="1"/>
            </w:tblPr>
            <w:tblGrid>
              <w:gridCol w:w="1680"/>
              <w:gridCol w:w="1519"/>
              <w:gridCol w:w="2069"/>
              <w:gridCol w:w="2344"/>
              <w:gridCol w:w="2618"/>
            </w:tblGrid>
            <w:tr w:rsidR="00403F36" w:rsidRPr="00403F36" w14:paraId="01B2B0D7" w14:textId="77777777" w:rsidTr="00B06B72">
              <w:trPr>
                <w:trHeight w:val="246"/>
              </w:trPr>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5B431" w14:textId="77777777" w:rsidR="009F5BFD" w:rsidRPr="00403F36" w:rsidRDefault="009F5BFD" w:rsidP="00B47E46">
                  <w:pPr>
                    <w:jc w:val="both"/>
                    <w:rPr>
                      <w:rFonts w:asciiTheme="majorHAnsi" w:hAnsiTheme="majorHAnsi" w:cstheme="majorHAnsi"/>
                      <w:b/>
                      <w:bCs/>
                      <w:sz w:val="14"/>
                      <w:szCs w:val="14"/>
                      <w:lang w:val="pt-PT"/>
                    </w:rPr>
                  </w:pPr>
                  <w:r w:rsidRPr="00403F36">
                    <w:rPr>
                      <w:rFonts w:asciiTheme="majorHAnsi" w:hAnsiTheme="majorHAnsi" w:cstheme="majorHAnsi"/>
                      <w:b/>
                      <w:bCs/>
                      <w:sz w:val="14"/>
                      <w:szCs w:val="14"/>
                      <w:lang w:val="pt-PT"/>
                    </w:rPr>
                    <w:t>FARMACO</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19E7220" w14:textId="77777777" w:rsidR="009F5BFD" w:rsidRPr="00403F36" w:rsidRDefault="009F5BFD" w:rsidP="00B47E46">
                  <w:pPr>
                    <w:jc w:val="both"/>
                    <w:rPr>
                      <w:rFonts w:asciiTheme="majorHAnsi" w:hAnsiTheme="majorHAnsi" w:cstheme="majorHAnsi"/>
                      <w:b/>
                      <w:bCs/>
                      <w:sz w:val="14"/>
                      <w:szCs w:val="14"/>
                      <w:lang w:val="pt-PT"/>
                    </w:rPr>
                  </w:pPr>
                  <w:r w:rsidRPr="00403F36">
                    <w:rPr>
                      <w:rFonts w:asciiTheme="majorHAnsi" w:hAnsiTheme="majorHAnsi" w:cstheme="majorHAnsi"/>
                      <w:b/>
                      <w:bCs/>
                      <w:sz w:val="14"/>
                      <w:szCs w:val="14"/>
                      <w:lang w:val="pt-PT"/>
                    </w:rPr>
                    <w:t>PERÍODO RUPTURA NÍVEL CENTRAL</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568D038D" w14:textId="77777777" w:rsidR="009F5BFD" w:rsidRPr="00403F36" w:rsidRDefault="009F5BFD" w:rsidP="00B47E46">
                  <w:pPr>
                    <w:jc w:val="both"/>
                    <w:rPr>
                      <w:rFonts w:asciiTheme="majorHAnsi" w:hAnsiTheme="majorHAnsi" w:cstheme="majorHAnsi"/>
                      <w:b/>
                      <w:bCs/>
                      <w:sz w:val="14"/>
                      <w:szCs w:val="14"/>
                      <w:lang w:val="pt-PT"/>
                    </w:rPr>
                  </w:pPr>
                  <w:r w:rsidRPr="00403F36">
                    <w:rPr>
                      <w:rFonts w:asciiTheme="majorHAnsi" w:hAnsiTheme="majorHAnsi" w:cstheme="majorHAnsi"/>
                      <w:b/>
                      <w:bCs/>
                      <w:sz w:val="14"/>
                      <w:szCs w:val="14"/>
                      <w:lang w:val="pt-PT"/>
                    </w:rPr>
                    <w:t>MOTIVO</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ACE0E76" w14:textId="77777777" w:rsidR="009F5BFD" w:rsidRPr="00403F36" w:rsidRDefault="009F5BFD" w:rsidP="00B47E46">
                  <w:pPr>
                    <w:jc w:val="both"/>
                    <w:rPr>
                      <w:rFonts w:asciiTheme="majorHAnsi" w:hAnsiTheme="majorHAnsi" w:cstheme="majorHAnsi"/>
                      <w:b/>
                      <w:bCs/>
                      <w:sz w:val="14"/>
                      <w:szCs w:val="14"/>
                      <w:lang w:val="pt-PT"/>
                    </w:rPr>
                  </w:pPr>
                  <w:r w:rsidRPr="00403F36">
                    <w:rPr>
                      <w:rFonts w:asciiTheme="majorHAnsi" w:hAnsiTheme="majorHAnsi" w:cstheme="majorHAnsi"/>
                      <w:b/>
                      <w:bCs/>
                      <w:sz w:val="14"/>
                      <w:szCs w:val="14"/>
                      <w:lang w:val="pt-PT"/>
                    </w:rPr>
                    <w:t>MEDIDAS</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4E0DC7B1" w14:textId="77777777" w:rsidR="009F5BFD" w:rsidRPr="00403F36" w:rsidRDefault="009F5BFD" w:rsidP="00B47E46">
                  <w:pPr>
                    <w:jc w:val="both"/>
                    <w:rPr>
                      <w:rFonts w:asciiTheme="majorHAnsi" w:hAnsiTheme="majorHAnsi" w:cstheme="majorHAnsi"/>
                      <w:b/>
                      <w:bCs/>
                      <w:sz w:val="14"/>
                      <w:szCs w:val="14"/>
                      <w:lang w:val="pt-PT"/>
                    </w:rPr>
                  </w:pPr>
                  <w:r w:rsidRPr="00403F36">
                    <w:rPr>
                      <w:rFonts w:asciiTheme="majorHAnsi" w:hAnsiTheme="majorHAnsi" w:cstheme="majorHAnsi"/>
                      <w:b/>
                      <w:bCs/>
                      <w:sz w:val="14"/>
                      <w:szCs w:val="14"/>
                      <w:lang w:val="pt-PT"/>
                    </w:rPr>
                    <w:t>SITUAÇÃO ACTUAL</w:t>
                  </w:r>
                </w:p>
              </w:tc>
            </w:tr>
            <w:tr w:rsidR="00403F36" w:rsidRPr="00971EA9" w14:paraId="31F1EFCC" w14:textId="77777777" w:rsidTr="00B06B72">
              <w:trPr>
                <w:trHeight w:val="1387"/>
              </w:trPr>
              <w:tc>
                <w:tcPr>
                  <w:tcW w:w="1526" w:type="dxa"/>
                  <w:tcBorders>
                    <w:top w:val="nil"/>
                    <w:left w:val="single" w:sz="4" w:space="0" w:color="auto"/>
                    <w:bottom w:val="single" w:sz="4" w:space="0" w:color="auto"/>
                    <w:right w:val="single" w:sz="4" w:space="0" w:color="auto"/>
                  </w:tcBorders>
                  <w:shd w:val="clear" w:color="auto" w:fill="auto"/>
                  <w:hideMark/>
                </w:tcPr>
                <w:p w14:paraId="3F36CBEC"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lastRenderedPageBreak/>
                    <w:t>NEVIRAPINA XAROPE</w:t>
                  </w:r>
                </w:p>
              </w:tc>
              <w:tc>
                <w:tcPr>
                  <w:tcW w:w="1559" w:type="dxa"/>
                  <w:tcBorders>
                    <w:top w:val="nil"/>
                    <w:left w:val="nil"/>
                    <w:bottom w:val="single" w:sz="4" w:space="0" w:color="auto"/>
                    <w:right w:val="single" w:sz="4" w:space="0" w:color="auto"/>
                  </w:tcBorders>
                  <w:shd w:val="clear" w:color="auto" w:fill="auto"/>
                  <w:noWrap/>
                  <w:hideMark/>
                </w:tcPr>
                <w:p w14:paraId="3439EFD5"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t>Junho</w:t>
                  </w:r>
                </w:p>
              </w:tc>
              <w:tc>
                <w:tcPr>
                  <w:tcW w:w="2126" w:type="dxa"/>
                  <w:tcBorders>
                    <w:top w:val="nil"/>
                    <w:left w:val="nil"/>
                    <w:bottom w:val="single" w:sz="4" w:space="0" w:color="auto"/>
                    <w:right w:val="single" w:sz="4" w:space="0" w:color="auto"/>
                  </w:tcBorders>
                  <w:shd w:val="clear" w:color="auto" w:fill="auto"/>
                  <w:hideMark/>
                </w:tcPr>
                <w:p w14:paraId="2DB299B8"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t xml:space="preserve">Não há stock de segurança por escassez global há mais de um ano; aquisições fracionadas, atraso na entrega pelos fornecedores </w:t>
                  </w:r>
                </w:p>
                <w:p w14:paraId="37BFEB6E" w14:textId="77777777" w:rsidR="009F5BFD" w:rsidRPr="00403F36" w:rsidRDefault="009F5BFD" w:rsidP="00B47E46">
                  <w:pPr>
                    <w:jc w:val="both"/>
                    <w:rPr>
                      <w:rFonts w:asciiTheme="majorHAnsi" w:hAnsiTheme="majorHAnsi" w:cstheme="majorHAnsi"/>
                      <w:sz w:val="14"/>
                      <w:szCs w:val="14"/>
                      <w:lang w:val="pt-PT"/>
                    </w:rPr>
                  </w:pPr>
                </w:p>
              </w:tc>
              <w:tc>
                <w:tcPr>
                  <w:tcW w:w="2410" w:type="dxa"/>
                  <w:tcBorders>
                    <w:top w:val="nil"/>
                    <w:left w:val="nil"/>
                    <w:bottom w:val="single" w:sz="4" w:space="0" w:color="auto"/>
                    <w:right w:val="single" w:sz="4" w:space="0" w:color="auto"/>
                  </w:tcBorders>
                  <w:shd w:val="clear" w:color="auto" w:fill="auto"/>
                  <w:hideMark/>
                </w:tcPr>
                <w:p w14:paraId="58B7AEA8" w14:textId="77777777" w:rsidR="009F5BFD" w:rsidRPr="00403F36" w:rsidRDefault="009F5BFD" w:rsidP="00B47E46">
                  <w:pPr>
                    <w:jc w:val="both"/>
                    <w:rPr>
                      <w:rFonts w:asciiTheme="majorHAnsi" w:hAnsiTheme="majorHAnsi" w:cstheme="majorHAnsi"/>
                      <w:sz w:val="14"/>
                      <w:szCs w:val="14"/>
                      <w:lang w:val="pt-PT"/>
                    </w:rPr>
                  </w:pPr>
                  <w:proofErr w:type="spellStart"/>
                  <w:r w:rsidRPr="00403F36">
                    <w:rPr>
                      <w:rFonts w:asciiTheme="majorHAnsi" w:hAnsiTheme="majorHAnsi" w:cstheme="majorHAnsi"/>
                      <w:sz w:val="14"/>
                      <w:szCs w:val="14"/>
                      <w:lang w:val="pt-PT"/>
                    </w:rPr>
                    <w:t>Remanejamento</w:t>
                  </w:r>
                  <w:proofErr w:type="spellEnd"/>
                  <w:r w:rsidRPr="00403F36">
                    <w:rPr>
                      <w:rFonts w:asciiTheme="majorHAnsi" w:hAnsiTheme="majorHAnsi" w:cstheme="majorHAnsi"/>
                      <w:sz w:val="14"/>
                      <w:szCs w:val="14"/>
                      <w:lang w:val="pt-PT"/>
                    </w:rPr>
                    <w:t xml:space="preserve"> de stocks entre província com baixo e alto stock, advocacia junto a fornecedores; procura de aquisições de urgência.</w:t>
                  </w:r>
                </w:p>
              </w:tc>
              <w:tc>
                <w:tcPr>
                  <w:tcW w:w="2693" w:type="dxa"/>
                  <w:tcBorders>
                    <w:top w:val="nil"/>
                    <w:left w:val="nil"/>
                    <w:bottom w:val="single" w:sz="4" w:space="0" w:color="auto"/>
                    <w:right w:val="single" w:sz="4" w:space="0" w:color="auto"/>
                  </w:tcBorders>
                  <w:shd w:val="clear" w:color="auto" w:fill="auto"/>
                  <w:hideMark/>
                </w:tcPr>
                <w:p w14:paraId="19B438C0"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t xml:space="preserve">Foi resolvido momentaneamente com a entrega no dia Setembro/2020. </w:t>
                  </w:r>
                  <w:proofErr w:type="spellStart"/>
                  <w:r w:rsidRPr="00403F36">
                    <w:rPr>
                      <w:rFonts w:asciiTheme="majorHAnsi" w:hAnsiTheme="majorHAnsi" w:cstheme="majorHAnsi"/>
                      <w:sz w:val="14"/>
                      <w:szCs w:val="14"/>
                      <w:lang w:val="pt-PT"/>
                    </w:rPr>
                    <w:t>Actualmente</w:t>
                  </w:r>
                  <w:proofErr w:type="spellEnd"/>
                  <w:r w:rsidRPr="00403F36">
                    <w:rPr>
                      <w:rFonts w:asciiTheme="majorHAnsi" w:hAnsiTheme="majorHAnsi" w:cstheme="majorHAnsi"/>
                      <w:sz w:val="14"/>
                      <w:szCs w:val="14"/>
                      <w:lang w:val="pt-PT"/>
                    </w:rPr>
                    <w:t xml:space="preserve"> em </w:t>
                  </w:r>
                  <w:proofErr w:type="spellStart"/>
                  <w:r w:rsidRPr="00403F36">
                    <w:rPr>
                      <w:rFonts w:asciiTheme="majorHAnsi" w:hAnsiTheme="majorHAnsi" w:cstheme="majorHAnsi"/>
                      <w:sz w:val="14"/>
                      <w:szCs w:val="14"/>
                      <w:lang w:val="pt-PT"/>
                    </w:rPr>
                    <w:t>ruptura</w:t>
                  </w:r>
                  <w:proofErr w:type="spellEnd"/>
                  <w:r w:rsidRPr="00403F36">
                    <w:rPr>
                      <w:rFonts w:asciiTheme="majorHAnsi" w:hAnsiTheme="majorHAnsi" w:cstheme="majorHAnsi"/>
                      <w:sz w:val="14"/>
                      <w:szCs w:val="14"/>
                      <w:lang w:val="pt-PT"/>
                    </w:rPr>
                    <w:t>, apesar de termos mais de 37.000 frascos encomendados desde meados de 2020.</w:t>
                  </w:r>
                </w:p>
              </w:tc>
            </w:tr>
            <w:tr w:rsidR="00403F36" w:rsidRPr="00403F36" w14:paraId="1AA3D615" w14:textId="77777777" w:rsidTr="00B06B72">
              <w:trPr>
                <w:trHeight w:val="557"/>
              </w:trPr>
              <w:tc>
                <w:tcPr>
                  <w:tcW w:w="1526" w:type="dxa"/>
                  <w:tcBorders>
                    <w:top w:val="nil"/>
                    <w:left w:val="single" w:sz="4" w:space="0" w:color="auto"/>
                    <w:bottom w:val="single" w:sz="4" w:space="0" w:color="auto"/>
                    <w:right w:val="single" w:sz="4" w:space="0" w:color="auto"/>
                  </w:tcBorders>
                  <w:shd w:val="clear" w:color="auto" w:fill="auto"/>
                  <w:hideMark/>
                </w:tcPr>
                <w:p w14:paraId="29893AFB"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t>Lopinavir/</w:t>
                  </w:r>
                  <w:proofErr w:type="spellStart"/>
                  <w:r w:rsidRPr="00403F36">
                    <w:rPr>
                      <w:rFonts w:asciiTheme="majorHAnsi" w:hAnsiTheme="majorHAnsi" w:cstheme="majorHAnsi"/>
                      <w:sz w:val="14"/>
                      <w:szCs w:val="14"/>
                      <w:lang w:val="pt-PT"/>
                    </w:rPr>
                    <w:t>rit</w:t>
                  </w:r>
                  <w:proofErr w:type="spellEnd"/>
                  <w:r w:rsidRPr="00403F36">
                    <w:rPr>
                      <w:rFonts w:asciiTheme="majorHAnsi" w:hAnsiTheme="majorHAnsi" w:cstheme="majorHAnsi"/>
                      <w:sz w:val="14"/>
                      <w:szCs w:val="14"/>
                      <w:lang w:val="pt-PT"/>
                    </w:rPr>
                    <w:t xml:space="preserve"> e </w:t>
                  </w:r>
                  <w:proofErr w:type="spellStart"/>
                  <w:r w:rsidRPr="00403F36">
                    <w:rPr>
                      <w:rFonts w:asciiTheme="majorHAnsi" w:hAnsiTheme="majorHAnsi" w:cstheme="majorHAnsi"/>
                      <w:sz w:val="14"/>
                      <w:szCs w:val="14"/>
                      <w:lang w:val="pt-PT"/>
                    </w:rPr>
                    <w:t>Atazanavir</w:t>
                  </w:r>
                  <w:proofErr w:type="spellEnd"/>
                  <w:r w:rsidRPr="00403F36">
                    <w:rPr>
                      <w:rFonts w:asciiTheme="majorHAnsi" w:hAnsiTheme="majorHAnsi" w:cstheme="majorHAnsi"/>
                      <w:sz w:val="14"/>
                      <w:szCs w:val="14"/>
                      <w:lang w:val="pt-PT"/>
                    </w:rPr>
                    <w:t>/</w:t>
                  </w:r>
                  <w:proofErr w:type="spellStart"/>
                  <w:r w:rsidRPr="00403F36">
                    <w:rPr>
                      <w:rFonts w:asciiTheme="majorHAnsi" w:hAnsiTheme="majorHAnsi" w:cstheme="majorHAnsi"/>
                      <w:sz w:val="14"/>
                      <w:szCs w:val="14"/>
                      <w:lang w:val="pt-PT"/>
                    </w:rPr>
                    <w:t>rit</w:t>
                  </w:r>
                  <w:proofErr w:type="spellEnd"/>
                </w:p>
              </w:tc>
              <w:tc>
                <w:tcPr>
                  <w:tcW w:w="1559" w:type="dxa"/>
                  <w:tcBorders>
                    <w:top w:val="nil"/>
                    <w:left w:val="nil"/>
                    <w:bottom w:val="single" w:sz="4" w:space="0" w:color="auto"/>
                    <w:right w:val="single" w:sz="4" w:space="0" w:color="auto"/>
                  </w:tcBorders>
                  <w:shd w:val="clear" w:color="auto" w:fill="auto"/>
                  <w:noWrap/>
                  <w:hideMark/>
                </w:tcPr>
                <w:p w14:paraId="10A868CF" w14:textId="77777777" w:rsidR="009F5BFD" w:rsidRPr="00403F36" w:rsidRDefault="009F5BFD" w:rsidP="00B47E46">
                  <w:pPr>
                    <w:jc w:val="both"/>
                    <w:rPr>
                      <w:rFonts w:asciiTheme="majorHAnsi" w:hAnsiTheme="majorHAnsi" w:cstheme="majorHAnsi"/>
                      <w:sz w:val="14"/>
                      <w:szCs w:val="14"/>
                    </w:rPr>
                  </w:pPr>
                  <w:r w:rsidRPr="00403F36">
                    <w:rPr>
                      <w:rFonts w:asciiTheme="majorHAnsi" w:hAnsiTheme="majorHAnsi" w:cstheme="majorHAnsi"/>
                      <w:sz w:val="14"/>
                      <w:szCs w:val="14"/>
                    </w:rPr>
                    <w:t xml:space="preserve">Maio </w:t>
                  </w:r>
                </w:p>
              </w:tc>
              <w:tc>
                <w:tcPr>
                  <w:tcW w:w="2126" w:type="dxa"/>
                  <w:tcBorders>
                    <w:top w:val="nil"/>
                    <w:left w:val="nil"/>
                    <w:bottom w:val="single" w:sz="4" w:space="0" w:color="auto"/>
                    <w:right w:val="single" w:sz="4" w:space="0" w:color="auto"/>
                  </w:tcBorders>
                  <w:shd w:val="clear" w:color="auto" w:fill="auto"/>
                  <w:hideMark/>
                </w:tcPr>
                <w:p w14:paraId="27C97477"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t>Não havia stock de segurança por insuficiência de recursos e aquisições fracionadas; escassez global pela pandemia Covid-19.</w:t>
                  </w:r>
                </w:p>
              </w:tc>
              <w:tc>
                <w:tcPr>
                  <w:tcW w:w="2410" w:type="dxa"/>
                  <w:tcBorders>
                    <w:top w:val="nil"/>
                    <w:left w:val="nil"/>
                    <w:bottom w:val="single" w:sz="4" w:space="0" w:color="auto"/>
                    <w:right w:val="single" w:sz="4" w:space="0" w:color="auto"/>
                  </w:tcBorders>
                  <w:shd w:val="clear" w:color="auto" w:fill="auto"/>
                  <w:hideMark/>
                </w:tcPr>
                <w:p w14:paraId="7685B399" w14:textId="77777777" w:rsidR="009F5BFD" w:rsidRPr="00403F36" w:rsidRDefault="009F5BFD" w:rsidP="00B47E46">
                  <w:pPr>
                    <w:jc w:val="both"/>
                    <w:rPr>
                      <w:rFonts w:asciiTheme="majorHAnsi" w:hAnsiTheme="majorHAnsi" w:cstheme="majorHAnsi"/>
                      <w:sz w:val="14"/>
                      <w:szCs w:val="14"/>
                    </w:rPr>
                  </w:pPr>
                  <w:proofErr w:type="spellStart"/>
                  <w:r w:rsidRPr="00403F36">
                    <w:rPr>
                      <w:rFonts w:asciiTheme="majorHAnsi" w:hAnsiTheme="majorHAnsi" w:cstheme="majorHAnsi"/>
                      <w:sz w:val="14"/>
                      <w:szCs w:val="14"/>
                      <w:lang w:val="pt-PT"/>
                    </w:rPr>
                    <w:t>Remanejamento</w:t>
                  </w:r>
                  <w:proofErr w:type="spellEnd"/>
                  <w:r w:rsidRPr="00403F36">
                    <w:rPr>
                      <w:rFonts w:asciiTheme="majorHAnsi" w:hAnsiTheme="majorHAnsi" w:cstheme="majorHAnsi"/>
                      <w:sz w:val="14"/>
                      <w:szCs w:val="14"/>
                      <w:lang w:val="pt-PT"/>
                    </w:rPr>
                    <w:t xml:space="preserve"> de stocks entre província com baixo e alto stock, aquisição de urgência junto ao PNUD. Embora o stock a nível central estivesse em zero, havia stock em parte das províncias, </w:t>
                  </w:r>
                  <w:proofErr w:type="spellStart"/>
                  <w:r w:rsidRPr="00403F36">
                    <w:rPr>
                      <w:rFonts w:asciiTheme="majorHAnsi" w:hAnsiTheme="majorHAnsi" w:cstheme="majorHAnsi"/>
                      <w:sz w:val="14"/>
                      <w:szCs w:val="14"/>
                      <w:lang w:val="pt-PT"/>
                    </w:rPr>
                    <w:t>excepto</w:t>
                  </w:r>
                  <w:proofErr w:type="spellEnd"/>
                  <w:r w:rsidRPr="00403F36">
                    <w:rPr>
                      <w:rFonts w:asciiTheme="majorHAnsi" w:hAnsiTheme="majorHAnsi" w:cstheme="majorHAnsi"/>
                      <w:sz w:val="14"/>
                      <w:szCs w:val="14"/>
                      <w:lang w:val="pt-PT"/>
                    </w:rPr>
                    <w:t xml:space="preserve"> Luanda. </w:t>
                  </w:r>
                  <w:proofErr w:type="spellStart"/>
                  <w:r w:rsidRPr="00403F36">
                    <w:rPr>
                      <w:rFonts w:asciiTheme="majorHAnsi" w:hAnsiTheme="majorHAnsi" w:cstheme="majorHAnsi"/>
                      <w:sz w:val="14"/>
                      <w:szCs w:val="14"/>
                    </w:rPr>
                    <w:t>Doação</w:t>
                  </w:r>
                  <w:proofErr w:type="spellEnd"/>
                  <w:r w:rsidRPr="00403F36">
                    <w:rPr>
                      <w:rFonts w:asciiTheme="majorHAnsi" w:hAnsiTheme="majorHAnsi" w:cstheme="majorHAnsi"/>
                      <w:sz w:val="14"/>
                      <w:szCs w:val="14"/>
                    </w:rPr>
                    <w:t xml:space="preserve"> de Atazanavir/</w:t>
                  </w:r>
                  <w:proofErr w:type="spellStart"/>
                  <w:r w:rsidRPr="00403F36">
                    <w:rPr>
                      <w:rFonts w:asciiTheme="majorHAnsi" w:hAnsiTheme="majorHAnsi" w:cstheme="majorHAnsi"/>
                      <w:sz w:val="14"/>
                      <w:szCs w:val="14"/>
                    </w:rPr>
                    <w:t>rit</w:t>
                  </w:r>
                  <w:proofErr w:type="spellEnd"/>
                  <w:r w:rsidRPr="00403F36">
                    <w:rPr>
                      <w:rFonts w:asciiTheme="majorHAnsi" w:hAnsiTheme="majorHAnsi" w:cstheme="majorHAnsi"/>
                      <w:sz w:val="14"/>
                      <w:szCs w:val="14"/>
                    </w:rPr>
                    <w:t xml:space="preserve"> pela República de </w:t>
                  </w:r>
                  <w:proofErr w:type="spellStart"/>
                  <w:r w:rsidRPr="00403F36">
                    <w:rPr>
                      <w:rFonts w:asciiTheme="majorHAnsi" w:hAnsiTheme="majorHAnsi" w:cstheme="majorHAnsi"/>
                      <w:sz w:val="14"/>
                      <w:szCs w:val="14"/>
                    </w:rPr>
                    <w:t>Moçambique</w:t>
                  </w:r>
                  <w:proofErr w:type="spellEnd"/>
                  <w:r w:rsidRPr="00403F36">
                    <w:rPr>
                      <w:rFonts w:asciiTheme="majorHAnsi" w:hAnsiTheme="majorHAnsi" w:cstheme="majorHAnsi"/>
                      <w:sz w:val="14"/>
                      <w:szCs w:val="14"/>
                    </w:rPr>
                    <w:t>.</w:t>
                  </w:r>
                </w:p>
              </w:tc>
              <w:tc>
                <w:tcPr>
                  <w:tcW w:w="2693" w:type="dxa"/>
                  <w:tcBorders>
                    <w:top w:val="nil"/>
                    <w:left w:val="nil"/>
                    <w:bottom w:val="single" w:sz="4" w:space="0" w:color="auto"/>
                    <w:right w:val="single" w:sz="4" w:space="0" w:color="auto"/>
                  </w:tcBorders>
                  <w:shd w:val="clear" w:color="auto" w:fill="auto"/>
                  <w:hideMark/>
                </w:tcPr>
                <w:p w14:paraId="0247E188" w14:textId="77777777" w:rsidR="009F5BFD" w:rsidRPr="00403F36" w:rsidRDefault="009F5BFD" w:rsidP="00B47E46">
                  <w:pPr>
                    <w:jc w:val="both"/>
                    <w:rPr>
                      <w:rFonts w:asciiTheme="majorHAnsi" w:hAnsiTheme="majorHAnsi" w:cstheme="majorHAnsi"/>
                      <w:sz w:val="14"/>
                      <w:szCs w:val="14"/>
                    </w:rPr>
                  </w:pPr>
                  <w:r w:rsidRPr="00403F36">
                    <w:rPr>
                      <w:rFonts w:asciiTheme="majorHAnsi" w:hAnsiTheme="majorHAnsi" w:cstheme="majorHAnsi"/>
                      <w:sz w:val="14"/>
                      <w:szCs w:val="14"/>
                      <w:lang w:val="pt-PT"/>
                    </w:rPr>
                    <w:t xml:space="preserve">Foi resolvido com a entrega no início de </w:t>
                  </w:r>
                  <w:proofErr w:type="gramStart"/>
                  <w:r w:rsidRPr="00403F36">
                    <w:rPr>
                      <w:rFonts w:asciiTheme="majorHAnsi" w:hAnsiTheme="majorHAnsi" w:cstheme="majorHAnsi"/>
                      <w:sz w:val="14"/>
                      <w:szCs w:val="14"/>
                      <w:lang w:val="pt-PT"/>
                    </w:rPr>
                    <w:t>Setembro</w:t>
                  </w:r>
                  <w:proofErr w:type="gramEnd"/>
                  <w:r w:rsidRPr="00403F36">
                    <w:rPr>
                      <w:rFonts w:asciiTheme="majorHAnsi" w:hAnsiTheme="majorHAnsi" w:cstheme="majorHAnsi"/>
                      <w:sz w:val="14"/>
                      <w:szCs w:val="14"/>
                      <w:lang w:val="pt-PT"/>
                    </w:rPr>
                    <w:t xml:space="preserve"> de 2020 das aquisições. </w:t>
                  </w:r>
                  <w:proofErr w:type="spellStart"/>
                  <w:r w:rsidRPr="00403F36">
                    <w:rPr>
                      <w:rFonts w:asciiTheme="majorHAnsi" w:hAnsiTheme="majorHAnsi" w:cstheme="majorHAnsi"/>
                      <w:sz w:val="14"/>
                      <w:szCs w:val="14"/>
                    </w:rPr>
                    <w:t>Actualmente</w:t>
                  </w:r>
                  <w:proofErr w:type="spellEnd"/>
                  <w:r w:rsidRPr="00403F36">
                    <w:rPr>
                      <w:rFonts w:asciiTheme="majorHAnsi" w:hAnsiTheme="majorHAnsi" w:cstheme="majorHAnsi"/>
                      <w:sz w:val="14"/>
                      <w:szCs w:val="14"/>
                    </w:rPr>
                    <w:t xml:space="preserve"> regular</w:t>
                  </w:r>
                </w:p>
              </w:tc>
            </w:tr>
            <w:tr w:rsidR="00403F36" w:rsidRPr="00403F36" w14:paraId="6230763F" w14:textId="77777777" w:rsidTr="00B06B72">
              <w:trPr>
                <w:trHeight w:val="464"/>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1A589589" w14:textId="77777777" w:rsidR="009F5BFD" w:rsidRPr="00403F36" w:rsidRDefault="009F5BFD" w:rsidP="00B47E46">
                  <w:pPr>
                    <w:jc w:val="both"/>
                    <w:rPr>
                      <w:rFonts w:asciiTheme="majorHAnsi" w:hAnsiTheme="majorHAnsi" w:cstheme="majorHAnsi"/>
                      <w:sz w:val="14"/>
                      <w:szCs w:val="14"/>
                    </w:rPr>
                  </w:pPr>
                  <w:r w:rsidRPr="00403F36">
                    <w:rPr>
                      <w:rFonts w:asciiTheme="majorHAnsi" w:hAnsiTheme="majorHAnsi" w:cstheme="majorHAnsi"/>
                      <w:sz w:val="14"/>
                      <w:szCs w:val="14"/>
                    </w:rPr>
                    <w:t>Tenofovir/3TC/Efavirenz</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536D7233" w14:textId="77777777" w:rsidR="009F5BFD" w:rsidRPr="00403F36" w:rsidRDefault="009F5BFD" w:rsidP="00B47E46">
                  <w:pPr>
                    <w:jc w:val="both"/>
                    <w:rPr>
                      <w:rFonts w:asciiTheme="majorHAnsi" w:hAnsiTheme="majorHAnsi" w:cstheme="majorHAnsi"/>
                      <w:sz w:val="14"/>
                      <w:szCs w:val="14"/>
                    </w:rPr>
                  </w:pPr>
                  <w:proofErr w:type="spellStart"/>
                  <w:r w:rsidRPr="00403F36">
                    <w:rPr>
                      <w:rFonts w:asciiTheme="majorHAnsi" w:hAnsiTheme="majorHAnsi" w:cstheme="majorHAnsi"/>
                      <w:sz w:val="14"/>
                      <w:szCs w:val="14"/>
                    </w:rPr>
                    <w:t>Dezembro</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8C2E8AB" w14:textId="77777777" w:rsidR="009F5BFD" w:rsidRPr="00403F36" w:rsidRDefault="009F5BFD" w:rsidP="00B47E46">
                  <w:pPr>
                    <w:jc w:val="both"/>
                    <w:rPr>
                      <w:rFonts w:asciiTheme="majorHAnsi" w:hAnsiTheme="majorHAnsi" w:cstheme="majorHAnsi"/>
                      <w:sz w:val="14"/>
                      <w:szCs w:val="14"/>
                      <w:lang w:val="pt-PT"/>
                    </w:rPr>
                  </w:pPr>
                  <w:r w:rsidRPr="00403F36">
                    <w:rPr>
                      <w:rFonts w:asciiTheme="majorHAnsi" w:hAnsiTheme="majorHAnsi" w:cstheme="majorHAnsi"/>
                      <w:sz w:val="14"/>
                      <w:szCs w:val="14"/>
                      <w:lang w:val="pt-PT"/>
                    </w:rPr>
                    <w:t xml:space="preserve">Não havia stock de segurança por insuficiência de recursos e aquisições fracionadas, atraso na entrega pelos fornecedores, aumento do consumo </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864AF4D" w14:textId="77777777" w:rsidR="009F5BFD" w:rsidRPr="00403F36" w:rsidRDefault="009F5BFD" w:rsidP="00B47E46">
                  <w:pPr>
                    <w:jc w:val="both"/>
                    <w:rPr>
                      <w:rFonts w:asciiTheme="majorHAnsi" w:hAnsiTheme="majorHAnsi" w:cstheme="majorHAnsi"/>
                      <w:sz w:val="14"/>
                      <w:szCs w:val="14"/>
                    </w:rPr>
                  </w:pPr>
                  <w:proofErr w:type="spellStart"/>
                  <w:r w:rsidRPr="00403F36">
                    <w:rPr>
                      <w:rFonts w:asciiTheme="majorHAnsi" w:hAnsiTheme="majorHAnsi" w:cstheme="majorHAnsi"/>
                      <w:sz w:val="14"/>
                      <w:szCs w:val="14"/>
                      <w:lang w:val="pt-PT"/>
                    </w:rPr>
                    <w:t>Remanejamento</w:t>
                  </w:r>
                  <w:proofErr w:type="spellEnd"/>
                  <w:r w:rsidRPr="00403F36">
                    <w:rPr>
                      <w:rFonts w:asciiTheme="majorHAnsi" w:hAnsiTheme="majorHAnsi" w:cstheme="majorHAnsi"/>
                      <w:sz w:val="14"/>
                      <w:szCs w:val="14"/>
                      <w:lang w:val="pt-PT"/>
                    </w:rPr>
                    <w:t xml:space="preserve"> de stocks entre províncias, aquisição de urgência junto ao PNUD e </w:t>
                  </w:r>
                  <w:proofErr w:type="spellStart"/>
                  <w:r w:rsidRPr="00403F36">
                    <w:rPr>
                      <w:rFonts w:asciiTheme="majorHAnsi" w:hAnsiTheme="majorHAnsi" w:cstheme="majorHAnsi"/>
                      <w:sz w:val="14"/>
                      <w:szCs w:val="14"/>
                      <w:lang w:val="pt-PT"/>
                    </w:rPr>
                    <w:t>fonecedor</w:t>
                  </w:r>
                  <w:proofErr w:type="spellEnd"/>
                  <w:r w:rsidRPr="00403F36">
                    <w:rPr>
                      <w:rFonts w:asciiTheme="majorHAnsi" w:hAnsiTheme="majorHAnsi" w:cstheme="majorHAnsi"/>
                      <w:sz w:val="14"/>
                      <w:szCs w:val="14"/>
                      <w:lang w:val="pt-PT"/>
                    </w:rPr>
                    <w:t xml:space="preserve"> local (representante da fabricante indiana). Embora o stock a nível central estivesse próximo do zero, havia stock em parte das províncias. </w:t>
                  </w:r>
                  <w:proofErr w:type="spellStart"/>
                  <w:r w:rsidRPr="00403F36">
                    <w:rPr>
                      <w:rFonts w:asciiTheme="majorHAnsi" w:hAnsiTheme="majorHAnsi" w:cstheme="majorHAnsi"/>
                      <w:sz w:val="14"/>
                      <w:szCs w:val="14"/>
                    </w:rPr>
                    <w:t>Doação</w:t>
                  </w:r>
                  <w:proofErr w:type="spellEnd"/>
                  <w:r w:rsidRPr="00403F36">
                    <w:rPr>
                      <w:rFonts w:asciiTheme="majorHAnsi" w:hAnsiTheme="majorHAnsi" w:cstheme="majorHAnsi"/>
                      <w:sz w:val="14"/>
                      <w:szCs w:val="14"/>
                    </w:rPr>
                    <w:t xml:space="preserve"> </w:t>
                  </w:r>
                  <w:proofErr w:type="spellStart"/>
                  <w:r w:rsidRPr="00403F36">
                    <w:rPr>
                      <w:rFonts w:asciiTheme="majorHAnsi" w:hAnsiTheme="majorHAnsi" w:cstheme="majorHAnsi"/>
                      <w:sz w:val="14"/>
                      <w:szCs w:val="14"/>
                    </w:rPr>
                    <w:t>Moçambique</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29A60C3E" w14:textId="77777777" w:rsidR="009F5BFD" w:rsidRPr="00403F36" w:rsidRDefault="009F5BFD" w:rsidP="00B47E46">
                  <w:pPr>
                    <w:jc w:val="both"/>
                    <w:rPr>
                      <w:rFonts w:asciiTheme="majorHAnsi" w:hAnsiTheme="majorHAnsi" w:cstheme="majorHAnsi"/>
                      <w:sz w:val="14"/>
                      <w:szCs w:val="14"/>
                    </w:rPr>
                  </w:pPr>
                  <w:r w:rsidRPr="00403F36">
                    <w:rPr>
                      <w:rFonts w:asciiTheme="majorHAnsi" w:hAnsiTheme="majorHAnsi" w:cstheme="majorHAnsi"/>
                      <w:sz w:val="14"/>
                      <w:szCs w:val="14"/>
                      <w:lang w:val="pt-PT"/>
                    </w:rPr>
                    <w:t xml:space="preserve">Foi resolvido com o empréstimo e a entrega no início de </w:t>
                  </w:r>
                  <w:proofErr w:type="gramStart"/>
                  <w:r w:rsidRPr="00403F36">
                    <w:rPr>
                      <w:rFonts w:asciiTheme="majorHAnsi" w:hAnsiTheme="majorHAnsi" w:cstheme="majorHAnsi"/>
                      <w:sz w:val="14"/>
                      <w:szCs w:val="14"/>
                      <w:lang w:val="pt-PT"/>
                    </w:rPr>
                    <w:t>Novembro</w:t>
                  </w:r>
                  <w:proofErr w:type="gramEnd"/>
                  <w:r w:rsidRPr="00403F36">
                    <w:rPr>
                      <w:rFonts w:asciiTheme="majorHAnsi" w:hAnsiTheme="majorHAnsi" w:cstheme="majorHAnsi"/>
                      <w:sz w:val="14"/>
                      <w:szCs w:val="14"/>
                      <w:lang w:val="pt-PT"/>
                    </w:rPr>
                    <w:t xml:space="preserve"> de 2019 das aquisições feitas em junho. </w:t>
                  </w:r>
                  <w:proofErr w:type="spellStart"/>
                  <w:r w:rsidRPr="00403F36">
                    <w:rPr>
                      <w:rFonts w:asciiTheme="majorHAnsi" w:hAnsiTheme="majorHAnsi" w:cstheme="majorHAnsi"/>
                      <w:sz w:val="14"/>
                      <w:szCs w:val="14"/>
                    </w:rPr>
                    <w:t>Actualmente</w:t>
                  </w:r>
                  <w:proofErr w:type="spellEnd"/>
                  <w:r w:rsidRPr="00403F36">
                    <w:rPr>
                      <w:rFonts w:asciiTheme="majorHAnsi" w:hAnsiTheme="majorHAnsi" w:cstheme="majorHAnsi"/>
                      <w:sz w:val="14"/>
                      <w:szCs w:val="14"/>
                    </w:rPr>
                    <w:t xml:space="preserve"> regular.</w:t>
                  </w:r>
                </w:p>
              </w:tc>
            </w:tr>
          </w:tbl>
          <w:p w14:paraId="43164EC7" w14:textId="77777777" w:rsidR="009F5BFD" w:rsidRPr="00403F36" w:rsidRDefault="009F5BFD" w:rsidP="00B47E46">
            <w:pPr>
              <w:jc w:val="both"/>
              <w:rPr>
                <w:rFonts w:asciiTheme="minorHAnsi" w:hAnsiTheme="minorHAnsi" w:cstheme="minorHAnsi"/>
                <w:sz w:val="22"/>
                <w:szCs w:val="22"/>
              </w:rPr>
            </w:pPr>
          </w:p>
          <w:p w14:paraId="58DF874C" w14:textId="00F8D9B8" w:rsidR="0029092A" w:rsidRPr="00403F36" w:rsidRDefault="0029092A" w:rsidP="00B47E46">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The lack of adequate ARV stock made with the patients having to go to the health units to receive their medication at least monthly, but sometimes more than once a month. Although civil society organizations are engaged in raising awareness of HIV-related activities, there is no funding for the required number of community-based activities. In addition, organizations that are working in the community experienced a decrease in their capacity as a result of the epidemiological situation and mobility restrictions during Covid 19.</w:t>
            </w:r>
          </w:p>
          <w:p w14:paraId="65C520A3" w14:textId="56820147" w:rsidR="00B6041D" w:rsidRPr="00403F36" w:rsidRDefault="00B6041D" w:rsidP="00B47E46">
            <w:pPr>
              <w:jc w:val="both"/>
              <w:rPr>
                <w:rFonts w:asciiTheme="minorHAnsi" w:hAnsiTheme="minorHAnsi" w:cstheme="minorHAnsi"/>
                <w:sz w:val="22"/>
                <w:szCs w:val="22"/>
                <w:lang w:val="en"/>
              </w:rPr>
            </w:pPr>
          </w:p>
          <w:p w14:paraId="5477F3F5" w14:textId="692A4579" w:rsidR="00B6041D" w:rsidRPr="00403F36" w:rsidRDefault="00B6041D" w:rsidP="00B6041D">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HIV Modeling Consortium researchers conducted a study to predict the potential effects of disruptions associated with the COVID-19 epidemic on HIV-related deaths and new infections. They combined results from five independent HIV epidemic models (Targets, Optima HIV, HIV Synthesis, an Imperial College London Model, and EMOD) to estimate the effect of several potential scenarios on HIV treatment and prevention services. Interruptions in all aspects of HIV treatment were associated with increases in mortality risks. Most importantly, interruptions in the provision of ART leading to treatment discontinuation. Modeling predicted that a 6-month interruption in ART supply in the population living with HIV could lead to an approximately two-fold increase in mortality risk (from 1.87 to 2.80 times in the models) over a one-year period compared to no interruption. There was also a predicted effect in the years following the six-month interruption of approximately 40% (35% to 41% in the models) excess death for each of the next five years. The authors noted that even in a scenario with ART largely based on Dolutegravir, interruptions would lead to an increase in drug resistance and a 1% lower proportion of people with undetectable viral load over the next 5 years</w:t>
            </w:r>
          </w:p>
          <w:p w14:paraId="36F3AE84" w14:textId="77777777" w:rsidR="00897FC9" w:rsidRPr="00403F36" w:rsidRDefault="00897FC9" w:rsidP="00B47E46">
            <w:pPr>
              <w:jc w:val="both"/>
              <w:rPr>
                <w:rFonts w:asciiTheme="minorHAnsi" w:hAnsiTheme="minorHAnsi" w:cstheme="minorHAnsi"/>
                <w:sz w:val="22"/>
                <w:szCs w:val="22"/>
                <w:lang w:val="en"/>
              </w:rPr>
            </w:pPr>
          </w:p>
          <w:p w14:paraId="7B36F0E2" w14:textId="387AFB9A" w:rsidR="0029092A" w:rsidRPr="00403F36" w:rsidRDefault="0029092A" w:rsidP="00B47E46">
            <w:pPr>
              <w:jc w:val="both"/>
              <w:rPr>
                <w:rFonts w:asciiTheme="minorHAnsi" w:hAnsiTheme="minorHAnsi" w:cstheme="minorHAnsi"/>
                <w:sz w:val="22"/>
                <w:szCs w:val="22"/>
              </w:rPr>
            </w:pPr>
            <w:r w:rsidRPr="00403F36">
              <w:rPr>
                <w:rFonts w:asciiTheme="minorHAnsi" w:hAnsiTheme="minorHAnsi" w:cstheme="minorHAnsi"/>
                <w:sz w:val="22"/>
                <w:szCs w:val="22"/>
              </w:rPr>
              <w:t xml:space="preserve">Another challenge was the interruption of formative supervision visits (HIV, PMTCT, TB, SRH, TA, M&amp;E) in the provinces of Cabinda, Cunene, Benguela, </w:t>
            </w:r>
            <w:proofErr w:type="spellStart"/>
            <w:r w:rsidRPr="00403F36">
              <w:rPr>
                <w:rFonts w:asciiTheme="minorHAnsi" w:hAnsiTheme="minorHAnsi" w:cstheme="minorHAnsi"/>
                <w:sz w:val="22"/>
                <w:szCs w:val="22"/>
              </w:rPr>
              <w:t>Bié</w:t>
            </w:r>
            <w:proofErr w:type="spellEnd"/>
            <w:r w:rsidRPr="00403F36">
              <w:rPr>
                <w:rFonts w:asciiTheme="minorHAnsi" w:hAnsiTheme="minorHAnsi" w:cstheme="minorHAnsi"/>
                <w:sz w:val="22"/>
                <w:szCs w:val="22"/>
              </w:rPr>
              <w:t xml:space="preserve">, Huambo, Huila, </w:t>
            </w:r>
            <w:proofErr w:type="spellStart"/>
            <w:r w:rsidRPr="00403F36">
              <w:rPr>
                <w:rFonts w:asciiTheme="minorHAnsi" w:hAnsiTheme="minorHAnsi" w:cstheme="minorHAnsi"/>
                <w:sz w:val="22"/>
                <w:szCs w:val="22"/>
              </w:rPr>
              <w:t>Namibe</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Cuando</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Cubango</w:t>
            </w:r>
            <w:proofErr w:type="spellEnd"/>
            <w:r w:rsidRPr="00403F36">
              <w:rPr>
                <w:rFonts w:asciiTheme="minorHAnsi" w:hAnsiTheme="minorHAnsi" w:cstheme="minorHAnsi"/>
                <w:sz w:val="22"/>
                <w:szCs w:val="22"/>
              </w:rPr>
              <w:t xml:space="preserve">, </w:t>
            </w:r>
            <w:proofErr w:type="spellStart"/>
            <w:r w:rsidRPr="00403F36">
              <w:rPr>
                <w:rFonts w:asciiTheme="minorHAnsi" w:hAnsiTheme="minorHAnsi" w:cstheme="minorHAnsi"/>
                <w:sz w:val="22"/>
                <w:szCs w:val="22"/>
              </w:rPr>
              <w:t>Moxico</w:t>
            </w:r>
            <w:proofErr w:type="spellEnd"/>
            <w:r w:rsidRPr="00403F36">
              <w:rPr>
                <w:rFonts w:asciiTheme="minorHAnsi" w:hAnsiTheme="minorHAnsi" w:cstheme="minorHAnsi"/>
                <w:sz w:val="22"/>
                <w:szCs w:val="22"/>
              </w:rPr>
              <w:t xml:space="preserve">, Lunda Sul, Lunda Norte, due to the fact that travel from Luanda is only by plane and flights remain closed in the national territory because of the COVID emergency19. </w:t>
            </w:r>
            <w:bookmarkStart w:id="4" w:name="_Hlk71541391"/>
            <w:r w:rsidRPr="00403F36">
              <w:rPr>
                <w:rFonts w:asciiTheme="minorHAnsi" w:hAnsiTheme="minorHAnsi" w:cstheme="minorHAnsi"/>
                <w:sz w:val="22"/>
                <w:szCs w:val="22"/>
                <w:lang w:val="en"/>
              </w:rPr>
              <w:t>Overall, the INLS could not implement the expected levels of supervisions due to Covid 19 movement restrictions</w:t>
            </w:r>
            <w:bookmarkEnd w:id="4"/>
            <w:r w:rsidRPr="00403F36">
              <w:rPr>
                <w:rFonts w:asciiTheme="minorHAnsi" w:hAnsiTheme="minorHAnsi" w:cstheme="minorHAnsi"/>
                <w:sz w:val="22"/>
                <w:szCs w:val="22"/>
                <w:lang w:val="en"/>
              </w:rPr>
              <w:t>.</w:t>
            </w:r>
          </w:p>
          <w:p w14:paraId="36AFEA11" w14:textId="05C413DA" w:rsidR="0029092A" w:rsidRPr="00403F36" w:rsidRDefault="0029092A" w:rsidP="00B47E46">
            <w:pPr>
              <w:jc w:val="both"/>
              <w:rPr>
                <w:rFonts w:asciiTheme="minorHAnsi" w:hAnsiTheme="minorHAnsi" w:cstheme="minorHAnsi"/>
                <w:sz w:val="22"/>
                <w:szCs w:val="22"/>
              </w:rPr>
            </w:pPr>
          </w:p>
          <w:p w14:paraId="1AC79FE0" w14:textId="06BE7DF3" w:rsidR="0029092A" w:rsidRPr="00403F36" w:rsidRDefault="0029092A" w:rsidP="00B47E46">
            <w:pPr>
              <w:jc w:val="both"/>
              <w:rPr>
                <w:rFonts w:asciiTheme="minorHAnsi" w:hAnsiTheme="minorHAnsi" w:cstheme="minorHAnsi"/>
                <w:sz w:val="22"/>
                <w:szCs w:val="22"/>
                <w:highlight w:val="yellow"/>
              </w:rPr>
            </w:pPr>
            <w:r w:rsidRPr="00403F36">
              <w:rPr>
                <w:rFonts w:asciiTheme="minorHAnsi" w:hAnsiTheme="minorHAnsi" w:cstheme="minorHAnsi"/>
                <w:sz w:val="22"/>
                <w:szCs w:val="22"/>
              </w:rPr>
              <w:t xml:space="preserve">The target number of Men who have Sex with Men reached with a defined package of HIV prevention services was only reached by a 67% from April to June </w:t>
            </w:r>
            <w:r w:rsidR="00295D05" w:rsidRPr="00403F36">
              <w:rPr>
                <w:rFonts w:asciiTheme="minorHAnsi" w:hAnsiTheme="minorHAnsi" w:cstheme="minorHAnsi"/>
                <w:sz w:val="22"/>
                <w:szCs w:val="22"/>
              </w:rPr>
              <w:t>2020.</w:t>
            </w:r>
            <w:r w:rsidRPr="00403F36">
              <w:rPr>
                <w:rFonts w:asciiTheme="minorHAnsi" w:hAnsiTheme="minorHAnsi" w:cstheme="minorHAnsi"/>
                <w:sz w:val="22"/>
                <w:szCs w:val="22"/>
              </w:rPr>
              <w:t xml:space="preserve"> Activities were severely hampered from mid-March by the state of emergency and subsequent state of calamity, enacted by the covid-19 pandemic. The restriction impacted the results for the quarter. In the quarter, 186 MSM were sensitized, tested 97, with 3 positive results, who started ART. Also, other INLS activities such as holding 3 workshops on stigma and discrimination (1 for INLS technicians, 1 for health professionals and 1 for civil society) had to be postponed due to difficulties in traveling within the country due to the health crisis.</w:t>
            </w:r>
          </w:p>
          <w:p w14:paraId="06AC4A2F" w14:textId="77777777" w:rsidR="002E5A26" w:rsidRPr="00403F36" w:rsidRDefault="002E5A26" w:rsidP="00B47E46">
            <w:pPr>
              <w:jc w:val="both"/>
              <w:rPr>
                <w:rFonts w:asciiTheme="minorHAnsi" w:hAnsiTheme="minorHAnsi" w:cstheme="minorHAnsi"/>
                <w:b/>
                <w:bCs/>
                <w:sz w:val="22"/>
                <w:szCs w:val="22"/>
                <w:lang w:val="en"/>
              </w:rPr>
            </w:pPr>
          </w:p>
          <w:p w14:paraId="0763FC23" w14:textId="77D5B2E5" w:rsidR="002E5A26" w:rsidRPr="00403F36" w:rsidRDefault="002E5A26" w:rsidP="00B47E46">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The priority intervention is the continuity in maintaining HIV treatment and increasing retention during this Covid-19 pandemic. For the prioritized activities, INLS aligned based on the National Strategic Plan</w:t>
            </w:r>
            <w:r w:rsidR="00A15508" w:rsidRPr="00403F36">
              <w:rPr>
                <w:rFonts w:asciiTheme="minorHAnsi" w:hAnsiTheme="minorHAnsi" w:cstheme="minorHAnsi"/>
                <w:sz w:val="22"/>
                <w:szCs w:val="22"/>
                <w:lang w:val="en"/>
              </w:rPr>
              <w:t xml:space="preserve">. </w:t>
            </w:r>
            <w:r w:rsidRPr="00403F36">
              <w:rPr>
                <w:rFonts w:asciiTheme="minorHAnsi" w:hAnsiTheme="minorHAnsi" w:cstheme="minorHAnsi"/>
                <w:sz w:val="22"/>
                <w:szCs w:val="22"/>
                <w:lang w:val="en"/>
              </w:rPr>
              <w:t>The priority activities identified below are proposed to have an impact in mitigating the harmful effects of Covid 19 on the HIV program. With regard to HIV interventions, the request for funding aims to address HIV prevention, remain focused on diagnosis, maintenance and intensification of treatment and care, availability of health products, protection of health professionals, guaranteeing human rights and protection and a strong community-led response.</w:t>
            </w:r>
          </w:p>
          <w:p w14:paraId="23627216" w14:textId="12BF77A2" w:rsidR="0028192E" w:rsidRPr="00403F36" w:rsidRDefault="0028192E" w:rsidP="00B47E46">
            <w:pPr>
              <w:jc w:val="both"/>
              <w:rPr>
                <w:rFonts w:asciiTheme="minorHAnsi" w:hAnsiTheme="minorHAnsi" w:cstheme="minorHAnsi"/>
                <w:sz w:val="22"/>
                <w:szCs w:val="22"/>
                <w:lang w:val="en"/>
              </w:rPr>
            </w:pPr>
          </w:p>
          <w:p w14:paraId="565D39D2" w14:textId="7AE6FB1A" w:rsidR="0028192E" w:rsidRPr="00403F36" w:rsidRDefault="0028192E" w:rsidP="00B47E46">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INLS has elaborated a HIV mitigation plan</w:t>
            </w:r>
            <w:r w:rsidRPr="00403F36">
              <w:rPr>
                <w:rStyle w:val="FootnoteReference"/>
                <w:rFonts w:asciiTheme="minorHAnsi" w:hAnsiTheme="minorHAnsi" w:cstheme="minorHAnsi"/>
                <w:sz w:val="22"/>
                <w:szCs w:val="22"/>
              </w:rPr>
              <w:footnoteReference w:id="26"/>
            </w:r>
            <w:r w:rsidR="004D5ED6" w:rsidRPr="00403F36">
              <w:rPr>
                <w:rFonts w:asciiTheme="minorHAnsi" w:hAnsiTheme="minorHAnsi" w:cstheme="minorHAnsi"/>
                <w:sz w:val="22"/>
                <w:szCs w:val="22"/>
                <w:lang w:val="en"/>
              </w:rPr>
              <w:t xml:space="preserve"> and budget</w:t>
            </w:r>
            <w:r w:rsidRPr="00403F36">
              <w:rPr>
                <w:rFonts w:asciiTheme="minorHAnsi" w:hAnsiTheme="minorHAnsi" w:cstheme="minorHAnsi"/>
                <w:sz w:val="22"/>
                <w:szCs w:val="22"/>
                <w:lang w:val="en"/>
              </w:rPr>
              <w:t>, attached to this funding request, aiming at a) ensuring the continuity of HIV/AIDS services, including continued provision of ARVs, diagnostic tests, and viral load/DPI; and b) protecting health care workers and HIV service users from COVID19 infection.</w:t>
            </w:r>
            <w:r w:rsidR="004D5ED6" w:rsidRPr="00403F36">
              <w:rPr>
                <w:rFonts w:asciiTheme="minorHAnsi" w:hAnsiTheme="minorHAnsi" w:cstheme="minorHAnsi"/>
                <w:sz w:val="22"/>
                <w:szCs w:val="22"/>
                <w:lang w:val="en"/>
              </w:rPr>
              <w:t xml:space="preserve"> Main interventions include:</w:t>
            </w:r>
          </w:p>
          <w:p w14:paraId="0A3C1CBE" w14:textId="3F276816" w:rsidR="004D5ED6" w:rsidRPr="00403F36" w:rsidRDefault="004D5ED6" w:rsidP="00B47E46">
            <w:pPr>
              <w:jc w:val="both"/>
              <w:rPr>
                <w:rFonts w:asciiTheme="minorHAnsi" w:hAnsiTheme="minorHAnsi" w:cstheme="minorHAnsi"/>
                <w:sz w:val="22"/>
                <w:szCs w:val="22"/>
                <w:lang w:val="en"/>
              </w:rPr>
            </w:pPr>
          </w:p>
          <w:p w14:paraId="65D0DD45" w14:textId="320DC5D8" w:rsidR="004D5ED6" w:rsidRPr="00403F36" w:rsidRDefault="004D5ED6" w:rsidP="00AF27DA">
            <w:pPr>
              <w:pStyle w:val="ListParagraph"/>
              <w:numPr>
                <w:ilvl w:val="0"/>
                <w:numId w:val="54"/>
              </w:numPr>
              <w:jc w:val="both"/>
              <w:rPr>
                <w:rFonts w:asciiTheme="minorHAnsi" w:hAnsiTheme="minorHAnsi" w:cstheme="minorHAnsi"/>
                <w:lang w:val="en"/>
              </w:rPr>
            </w:pPr>
            <w:r w:rsidRPr="00403F36">
              <w:rPr>
                <w:rFonts w:asciiTheme="minorHAnsi" w:hAnsiTheme="minorHAnsi" w:cstheme="minorHAnsi"/>
                <w:lang w:val="en"/>
              </w:rPr>
              <w:t xml:space="preserve">Ensure continuity of TA, ART, and HIV prevention services in the acute phase of the pandemic COVID-19: update of procurement plan of ARV and RDT; conduct distribution of ARV and rapid tests to all provinces for a period of 6 months; procure reagents for Viral Load and DPI, for at least 6 months; adapt diagnosis and treatment policy in time for the pandemic of COVID-19; train </w:t>
            </w:r>
            <w:r w:rsidR="004D0082" w:rsidRPr="00403F36">
              <w:rPr>
                <w:rFonts w:asciiTheme="minorHAnsi" w:hAnsiTheme="minorHAnsi" w:cstheme="minorHAnsi"/>
                <w:lang w:val="en"/>
              </w:rPr>
              <w:t xml:space="preserve">health personnel </w:t>
            </w:r>
            <w:r w:rsidRPr="00403F36">
              <w:rPr>
                <w:rFonts w:asciiTheme="minorHAnsi" w:hAnsiTheme="minorHAnsi" w:cstheme="minorHAnsi"/>
                <w:lang w:val="en"/>
              </w:rPr>
              <w:t xml:space="preserve">in biosafety and clinical aspects of COVID/HIV; </w:t>
            </w:r>
            <w:r w:rsidR="004D0082" w:rsidRPr="00403F36">
              <w:rPr>
                <w:rFonts w:asciiTheme="minorHAnsi" w:hAnsiTheme="minorHAnsi" w:cstheme="minorHAnsi"/>
                <w:lang w:val="en"/>
              </w:rPr>
              <w:t>and s</w:t>
            </w:r>
            <w:r w:rsidRPr="00403F36">
              <w:rPr>
                <w:rFonts w:asciiTheme="minorHAnsi" w:hAnsiTheme="minorHAnsi" w:cstheme="minorHAnsi"/>
                <w:lang w:val="en"/>
              </w:rPr>
              <w:t xml:space="preserve">timulate community </w:t>
            </w:r>
            <w:r w:rsidR="004D0082" w:rsidRPr="00403F36">
              <w:rPr>
                <w:rFonts w:asciiTheme="minorHAnsi" w:hAnsiTheme="minorHAnsi" w:cstheme="minorHAnsi"/>
                <w:lang w:val="en"/>
              </w:rPr>
              <w:t xml:space="preserve">awareness </w:t>
            </w:r>
            <w:r w:rsidRPr="00403F36">
              <w:rPr>
                <w:rFonts w:asciiTheme="minorHAnsi" w:hAnsiTheme="minorHAnsi" w:cstheme="minorHAnsi"/>
                <w:lang w:val="en"/>
              </w:rPr>
              <w:t>for testing and treatment</w:t>
            </w:r>
            <w:r w:rsidR="004D0082" w:rsidRPr="00403F36">
              <w:rPr>
                <w:rFonts w:asciiTheme="minorHAnsi" w:hAnsiTheme="minorHAnsi" w:cstheme="minorHAnsi"/>
                <w:lang w:val="en"/>
              </w:rPr>
              <w:t xml:space="preserve"> through use of community activists and ADECOS</w:t>
            </w:r>
          </w:p>
          <w:p w14:paraId="556BAD22" w14:textId="77777777" w:rsidR="004D0082" w:rsidRPr="00403F36" w:rsidRDefault="004D0082" w:rsidP="00B47E46">
            <w:pPr>
              <w:pStyle w:val="ListParagraph"/>
              <w:jc w:val="both"/>
              <w:rPr>
                <w:rFonts w:asciiTheme="minorHAnsi" w:hAnsiTheme="minorHAnsi" w:cstheme="minorHAnsi"/>
                <w:lang w:val="en"/>
              </w:rPr>
            </w:pPr>
          </w:p>
          <w:p w14:paraId="232C2A9F" w14:textId="7119F997" w:rsidR="004D5ED6" w:rsidRPr="00403F36" w:rsidRDefault="004D0082" w:rsidP="00AF27DA">
            <w:pPr>
              <w:pStyle w:val="ListParagraph"/>
              <w:numPr>
                <w:ilvl w:val="0"/>
                <w:numId w:val="54"/>
              </w:numPr>
              <w:jc w:val="both"/>
              <w:rPr>
                <w:rFonts w:asciiTheme="minorHAnsi" w:hAnsiTheme="minorHAnsi" w:cstheme="minorHAnsi"/>
                <w:lang w:val="en"/>
              </w:rPr>
            </w:pPr>
            <w:r w:rsidRPr="00403F36">
              <w:rPr>
                <w:rFonts w:asciiTheme="minorHAnsi" w:hAnsiTheme="minorHAnsi" w:cstheme="minorHAnsi"/>
                <w:lang w:val="en"/>
              </w:rPr>
              <w:t>Ensure Viral Load and DPI in the provinces where this strategy is already implemented (Luanda, Benguela, Cabinda, Cuanza Sul) by procuring reagents for at least 9 months</w:t>
            </w:r>
          </w:p>
          <w:p w14:paraId="7FA1EBE7" w14:textId="77777777" w:rsidR="004D0082" w:rsidRPr="00403F36" w:rsidRDefault="004D0082" w:rsidP="00B47E46">
            <w:pPr>
              <w:pStyle w:val="ListParagraph"/>
              <w:jc w:val="both"/>
              <w:rPr>
                <w:rFonts w:asciiTheme="minorHAnsi" w:hAnsiTheme="minorHAnsi" w:cstheme="minorHAnsi"/>
                <w:lang w:val="en"/>
              </w:rPr>
            </w:pPr>
          </w:p>
          <w:p w14:paraId="1A686CCD" w14:textId="6E0A283E" w:rsidR="00D97E95" w:rsidRPr="00403F36" w:rsidRDefault="004D0082" w:rsidP="00AF27DA">
            <w:pPr>
              <w:pStyle w:val="ListParagraph"/>
              <w:numPr>
                <w:ilvl w:val="0"/>
                <w:numId w:val="54"/>
              </w:numPr>
              <w:jc w:val="both"/>
              <w:rPr>
                <w:rFonts w:asciiTheme="minorHAnsi" w:hAnsiTheme="minorHAnsi" w:cstheme="minorHAnsi"/>
                <w:lang w:val="en"/>
              </w:rPr>
            </w:pPr>
            <w:r w:rsidRPr="00403F36">
              <w:rPr>
                <w:rFonts w:asciiTheme="minorHAnsi" w:hAnsiTheme="minorHAnsi" w:cstheme="minorHAnsi"/>
                <w:lang w:val="en"/>
              </w:rPr>
              <w:t>Ensure the availability of health personnel</w:t>
            </w:r>
            <w:r w:rsidR="00D97E95" w:rsidRPr="00403F36">
              <w:rPr>
                <w:rFonts w:asciiTheme="minorHAnsi" w:hAnsiTheme="minorHAnsi" w:cstheme="minorHAnsi"/>
                <w:lang w:val="en"/>
              </w:rPr>
              <w:t xml:space="preserve"> at the health units</w:t>
            </w:r>
            <w:r w:rsidRPr="00403F36">
              <w:rPr>
                <w:rFonts w:asciiTheme="minorHAnsi" w:hAnsiTheme="minorHAnsi" w:cstheme="minorHAnsi"/>
                <w:lang w:val="en"/>
              </w:rPr>
              <w:t xml:space="preserve"> for HIV diagnosis and treatment</w:t>
            </w:r>
            <w:r w:rsidR="00D03373" w:rsidRPr="00403F36">
              <w:rPr>
                <w:rFonts w:asciiTheme="minorHAnsi" w:hAnsiTheme="minorHAnsi" w:cstheme="minorHAnsi"/>
                <w:lang w:val="en"/>
              </w:rPr>
              <w:t>, by developing a HR plan jointly with Provincial Health Offices and HIV Focal Points for human resources related to diagnosis and treatment</w:t>
            </w:r>
          </w:p>
          <w:p w14:paraId="7DF004A0" w14:textId="77777777" w:rsidR="00D03373" w:rsidRPr="00403F36" w:rsidRDefault="00D03373" w:rsidP="00B47E46">
            <w:pPr>
              <w:pStyle w:val="ListParagraph"/>
              <w:jc w:val="both"/>
              <w:rPr>
                <w:rFonts w:asciiTheme="minorHAnsi" w:hAnsiTheme="minorHAnsi" w:cstheme="minorHAnsi"/>
                <w:lang w:val="en"/>
              </w:rPr>
            </w:pPr>
          </w:p>
          <w:p w14:paraId="16B6CD55" w14:textId="38E40C94" w:rsidR="00D03373" w:rsidRPr="00403F36" w:rsidRDefault="00D03373" w:rsidP="00AF27DA">
            <w:pPr>
              <w:pStyle w:val="ListParagraph"/>
              <w:numPr>
                <w:ilvl w:val="0"/>
                <w:numId w:val="54"/>
              </w:numPr>
              <w:jc w:val="both"/>
              <w:rPr>
                <w:rFonts w:asciiTheme="minorHAnsi" w:hAnsiTheme="minorHAnsi" w:cstheme="minorHAnsi"/>
                <w:lang w:val="en"/>
              </w:rPr>
            </w:pPr>
            <w:r w:rsidRPr="00403F36">
              <w:rPr>
                <w:rFonts w:asciiTheme="minorHAnsi" w:hAnsiTheme="minorHAnsi" w:cstheme="minorHAnsi"/>
                <w:lang w:val="en"/>
              </w:rPr>
              <w:t>Ensure protective materials for health staff, including mapping of PPE needs and distribution</w:t>
            </w:r>
            <w:r w:rsidR="001C2EC3" w:rsidRPr="00403F36">
              <w:rPr>
                <w:rFonts w:asciiTheme="minorHAnsi" w:hAnsiTheme="minorHAnsi" w:cstheme="minorHAnsi"/>
                <w:lang w:val="en"/>
              </w:rPr>
              <w:t xml:space="preserve"> of enough quantities</w:t>
            </w:r>
            <w:r w:rsidRPr="00403F36">
              <w:rPr>
                <w:rFonts w:asciiTheme="minorHAnsi" w:hAnsiTheme="minorHAnsi" w:cstheme="minorHAnsi"/>
                <w:lang w:val="en"/>
              </w:rPr>
              <w:t xml:space="preserve"> in health units for</w:t>
            </w:r>
            <w:r w:rsidR="001C2EC3" w:rsidRPr="00403F36">
              <w:rPr>
                <w:rFonts w:asciiTheme="minorHAnsi" w:hAnsiTheme="minorHAnsi" w:cstheme="minorHAnsi"/>
                <w:lang w:val="en"/>
              </w:rPr>
              <w:t xml:space="preserve"> nine-month period</w:t>
            </w:r>
          </w:p>
          <w:p w14:paraId="1CA3286E" w14:textId="77777777" w:rsidR="001C2EC3" w:rsidRPr="00403F36" w:rsidRDefault="001C2EC3" w:rsidP="00B47E46">
            <w:pPr>
              <w:pStyle w:val="ListParagraph"/>
              <w:jc w:val="both"/>
              <w:rPr>
                <w:rFonts w:asciiTheme="minorHAnsi" w:hAnsiTheme="minorHAnsi" w:cstheme="minorHAnsi"/>
                <w:lang w:val="en"/>
              </w:rPr>
            </w:pPr>
          </w:p>
          <w:p w14:paraId="1FC358D1" w14:textId="3110DA1D" w:rsidR="001C2EC3" w:rsidRPr="00403F36" w:rsidRDefault="001C2EC3" w:rsidP="00AF27DA">
            <w:pPr>
              <w:pStyle w:val="ListParagraph"/>
              <w:numPr>
                <w:ilvl w:val="0"/>
                <w:numId w:val="54"/>
              </w:numPr>
              <w:jc w:val="both"/>
              <w:rPr>
                <w:rFonts w:asciiTheme="minorHAnsi" w:hAnsiTheme="minorHAnsi" w:cstheme="minorHAnsi"/>
                <w:lang w:val="en"/>
              </w:rPr>
            </w:pPr>
            <w:r w:rsidRPr="00403F36">
              <w:rPr>
                <w:rFonts w:asciiTheme="minorHAnsi" w:hAnsiTheme="minorHAnsi" w:cstheme="minorHAnsi"/>
                <w:lang w:val="en"/>
              </w:rPr>
              <w:t>Strengthen IEC/CMC activities and community mobilization, training ADECOS and activists on COVD-19 prevention so they conduct community awareness activities on HIV information in the context of COVID-19; equip ADECOS and activists with protection material and elaborate and disseminate radio messages on COVI19 and HIV prevention</w:t>
            </w:r>
          </w:p>
          <w:p w14:paraId="40A23437" w14:textId="79639FCC" w:rsidR="00B47E46" w:rsidRPr="00403F36" w:rsidRDefault="00B47E46" w:rsidP="00B47E46">
            <w:pPr>
              <w:jc w:val="both"/>
              <w:rPr>
                <w:rFonts w:asciiTheme="minorHAnsi" w:hAnsiTheme="minorHAnsi" w:cstheme="minorHAnsi"/>
                <w:sz w:val="22"/>
                <w:szCs w:val="22"/>
              </w:rPr>
            </w:pPr>
            <w:r w:rsidRPr="00403F36">
              <w:rPr>
                <w:rFonts w:asciiTheme="minorHAnsi" w:hAnsiTheme="minorHAnsi" w:cstheme="minorHAnsi"/>
                <w:sz w:val="22"/>
                <w:szCs w:val="22"/>
              </w:rPr>
              <w:t>Civil Society Organizations have a paramount role in the implementation of the COVID mitigation strategy in HIV program and MoH acknowledges their unparalleled experience in creating and delivering responses to health and human rights crises in their communities, which facilitates the delivery of life-saving services and influencing people's real-life practices to improve health protection.</w:t>
            </w:r>
          </w:p>
          <w:p w14:paraId="7DF64413" w14:textId="77777777" w:rsidR="00B47E46" w:rsidRPr="00403F36" w:rsidRDefault="00B47E46" w:rsidP="00B47E46">
            <w:pPr>
              <w:jc w:val="both"/>
              <w:rPr>
                <w:rFonts w:asciiTheme="minorHAnsi" w:hAnsiTheme="minorHAnsi" w:cstheme="minorHAnsi"/>
                <w:sz w:val="22"/>
                <w:szCs w:val="22"/>
              </w:rPr>
            </w:pPr>
          </w:p>
          <w:p w14:paraId="4D8878A2" w14:textId="77777777" w:rsidR="00EB79C7" w:rsidRPr="00403F36" w:rsidRDefault="00B47E46" w:rsidP="00B47E46">
            <w:pPr>
              <w:jc w:val="both"/>
              <w:rPr>
                <w:rFonts w:asciiTheme="minorHAnsi" w:hAnsiTheme="minorHAnsi" w:cstheme="minorHAnsi"/>
                <w:sz w:val="22"/>
                <w:szCs w:val="22"/>
              </w:rPr>
            </w:pPr>
            <w:r w:rsidRPr="00403F36">
              <w:rPr>
                <w:rFonts w:asciiTheme="minorHAnsi" w:hAnsiTheme="minorHAnsi" w:cstheme="minorHAnsi"/>
                <w:sz w:val="22"/>
                <w:szCs w:val="22"/>
              </w:rPr>
              <w:t>The role of community organizations is adequately recognized and supported in the context of COVID-19; CSO are been taken into consideration in all aspects of planning, designing, and implementing interventions to combat COVID-19 and efforts needed to mitigate the impact of COVID-19.</w:t>
            </w:r>
          </w:p>
          <w:p w14:paraId="2BA1690E" w14:textId="01AC6417" w:rsidR="00B47E46" w:rsidRPr="00403F36" w:rsidRDefault="00B47E46" w:rsidP="00B47E46">
            <w:pPr>
              <w:jc w:val="both"/>
              <w:rPr>
                <w:rFonts w:asciiTheme="minorHAnsi" w:hAnsiTheme="minorHAnsi" w:cstheme="minorHAnsi"/>
                <w:sz w:val="22"/>
                <w:szCs w:val="22"/>
              </w:rPr>
            </w:pPr>
          </w:p>
        </w:tc>
      </w:tr>
    </w:tbl>
    <w:p w14:paraId="05B1055D" w14:textId="73277109" w:rsidR="009067A7" w:rsidRPr="00403F36" w:rsidRDefault="009067A7" w:rsidP="003572FD">
      <w:pPr>
        <w:rPr>
          <w:rFonts w:asciiTheme="minorHAnsi" w:hAnsiTheme="minorHAnsi" w:cstheme="minorHAnsi"/>
          <w:sz w:val="22"/>
          <w:szCs w:val="22"/>
        </w:rPr>
      </w:pPr>
    </w:p>
    <w:p w14:paraId="4B286593" w14:textId="77777777" w:rsidR="009067A7" w:rsidRPr="00403F36" w:rsidRDefault="009067A7" w:rsidP="003572FD">
      <w:pPr>
        <w:rPr>
          <w:rFonts w:asciiTheme="minorHAnsi" w:hAnsiTheme="minorHAnsi" w:cstheme="minorHAnsi"/>
          <w:sz w:val="22"/>
          <w:szCs w:val="22"/>
        </w:rPr>
      </w:pPr>
    </w:p>
    <w:p w14:paraId="73A3E8AB" w14:textId="39BE6553" w:rsidR="006468E1" w:rsidRPr="00403F36" w:rsidRDefault="00CC1D04" w:rsidP="00AF27DA">
      <w:pPr>
        <w:pStyle w:val="NormalNoSpace"/>
        <w:numPr>
          <w:ilvl w:val="2"/>
          <w:numId w:val="31"/>
        </w:numPr>
        <w:rPr>
          <w:rFonts w:asciiTheme="minorHAnsi" w:eastAsia="Times New Roman" w:hAnsiTheme="minorHAnsi" w:cstheme="minorHAnsi"/>
        </w:rPr>
      </w:pPr>
      <w:r w:rsidRPr="00403F36">
        <w:rPr>
          <w:rFonts w:asciiTheme="minorHAnsi" w:hAnsiTheme="minorHAnsi" w:cstheme="minorHAnsi"/>
        </w:rPr>
        <w:t>P</w:t>
      </w:r>
      <w:r w:rsidR="00E97353" w:rsidRPr="00403F36">
        <w:rPr>
          <w:rFonts w:asciiTheme="minorHAnsi" w:hAnsiTheme="minorHAnsi" w:cstheme="minorHAnsi"/>
        </w:rPr>
        <w:t xml:space="preserve">rovide information on disruption of </w:t>
      </w:r>
      <w:r w:rsidR="00E97353" w:rsidRPr="00403F36">
        <w:rPr>
          <w:rFonts w:asciiTheme="minorHAnsi" w:eastAsia="Times New Roman" w:hAnsiTheme="minorHAnsi" w:cstheme="minorHAnsi"/>
          <w:b/>
        </w:rPr>
        <w:t>TB services</w:t>
      </w:r>
      <w:r w:rsidR="00E97353" w:rsidRPr="00403F36">
        <w:rPr>
          <w:rFonts w:asciiTheme="minorHAnsi" w:eastAsia="Times New Roman" w:hAnsiTheme="minorHAnsi" w:cstheme="minorHAnsi"/>
        </w:rPr>
        <w:t xml:space="preserve"> (</w:t>
      </w:r>
      <w:r w:rsidR="00E97353" w:rsidRPr="00403F36">
        <w:rPr>
          <w:rFonts w:asciiTheme="minorHAnsi" w:eastAsia="Times New Roman" w:hAnsiTheme="minorHAnsi" w:cstheme="minorHAnsi"/>
          <w:b/>
        </w:rPr>
        <w:t>particularly for key and vulnerable populations</w:t>
      </w:r>
      <w:r w:rsidR="00E97353" w:rsidRPr="00403F36">
        <w:rPr>
          <w:rFonts w:asciiTheme="minorHAnsi" w:eastAsia="Times New Roman" w:hAnsiTheme="minorHAnsi" w:cstheme="minorHAnsi"/>
        </w:rPr>
        <w:t xml:space="preserve">) and </w:t>
      </w:r>
      <w:r w:rsidR="006F341E" w:rsidRPr="00403F36">
        <w:rPr>
          <w:rFonts w:asciiTheme="minorHAnsi" w:hAnsiTheme="minorHAnsi" w:cstheme="minorHAnsi"/>
          <w:bCs/>
        </w:rPr>
        <w:t>describe how identified gaps, challenges and needs</w:t>
      </w:r>
      <w:r w:rsidR="008272D3" w:rsidRPr="00403F36">
        <w:rPr>
          <w:rFonts w:asciiTheme="minorHAnsi" w:hAnsiTheme="minorHAnsi" w:cstheme="minorHAnsi"/>
          <w:bCs/>
        </w:rPr>
        <w:t>,</w:t>
      </w:r>
      <w:r w:rsidR="006F341E" w:rsidRPr="00403F36">
        <w:rPr>
          <w:rFonts w:asciiTheme="minorHAnsi" w:hAnsiTheme="minorHAnsi" w:cstheme="minorHAnsi"/>
          <w:bCs/>
        </w:rPr>
        <w:t xml:space="preserve"> </w:t>
      </w:r>
      <w:r w:rsidR="006F341E" w:rsidRPr="00403F36">
        <w:rPr>
          <w:rFonts w:asciiTheme="minorHAnsi" w:eastAsia="Times New Roman" w:hAnsiTheme="minorHAnsi" w:cstheme="minorHAnsi"/>
        </w:rPr>
        <w:t>including decline in TB/DR-TB notification</w:t>
      </w:r>
      <w:r w:rsidR="00EB3932" w:rsidRPr="00403F36">
        <w:rPr>
          <w:rFonts w:asciiTheme="minorHAnsi" w:eastAsia="Times New Roman" w:hAnsiTheme="minorHAnsi" w:cstheme="minorHAnsi"/>
        </w:rPr>
        <w:t xml:space="preserve">, </w:t>
      </w:r>
      <w:r w:rsidR="006F341E" w:rsidRPr="00403F36">
        <w:rPr>
          <w:rFonts w:asciiTheme="minorHAnsi" w:hAnsiTheme="minorHAnsi" w:cstheme="minorHAnsi"/>
          <w:bCs/>
        </w:rPr>
        <w:t>are being</w:t>
      </w:r>
      <w:r w:rsidR="00C42DFD" w:rsidRPr="00403F36">
        <w:rPr>
          <w:rFonts w:asciiTheme="minorHAnsi" w:hAnsiTheme="minorHAnsi" w:cstheme="minorHAnsi"/>
          <w:bCs/>
        </w:rPr>
        <w:t>/</w:t>
      </w:r>
      <w:r w:rsidR="0067258E" w:rsidRPr="00403F36">
        <w:rPr>
          <w:rFonts w:asciiTheme="minorHAnsi" w:hAnsiTheme="minorHAnsi" w:cstheme="minorHAnsi"/>
          <w:bCs/>
        </w:rPr>
        <w:t>will be</w:t>
      </w:r>
      <w:r w:rsidR="006F341E" w:rsidRPr="00403F36">
        <w:rPr>
          <w:rFonts w:asciiTheme="minorHAnsi" w:hAnsiTheme="minorHAnsi" w:cstheme="minorHAnsi"/>
          <w:bCs/>
        </w:rPr>
        <w:t xml:space="preserve"> addressed </w:t>
      </w:r>
      <w:r w:rsidR="00626EFA" w:rsidRPr="00403F36">
        <w:rPr>
          <w:rFonts w:asciiTheme="minorHAnsi" w:hAnsiTheme="minorHAnsi" w:cstheme="minorHAnsi"/>
          <w:bCs/>
        </w:rPr>
        <w:t xml:space="preserve">by </w:t>
      </w:r>
      <w:r w:rsidR="00927DDE" w:rsidRPr="00403F36">
        <w:rPr>
          <w:rFonts w:asciiTheme="minorHAnsi" w:hAnsiTheme="minorHAnsi" w:cstheme="minorHAnsi"/>
          <w:bCs/>
        </w:rPr>
        <w:t>the</w:t>
      </w:r>
      <w:r w:rsidR="006F341E" w:rsidRPr="00403F36">
        <w:rPr>
          <w:rFonts w:asciiTheme="minorHAnsi" w:hAnsiTheme="minorHAnsi" w:cstheme="minorHAnsi"/>
          <w:bCs/>
        </w:rPr>
        <w:t xml:space="preserve"> C19RM </w:t>
      </w:r>
      <w:r w:rsidR="00927DDE" w:rsidRPr="00403F36">
        <w:rPr>
          <w:rFonts w:asciiTheme="minorHAnsi" w:hAnsiTheme="minorHAnsi" w:cstheme="minorHAnsi"/>
          <w:bCs/>
        </w:rPr>
        <w:t>Full Funding Request</w:t>
      </w:r>
      <w:r w:rsidR="006F341E" w:rsidRPr="00403F36">
        <w:rPr>
          <w:rFonts w:asciiTheme="minorHAnsi" w:hAnsiTheme="minorHAnsi" w:cstheme="minorHAnsi"/>
          <w:bCs/>
        </w:rPr>
        <w:t xml:space="preserve"> </w:t>
      </w:r>
      <w:r w:rsidR="00626EFA" w:rsidRPr="00403F36">
        <w:rPr>
          <w:rFonts w:asciiTheme="minorHAnsi" w:hAnsiTheme="minorHAnsi" w:cstheme="minorHAnsi"/>
          <w:bCs/>
        </w:rPr>
        <w:t>and/</w:t>
      </w:r>
      <w:r w:rsidR="006F341E" w:rsidRPr="00403F36">
        <w:rPr>
          <w:rFonts w:asciiTheme="minorHAnsi" w:hAnsiTheme="minorHAnsi" w:cstheme="minorHAnsi"/>
          <w:bCs/>
        </w:rPr>
        <w:t xml:space="preserve">or through other funding sources </w:t>
      </w:r>
      <w:r w:rsidR="00626EFA" w:rsidRPr="00403F36">
        <w:rPr>
          <w:rFonts w:asciiTheme="minorHAnsi" w:hAnsiTheme="minorHAnsi" w:cstheme="minorHAnsi"/>
          <w:bCs/>
        </w:rPr>
        <w:t>(</w:t>
      </w:r>
      <w:r w:rsidR="006F341E" w:rsidRPr="00403F36">
        <w:rPr>
          <w:rFonts w:asciiTheme="minorHAnsi" w:hAnsiTheme="minorHAnsi" w:cstheme="minorHAnsi"/>
          <w:bCs/>
        </w:rPr>
        <w:t xml:space="preserve">including Global Fund grant funds). </w:t>
      </w:r>
      <w:r w:rsidRPr="00403F36">
        <w:rPr>
          <w:rFonts w:asciiTheme="minorHAnsi" w:eastAsia="Times New Roman" w:hAnsiTheme="minorHAnsi" w:cstheme="minorHAnsi"/>
          <w:i/>
        </w:rPr>
        <w:t>(Where relevant).</w:t>
      </w:r>
    </w:p>
    <w:p w14:paraId="062B6164" w14:textId="1893A815" w:rsidR="006468E1" w:rsidRPr="00403F36" w:rsidRDefault="006468E1" w:rsidP="003572FD">
      <w:pPr>
        <w:pStyle w:val="NormalNoSpace"/>
        <w:ind w:left="1800"/>
        <w:rPr>
          <w:rFonts w:asciiTheme="minorHAnsi" w:eastAsia="Times New Roman" w:hAnsiTheme="minorHAnsi" w:cstheme="minorHAnsi"/>
        </w:rPr>
      </w:pPr>
      <w:r w:rsidRPr="00403F36">
        <w:rPr>
          <w:rFonts w:asciiTheme="minorHAnsi" w:eastAsia="Times New Roman" w:hAnsiTheme="minorHAnsi" w:cstheme="minorHAnsi"/>
        </w:rPr>
        <w:t xml:space="preserve"> </w:t>
      </w:r>
    </w:p>
    <w:tbl>
      <w:tblPr>
        <w:tblStyle w:val="TableGrid"/>
        <w:tblW w:w="0" w:type="auto"/>
        <w:tblLook w:val="04A0" w:firstRow="1" w:lastRow="0" w:firstColumn="1" w:lastColumn="0" w:noHBand="0" w:noVBand="1"/>
      </w:tblPr>
      <w:tblGrid>
        <w:gridCol w:w="10456"/>
      </w:tblGrid>
      <w:tr w:rsidR="006468E1" w:rsidRPr="00403F36" w14:paraId="18F5A8D9" w14:textId="77777777" w:rsidTr="007875D6">
        <w:tc>
          <w:tcPr>
            <w:tcW w:w="10456" w:type="dxa"/>
            <w:tcBorders>
              <w:top w:val="single" w:sz="4" w:space="0" w:color="auto"/>
              <w:left w:val="single" w:sz="4" w:space="0" w:color="auto"/>
              <w:bottom w:val="single" w:sz="4" w:space="0" w:color="auto"/>
              <w:right w:val="single" w:sz="4" w:space="0" w:color="auto"/>
            </w:tcBorders>
          </w:tcPr>
          <w:p w14:paraId="0FA92D3A" w14:textId="5F65CA3D" w:rsidR="00196A33" w:rsidRPr="00403F36" w:rsidRDefault="00196A33" w:rsidP="006524E6">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Global data shows the COVID-19 pandemic has had a devastating impact on the fight against tuberculosis. Global Fund surveys in 13 countries with the highest TB burden in the world reveal that 29% fewer people were tested for TB compared to 2019. Worse, in those same countries, there were 45% fewer people tested for multidrug-resistant TB: in 2020, TB notifications dropped 42% in Indonesia, 41% in South Africa, 37% in the Philippines and 25% in India, compared to the previous year.</w:t>
            </w:r>
          </w:p>
          <w:p w14:paraId="5F0C8131" w14:textId="77777777" w:rsidR="006524E6" w:rsidRPr="00403F36" w:rsidRDefault="006524E6" w:rsidP="006524E6">
            <w:pPr>
              <w:jc w:val="both"/>
              <w:rPr>
                <w:rFonts w:asciiTheme="majorHAnsi" w:hAnsiTheme="majorHAnsi" w:cstheme="majorHAnsi"/>
                <w:sz w:val="22"/>
                <w:szCs w:val="22"/>
                <w:lang w:val="en"/>
              </w:rPr>
            </w:pPr>
          </w:p>
          <w:p w14:paraId="3DE9BAE8" w14:textId="2C635F2A" w:rsidR="00951E16" w:rsidRPr="00403F36" w:rsidRDefault="00196A33" w:rsidP="006524E6">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According to data from the Stop TB Partnership</w:t>
            </w:r>
            <w:r w:rsidR="0099157A" w:rsidRPr="00403F36">
              <w:rPr>
                <w:rFonts w:asciiTheme="majorHAnsi" w:hAnsiTheme="majorHAnsi" w:cstheme="majorHAnsi"/>
                <w:sz w:val="22"/>
                <w:szCs w:val="22"/>
                <w:lang w:val="en"/>
              </w:rPr>
              <w:footnoteReference w:id="27"/>
            </w:r>
            <w:r w:rsidRPr="00403F36">
              <w:rPr>
                <w:rFonts w:asciiTheme="majorHAnsi" w:hAnsiTheme="majorHAnsi" w:cstheme="majorHAnsi"/>
                <w:sz w:val="22"/>
                <w:szCs w:val="22"/>
                <w:lang w:val="en"/>
              </w:rPr>
              <w:t>, the first year of COVID-19 eliminated 12 years of progress against TB</w:t>
            </w:r>
            <w:r w:rsidR="0099157A" w:rsidRPr="00403F36">
              <w:rPr>
                <w:rFonts w:asciiTheme="majorHAnsi" w:hAnsiTheme="majorHAnsi" w:cstheme="majorHAnsi"/>
                <w:sz w:val="22"/>
                <w:szCs w:val="22"/>
                <w:lang w:val="en"/>
              </w:rPr>
              <w:t xml:space="preserve"> in n</w:t>
            </w:r>
            <w:r w:rsidRPr="00403F36">
              <w:rPr>
                <w:rFonts w:asciiTheme="majorHAnsi" w:hAnsiTheme="majorHAnsi" w:cstheme="majorHAnsi"/>
                <w:sz w:val="22"/>
                <w:szCs w:val="22"/>
                <w:lang w:val="en"/>
              </w:rPr>
              <w:t>ine of the countries with the most tuberculosis (TB) cases—representing 60% of the global TB burden</w:t>
            </w:r>
            <w:r w:rsidR="0099157A" w:rsidRPr="00403F36">
              <w:rPr>
                <w:rFonts w:asciiTheme="majorHAnsi" w:hAnsiTheme="majorHAnsi" w:cstheme="majorHAnsi"/>
                <w:sz w:val="22"/>
                <w:szCs w:val="22"/>
                <w:lang w:val="en"/>
              </w:rPr>
              <w:t xml:space="preserve">, with </w:t>
            </w:r>
            <w:r w:rsidRPr="00403F36">
              <w:rPr>
                <w:rFonts w:asciiTheme="majorHAnsi" w:hAnsiTheme="majorHAnsi" w:cstheme="majorHAnsi"/>
                <w:sz w:val="22"/>
                <w:szCs w:val="22"/>
                <w:lang w:val="en"/>
              </w:rPr>
              <w:t xml:space="preserve">a drastic decline in diagnosis and treatment of TB infections in 2020, ranging from 16%-41% (with an average of 23%). </w:t>
            </w:r>
            <w:r w:rsidR="0099157A" w:rsidRPr="00403F36">
              <w:rPr>
                <w:rFonts w:asciiTheme="majorHAnsi" w:hAnsiTheme="majorHAnsi" w:cstheme="majorHAnsi"/>
                <w:sz w:val="22"/>
                <w:szCs w:val="22"/>
                <w:lang w:val="en"/>
              </w:rPr>
              <w:t>In addition to the worldwide drop in TB diagnosis and treatment, data emerging from India and South Africa shows that people coinfected with TB and COVID-19 have three times higher mortality than people infected with TB alone. This makes contact tracing, case finding and bi-directional TB and COVID-19 testing essential.</w:t>
            </w:r>
            <w:r w:rsidR="006524E6" w:rsidRPr="00403F36">
              <w:rPr>
                <w:rFonts w:asciiTheme="majorHAnsi" w:hAnsiTheme="majorHAnsi" w:cstheme="majorHAnsi"/>
                <w:sz w:val="22"/>
                <w:szCs w:val="22"/>
                <w:lang w:val="en"/>
              </w:rPr>
              <w:t xml:space="preserve"> </w:t>
            </w:r>
          </w:p>
          <w:p w14:paraId="0D452A71" w14:textId="77777777" w:rsidR="006524E6" w:rsidRPr="00403F36" w:rsidRDefault="006524E6" w:rsidP="006524E6">
            <w:pPr>
              <w:jc w:val="both"/>
              <w:rPr>
                <w:rFonts w:asciiTheme="majorHAnsi" w:hAnsiTheme="majorHAnsi" w:cstheme="majorHAnsi"/>
                <w:sz w:val="22"/>
                <w:szCs w:val="22"/>
                <w:lang w:val="en"/>
              </w:rPr>
            </w:pPr>
          </w:p>
          <w:p w14:paraId="1094D14D" w14:textId="1A643958" w:rsidR="006C46EB" w:rsidRPr="00403F36" w:rsidRDefault="004A611D" w:rsidP="006524E6">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In Angola, d</w:t>
            </w:r>
            <w:r w:rsidR="002513EF" w:rsidRPr="00403F36">
              <w:rPr>
                <w:rFonts w:asciiTheme="majorHAnsi" w:hAnsiTheme="majorHAnsi" w:cstheme="majorHAnsi"/>
                <w:sz w:val="22"/>
                <w:szCs w:val="22"/>
                <w:lang w:val="en"/>
              </w:rPr>
              <w:t>ue to</w:t>
            </w:r>
            <w:r w:rsidR="00951E16" w:rsidRPr="00403F36">
              <w:rPr>
                <w:rFonts w:asciiTheme="majorHAnsi" w:hAnsiTheme="majorHAnsi" w:cstheme="majorHAnsi"/>
                <w:sz w:val="22"/>
                <w:szCs w:val="22"/>
                <w:lang w:val="en"/>
              </w:rPr>
              <w:t xml:space="preserve"> the COVID 19 pandemic</w:t>
            </w:r>
            <w:r w:rsidR="00306D7F" w:rsidRPr="00403F36">
              <w:rPr>
                <w:rFonts w:asciiTheme="majorHAnsi" w:hAnsiTheme="majorHAnsi" w:cstheme="majorHAnsi"/>
                <w:sz w:val="22"/>
                <w:szCs w:val="22"/>
                <w:lang w:val="en"/>
              </w:rPr>
              <w:t xml:space="preserve">, there </w:t>
            </w:r>
            <w:r w:rsidR="00951E16" w:rsidRPr="00403F36">
              <w:rPr>
                <w:rFonts w:asciiTheme="majorHAnsi" w:hAnsiTheme="majorHAnsi" w:cstheme="majorHAnsi"/>
                <w:sz w:val="22"/>
                <w:szCs w:val="22"/>
                <w:lang w:val="en"/>
              </w:rPr>
              <w:t xml:space="preserve">has been limited and hinderance of movement of populations. Subsequently, there was a noticeable drop in the notification of new TB cases of all forms from 74,105 in 2019 to 62,934 in 2020. </w:t>
            </w:r>
          </w:p>
          <w:p w14:paraId="014EEC21" w14:textId="77777777" w:rsidR="00887ECF" w:rsidRPr="00403F36" w:rsidRDefault="00887ECF" w:rsidP="006524E6">
            <w:pPr>
              <w:jc w:val="both"/>
              <w:rPr>
                <w:rFonts w:asciiTheme="majorHAnsi" w:hAnsiTheme="majorHAnsi" w:cstheme="majorHAnsi"/>
                <w:sz w:val="22"/>
                <w:szCs w:val="22"/>
                <w:lang w:val="en"/>
              </w:rPr>
            </w:pPr>
          </w:p>
          <w:p w14:paraId="11F8A423" w14:textId="5E5ABA93" w:rsidR="00887ECF" w:rsidRPr="00403F36" w:rsidRDefault="00887ECF" w:rsidP="006524E6">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As the Centre for Disease Control warns</w:t>
            </w:r>
            <w:r w:rsidRPr="00403F36">
              <w:rPr>
                <w:rFonts w:asciiTheme="majorHAnsi" w:hAnsiTheme="majorHAnsi" w:cstheme="majorHAnsi"/>
                <w:sz w:val="22"/>
                <w:szCs w:val="22"/>
                <w:vertAlign w:val="superscript"/>
                <w:lang w:val="en"/>
              </w:rPr>
              <w:footnoteReference w:id="28"/>
            </w:r>
            <w:r w:rsidRPr="00403F36">
              <w:rPr>
                <w:rFonts w:asciiTheme="majorHAnsi" w:hAnsiTheme="majorHAnsi" w:cstheme="majorHAnsi"/>
                <w:sz w:val="22"/>
                <w:szCs w:val="22"/>
                <w:lang w:val="en"/>
              </w:rPr>
              <w:t xml:space="preserve">, COVID-19 and TB share some common clinical features.  Exposure to both diseases can occur simultaneously and the presence of comorbidities can result in poor outcomes. Sputum specimens for treatment follow-up should be collected in a safe location with specific instructions. For instance, collection of specimens should be done outside the home in open space away from others.  Programs should be cognizant and vigilant about preventing negative impact on laboratory capacity, such as delays in performing HIV early infant diagnosis, viral load, and TB testing on the GeneXpert platform. </w:t>
            </w:r>
          </w:p>
          <w:p w14:paraId="3CFAF013" w14:textId="01D8E059" w:rsidR="00887ECF" w:rsidRPr="00403F36" w:rsidRDefault="00887ECF" w:rsidP="006524E6">
            <w:pPr>
              <w:jc w:val="both"/>
              <w:rPr>
                <w:rFonts w:asciiTheme="majorHAnsi" w:hAnsiTheme="majorHAnsi" w:cstheme="majorHAnsi"/>
                <w:sz w:val="22"/>
                <w:szCs w:val="22"/>
                <w:lang w:val="en"/>
              </w:rPr>
            </w:pPr>
          </w:p>
          <w:p w14:paraId="782368D5" w14:textId="0FD916BE" w:rsidR="00887ECF" w:rsidRPr="00403F36" w:rsidRDefault="001752E3" w:rsidP="006524E6">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Considering global data, it </w:t>
            </w:r>
            <w:r w:rsidR="00887ECF" w:rsidRPr="00403F36">
              <w:rPr>
                <w:rFonts w:asciiTheme="majorHAnsi" w:hAnsiTheme="majorHAnsi" w:cstheme="majorHAnsi"/>
                <w:sz w:val="22"/>
                <w:szCs w:val="22"/>
                <w:lang w:val="en"/>
              </w:rPr>
              <w:t>is likely that some patients with COVID-19, many of whom might be undiagnosed, will seek care at TB clinics. Robust implementation of infection prevention and control measures is critical to ensure the safety of health care workers and patients accessing care at health facilities. Respiratory infection control measures, in which TB programs are well-versed, are of even greater importance now, as are general precautions, such as frequent handwashing, disinfecting of surfaces, and avoiding touching one’s face. Respiratory infection control measures for COVID-19 that should be implemented or integrated into TB infection control measures include triage and early identification and separation of symptomatic patients, fast tracking or expedited service, implementation of droplet and contact precautions, frequent handwashing, environmental engineering controls and use of personal protective equipment.</w:t>
            </w:r>
          </w:p>
          <w:p w14:paraId="25AD1CA9" w14:textId="77777777" w:rsidR="002D4644" w:rsidRPr="00403F36" w:rsidRDefault="002D4644" w:rsidP="006524E6">
            <w:pPr>
              <w:jc w:val="both"/>
              <w:rPr>
                <w:rFonts w:asciiTheme="majorHAnsi" w:hAnsiTheme="majorHAnsi" w:cstheme="majorHAnsi"/>
                <w:sz w:val="22"/>
                <w:szCs w:val="22"/>
                <w:lang w:val="en"/>
              </w:rPr>
            </w:pPr>
          </w:p>
          <w:p w14:paraId="7086903A" w14:textId="65F2ACF4" w:rsidR="004E1C62" w:rsidRPr="00403F36" w:rsidRDefault="00153A5E" w:rsidP="004E1C62">
            <w:pPr>
              <w:jc w:val="both"/>
              <w:rPr>
                <w:rFonts w:asciiTheme="minorHAnsi" w:hAnsiTheme="minorHAnsi" w:cstheme="minorHAnsi"/>
                <w:sz w:val="22"/>
                <w:szCs w:val="22"/>
              </w:rPr>
            </w:pPr>
            <w:r w:rsidRPr="00403F36">
              <w:rPr>
                <w:rFonts w:asciiTheme="minorHAnsi" w:hAnsiTheme="minorHAnsi" w:cstheme="minorHAnsi"/>
                <w:sz w:val="22"/>
                <w:szCs w:val="22"/>
              </w:rPr>
              <w:t>Another impact of COVID-19 on TB treatment is that the new GeneXpert for TB diagnosis have been provisionally made available in response to COVID-19; they are not awaiting the appropriate cartridges before becoming operational</w:t>
            </w:r>
            <w:r w:rsidR="004E1C62" w:rsidRPr="00403F36">
              <w:rPr>
                <w:rStyle w:val="FootnoteReference"/>
                <w:rFonts w:asciiTheme="minorHAnsi" w:hAnsiTheme="minorHAnsi" w:cstheme="minorHAnsi"/>
                <w:sz w:val="22"/>
                <w:szCs w:val="22"/>
              </w:rPr>
              <w:footnoteReference w:id="29"/>
            </w:r>
            <w:r w:rsidR="004E1C62" w:rsidRPr="00403F36">
              <w:rPr>
                <w:rFonts w:asciiTheme="minorHAnsi" w:hAnsiTheme="minorHAnsi" w:cstheme="minorHAnsi"/>
                <w:sz w:val="22"/>
                <w:szCs w:val="22"/>
              </w:rPr>
              <w:t>.</w:t>
            </w:r>
          </w:p>
          <w:p w14:paraId="5D30BA2F" w14:textId="77777777" w:rsidR="006C46EB" w:rsidRPr="00403F36" w:rsidRDefault="006C46EB" w:rsidP="00951E16">
            <w:pPr>
              <w:rPr>
                <w:rFonts w:asciiTheme="minorHAnsi" w:hAnsiTheme="minorHAnsi" w:cstheme="minorHAnsi"/>
                <w:sz w:val="22"/>
                <w:szCs w:val="22"/>
              </w:rPr>
            </w:pPr>
          </w:p>
          <w:p w14:paraId="3A81E97A" w14:textId="4DBED26B" w:rsidR="00951E16" w:rsidRPr="00403F36" w:rsidRDefault="006C46EB" w:rsidP="00153A5E">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The continuity of TB Control activities and their </w:t>
            </w:r>
            <w:r w:rsidR="00153A5E" w:rsidRPr="00403F36">
              <w:rPr>
                <w:rFonts w:asciiTheme="minorHAnsi" w:hAnsiTheme="minorHAnsi" w:cstheme="minorHAnsi"/>
                <w:sz w:val="22"/>
                <w:szCs w:val="22"/>
                <w:lang w:val="en"/>
              </w:rPr>
              <w:t>implementation face</w:t>
            </w:r>
            <w:r w:rsidRPr="00403F36">
              <w:rPr>
                <w:rFonts w:asciiTheme="minorHAnsi" w:hAnsiTheme="minorHAnsi" w:cstheme="minorHAnsi"/>
                <w:sz w:val="22"/>
                <w:szCs w:val="22"/>
                <w:lang w:val="en"/>
              </w:rPr>
              <w:t xml:space="preserve"> the following challenges</w:t>
            </w:r>
            <w:r w:rsidR="00951E16" w:rsidRPr="00403F36">
              <w:rPr>
                <w:rFonts w:asciiTheme="minorHAnsi" w:hAnsiTheme="minorHAnsi" w:cstheme="minorHAnsi"/>
                <w:sz w:val="22"/>
                <w:szCs w:val="22"/>
                <w:lang w:val="en"/>
              </w:rPr>
              <w:t>:</w:t>
            </w:r>
          </w:p>
          <w:p w14:paraId="5C02FAF5" w14:textId="77777777" w:rsidR="00153A5E" w:rsidRPr="00403F36" w:rsidRDefault="00153A5E" w:rsidP="00153A5E">
            <w:pPr>
              <w:jc w:val="both"/>
              <w:rPr>
                <w:rFonts w:asciiTheme="minorHAnsi" w:hAnsiTheme="minorHAnsi" w:cstheme="minorHAnsi"/>
                <w:sz w:val="22"/>
                <w:szCs w:val="22"/>
                <w:lang w:val="en"/>
              </w:rPr>
            </w:pPr>
          </w:p>
          <w:p w14:paraId="24E6C7E9" w14:textId="2C5C1B63" w:rsidR="00951E16" w:rsidRPr="00403F36" w:rsidRDefault="00951E16" w:rsidP="00153A5E">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a) Limitation of </w:t>
            </w:r>
            <w:r w:rsidR="006C46EB" w:rsidRPr="00403F36">
              <w:rPr>
                <w:rFonts w:asciiTheme="minorHAnsi" w:hAnsiTheme="minorHAnsi" w:cstheme="minorHAnsi"/>
                <w:sz w:val="22"/>
                <w:szCs w:val="22"/>
                <w:lang w:val="en"/>
              </w:rPr>
              <w:t xml:space="preserve">the </w:t>
            </w:r>
            <w:r w:rsidRPr="00403F36">
              <w:rPr>
                <w:rFonts w:asciiTheme="minorHAnsi" w:hAnsiTheme="minorHAnsi" w:cstheme="minorHAnsi"/>
                <w:sz w:val="22"/>
                <w:szCs w:val="22"/>
                <w:lang w:val="en"/>
              </w:rPr>
              <w:t>existence of</w:t>
            </w:r>
            <w:r w:rsidR="006C46EB" w:rsidRPr="00403F36">
              <w:rPr>
                <w:rFonts w:asciiTheme="minorHAnsi" w:hAnsiTheme="minorHAnsi" w:cstheme="minorHAnsi"/>
                <w:sz w:val="22"/>
                <w:szCs w:val="22"/>
                <w:lang w:val="en"/>
              </w:rPr>
              <w:t xml:space="preserve"> </w:t>
            </w:r>
            <w:r w:rsidR="00153A5E" w:rsidRPr="00403F36">
              <w:rPr>
                <w:rFonts w:asciiTheme="minorHAnsi" w:hAnsiTheme="minorHAnsi" w:cstheme="minorHAnsi"/>
                <w:sz w:val="22"/>
                <w:szCs w:val="22"/>
                <w:lang w:val="en"/>
              </w:rPr>
              <w:t>adequate communication</w:t>
            </w:r>
            <w:r w:rsidR="00C00CAE" w:rsidRPr="00403F36">
              <w:rPr>
                <w:rFonts w:asciiTheme="minorHAnsi" w:hAnsiTheme="minorHAnsi" w:cstheme="minorHAnsi"/>
                <w:sz w:val="22"/>
                <w:szCs w:val="22"/>
                <w:lang w:val="en"/>
              </w:rPr>
              <w:t xml:space="preserve"> materials</w:t>
            </w:r>
            <w:r w:rsidRPr="00403F36">
              <w:rPr>
                <w:rFonts w:asciiTheme="minorHAnsi" w:hAnsiTheme="minorHAnsi" w:cstheme="minorHAnsi"/>
                <w:sz w:val="22"/>
                <w:szCs w:val="22"/>
                <w:lang w:val="en"/>
              </w:rPr>
              <w:t xml:space="preserve"> (IEC/</w:t>
            </w:r>
            <w:r w:rsidR="00153A5E" w:rsidRPr="00403F36">
              <w:rPr>
                <w:rFonts w:asciiTheme="minorHAnsi" w:hAnsiTheme="minorHAnsi" w:cstheme="minorHAnsi"/>
                <w:sz w:val="22"/>
                <w:szCs w:val="22"/>
                <w:lang w:val="en"/>
              </w:rPr>
              <w:t>BCC) in</w:t>
            </w:r>
            <w:r w:rsidRPr="00403F36">
              <w:rPr>
                <w:rFonts w:asciiTheme="minorHAnsi" w:hAnsiTheme="minorHAnsi" w:cstheme="minorHAnsi"/>
                <w:sz w:val="22"/>
                <w:szCs w:val="22"/>
                <w:lang w:val="en"/>
              </w:rPr>
              <w:t xml:space="preserve"> local languages: </w:t>
            </w:r>
            <w:r w:rsidR="00C00CAE" w:rsidRPr="00403F36">
              <w:rPr>
                <w:rFonts w:asciiTheme="minorHAnsi" w:hAnsiTheme="minorHAnsi" w:cstheme="minorHAnsi"/>
                <w:sz w:val="22"/>
                <w:szCs w:val="22"/>
                <w:lang w:val="en"/>
              </w:rPr>
              <w:t xml:space="preserve">There is a need to </w:t>
            </w:r>
            <w:r w:rsidR="00153A5E" w:rsidRPr="00403F36">
              <w:rPr>
                <w:rFonts w:asciiTheme="minorHAnsi" w:hAnsiTheme="minorHAnsi" w:cstheme="minorHAnsi"/>
                <w:sz w:val="22"/>
                <w:szCs w:val="22"/>
                <w:lang w:val="en"/>
              </w:rPr>
              <w:t>strengthen and</w:t>
            </w:r>
            <w:r w:rsidR="00C00CAE" w:rsidRPr="00403F36">
              <w:rPr>
                <w:rFonts w:asciiTheme="minorHAnsi" w:hAnsiTheme="minorHAnsi" w:cstheme="minorHAnsi"/>
                <w:sz w:val="22"/>
                <w:szCs w:val="22"/>
                <w:lang w:val="en"/>
              </w:rPr>
              <w:t xml:space="preserve"> raise awareness </w:t>
            </w:r>
            <w:r w:rsidRPr="00403F36">
              <w:rPr>
                <w:rFonts w:asciiTheme="minorHAnsi" w:hAnsiTheme="minorHAnsi" w:cstheme="minorHAnsi"/>
                <w:sz w:val="22"/>
                <w:szCs w:val="22"/>
                <w:lang w:val="en"/>
              </w:rPr>
              <w:t xml:space="preserve">of the population through local "Media" on Tuberculosis in the main languages spoken in the country; </w:t>
            </w:r>
          </w:p>
          <w:p w14:paraId="54E2ABE7" w14:textId="77777777" w:rsidR="006C46EB" w:rsidRPr="00403F36" w:rsidRDefault="006C46EB" w:rsidP="00153A5E">
            <w:pPr>
              <w:jc w:val="both"/>
              <w:rPr>
                <w:rFonts w:asciiTheme="minorHAnsi" w:hAnsiTheme="minorHAnsi" w:cstheme="minorHAnsi"/>
                <w:sz w:val="22"/>
                <w:szCs w:val="22"/>
                <w:lang w:val="en"/>
              </w:rPr>
            </w:pPr>
          </w:p>
          <w:p w14:paraId="44900046" w14:textId="09467895" w:rsidR="00951E16" w:rsidRPr="00403F36" w:rsidRDefault="00951E16" w:rsidP="00153A5E">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b) </w:t>
            </w:r>
            <w:r w:rsidR="00CC4F4A" w:rsidRPr="00403F36">
              <w:rPr>
                <w:rFonts w:asciiTheme="minorHAnsi" w:hAnsiTheme="minorHAnsi" w:cstheme="minorHAnsi"/>
                <w:sz w:val="22"/>
                <w:szCs w:val="22"/>
                <w:lang w:val="en"/>
              </w:rPr>
              <w:t>Existent c</w:t>
            </w:r>
            <w:r w:rsidRPr="00403F36">
              <w:rPr>
                <w:rFonts w:asciiTheme="minorHAnsi" w:hAnsiTheme="minorHAnsi" w:cstheme="minorHAnsi"/>
                <w:sz w:val="22"/>
                <w:szCs w:val="22"/>
                <w:lang w:val="en"/>
              </w:rPr>
              <w:t>apacity and capabilities of national technicians in managing TB in the Covid 19 context: There is a need to train and build</w:t>
            </w:r>
            <w:r w:rsidR="00CC4F4A" w:rsidRPr="00403F36">
              <w:rPr>
                <w:rFonts w:asciiTheme="minorHAnsi" w:hAnsiTheme="minorHAnsi" w:cstheme="minorHAnsi"/>
                <w:sz w:val="22"/>
                <w:szCs w:val="22"/>
                <w:lang w:val="en"/>
              </w:rPr>
              <w:t xml:space="preserve"> the </w:t>
            </w:r>
            <w:r w:rsidRPr="00403F36">
              <w:rPr>
                <w:rFonts w:asciiTheme="minorHAnsi" w:hAnsiTheme="minorHAnsi" w:cstheme="minorHAnsi"/>
                <w:sz w:val="22"/>
                <w:szCs w:val="22"/>
                <w:lang w:val="en"/>
              </w:rPr>
              <w:t>capacity of TB technicians and focal points regarding the new data collection instruments standardized by WHO, in order to move from quarterly notification to monthly notification</w:t>
            </w:r>
          </w:p>
          <w:p w14:paraId="61BC4CE8" w14:textId="77777777" w:rsidR="00CC4F4A" w:rsidRPr="00403F36" w:rsidRDefault="00CC4F4A" w:rsidP="00153A5E">
            <w:pPr>
              <w:jc w:val="both"/>
              <w:rPr>
                <w:rFonts w:asciiTheme="minorHAnsi" w:hAnsiTheme="minorHAnsi" w:cstheme="minorHAnsi"/>
                <w:sz w:val="22"/>
                <w:szCs w:val="22"/>
                <w:lang w:val="en"/>
              </w:rPr>
            </w:pPr>
          </w:p>
          <w:p w14:paraId="7D1CED23" w14:textId="7918C433" w:rsidR="00951E16" w:rsidRPr="00403F36" w:rsidRDefault="00951E16" w:rsidP="00153A5E">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C) </w:t>
            </w:r>
            <w:bookmarkStart w:id="5" w:name="_Hlk71543130"/>
            <w:r w:rsidRPr="00403F36">
              <w:rPr>
                <w:rFonts w:asciiTheme="minorHAnsi" w:hAnsiTheme="minorHAnsi" w:cstheme="minorHAnsi"/>
                <w:sz w:val="22"/>
                <w:szCs w:val="22"/>
                <w:lang w:val="en"/>
              </w:rPr>
              <w:t xml:space="preserve">Stock-outs: </w:t>
            </w:r>
            <w:r w:rsidR="00CC4F4A" w:rsidRPr="00403F36">
              <w:rPr>
                <w:rFonts w:asciiTheme="minorHAnsi" w:hAnsiTheme="minorHAnsi" w:cstheme="minorHAnsi"/>
                <w:sz w:val="22"/>
                <w:szCs w:val="22"/>
                <w:lang w:val="en"/>
              </w:rPr>
              <w:t xml:space="preserve">The existence of adequate stock for TB treatment remains a challenge and </w:t>
            </w:r>
            <w:r w:rsidR="00D538F7" w:rsidRPr="00403F36">
              <w:rPr>
                <w:rFonts w:asciiTheme="minorHAnsi" w:hAnsiTheme="minorHAnsi" w:cstheme="minorHAnsi"/>
                <w:sz w:val="22"/>
                <w:szCs w:val="22"/>
                <w:lang w:val="en"/>
              </w:rPr>
              <w:t>exacerbated</w:t>
            </w:r>
            <w:r w:rsidR="00CC4F4A" w:rsidRPr="00403F36">
              <w:rPr>
                <w:rFonts w:asciiTheme="minorHAnsi" w:hAnsiTheme="minorHAnsi" w:cstheme="minorHAnsi"/>
                <w:sz w:val="22"/>
                <w:szCs w:val="22"/>
                <w:lang w:val="en"/>
              </w:rPr>
              <w:t xml:space="preserve"> by the </w:t>
            </w:r>
            <w:r w:rsidR="00E95DE8" w:rsidRPr="00403F36">
              <w:rPr>
                <w:rFonts w:asciiTheme="minorHAnsi" w:hAnsiTheme="minorHAnsi" w:cstheme="minorHAnsi"/>
                <w:sz w:val="22"/>
                <w:szCs w:val="22"/>
                <w:lang w:val="en"/>
              </w:rPr>
              <w:t>disruptions</w:t>
            </w:r>
            <w:r w:rsidR="00CC4F4A" w:rsidRPr="00403F36">
              <w:rPr>
                <w:rFonts w:asciiTheme="minorHAnsi" w:hAnsiTheme="minorHAnsi" w:cstheme="minorHAnsi"/>
                <w:sz w:val="22"/>
                <w:szCs w:val="22"/>
                <w:lang w:val="en"/>
              </w:rPr>
              <w:t xml:space="preserve"> in global supply chain mechanisms. </w:t>
            </w:r>
            <w:r w:rsidRPr="00403F36">
              <w:rPr>
                <w:rFonts w:asciiTheme="minorHAnsi" w:hAnsiTheme="minorHAnsi" w:cstheme="minorHAnsi"/>
                <w:sz w:val="22"/>
                <w:szCs w:val="22"/>
                <w:lang w:val="en"/>
              </w:rPr>
              <w:t>Permanent availability of medicines and other consumables in order to avoid stock-outs</w:t>
            </w:r>
            <w:r w:rsidR="00E95DE8" w:rsidRPr="00403F36">
              <w:rPr>
                <w:rFonts w:asciiTheme="minorHAnsi" w:hAnsiTheme="minorHAnsi" w:cstheme="minorHAnsi"/>
                <w:sz w:val="22"/>
                <w:szCs w:val="22"/>
                <w:lang w:val="en"/>
              </w:rPr>
              <w:t xml:space="preserve"> </w:t>
            </w:r>
            <w:r w:rsidR="00153A5E" w:rsidRPr="00403F36">
              <w:rPr>
                <w:rFonts w:asciiTheme="minorHAnsi" w:hAnsiTheme="minorHAnsi" w:cstheme="minorHAnsi"/>
                <w:sz w:val="22"/>
                <w:szCs w:val="22"/>
                <w:lang w:val="en"/>
              </w:rPr>
              <w:t>will be</w:t>
            </w:r>
            <w:r w:rsidR="00E95DE8" w:rsidRPr="00403F36">
              <w:rPr>
                <w:rFonts w:asciiTheme="minorHAnsi" w:hAnsiTheme="minorHAnsi" w:cstheme="minorHAnsi"/>
                <w:sz w:val="22"/>
                <w:szCs w:val="22"/>
                <w:lang w:val="en"/>
              </w:rPr>
              <w:t xml:space="preserve"> critical to the treatment of TB patients during the Covid 19 pandemic</w:t>
            </w:r>
            <w:bookmarkEnd w:id="5"/>
            <w:r w:rsidR="00E95DE8" w:rsidRPr="00403F36">
              <w:rPr>
                <w:rFonts w:asciiTheme="minorHAnsi" w:hAnsiTheme="minorHAnsi" w:cstheme="minorHAnsi"/>
                <w:sz w:val="22"/>
                <w:szCs w:val="22"/>
                <w:lang w:val="en"/>
              </w:rPr>
              <w:t>.</w:t>
            </w:r>
          </w:p>
          <w:p w14:paraId="462BC8D8" w14:textId="18C4EB1A" w:rsidR="00A547DC" w:rsidRPr="00403F36" w:rsidRDefault="00A547DC" w:rsidP="00153A5E">
            <w:pPr>
              <w:jc w:val="both"/>
              <w:rPr>
                <w:rFonts w:asciiTheme="minorHAnsi" w:hAnsiTheme="minorHAnsi" w:cstheme="minorHAnsi"/>
                <w:b/>
                <w:bCs/>
                <w:sz w:val="22"/>
                <w:szCs w:val="22"/>
                <w:lang w:val="en"/>
              </w:rPr>
            </w:pPr>
          </w:p>
          <w:p w14:paraId="280D1544" w14:textId="63B049E1" w:rsidR="006468E1" w:rsidRPr="00403F36" w:rsidRDefault="00A547DC" w:rsidP="00A547DC">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The funding request for TB activities focus on ensuring availability and continuity TB Diagnosis, ensure availability of treatment, continued preventive activities, adapting to the Covid 19 pandemic induced environment, enhancement of surveillance and strengthening of communication (IEC/SBCC).</w:t>
            </w:r>
          </w:p>
        </w:tc>
      </w:tr>
    </w:tbl>
    <w:p w14:paraId="235B49D3" w14:textId="77777777" w:rsidR="006468E1" w:rsidRPr="00403F36" w:rsidRDefault="006468E1" w:rsidP="003572FD">
      <w:pPr>
        <w:rPr>
          <w:rFonts w:asciiTheme="minorHAnsi" w:hAnsiTheme="minorHAnsi" w:cstheme="minorHAnsi"/>
          <w:sz w:val="22"/>
          <w:szCs w:val="22"/>
        </w:rPr>
      </w:pPr>
    </w:p>
    <w:p w14:paraId="1CA3AFBA" w14:textId="73B728EF" w:rsidR="006468E1" w:rsidRPr="00403F36" w:rsidRDefault="00CC1D04" w:rsidP="00AF27DA">
      <w:pPr>
        <w:pStyle w:val="NormalNoSpace"/>
        <w:numPr>
          <w:ilvl w:val="2"/>
          <w:numId w:val="31"/>
        </w:numPr>
        <w:tabs>
          <w:tab w:val="left" w:pos="1530"/>
          <w:tab w:val="left" w:pos="1620"/>
        </w:tabs>
        <w:rPr>
          <w:rFonts w:asciiTheme="minorHAnsi" w:eastAsia="Times New Roman" w:hAnsiTheme="minorHAnsi" w:cstheme="minorHAnsi"/>
          <w:i/>
        </w:rPr>
      </w:pPr>
      <w:r w:rsidRPr="00403F36">
        <w:rPr>
          <w:rFonts w:asciiTheme="minorHAnsi" w:hAnsiTheme="minorHAnsi" w:cstheme="minorHAnsi"/>
        </w:rPr>
        <w:t>P</w:t>
      </w:r>
      <w:r w:rsidR="00E97353" w:rsidRPr="00403F36">
        <w:rPr>
          <w:rFonts w:asciiTheme="minorHAnsi" w:hAnsiTheme="minorHAnsi" w:cstheme="minorHAnsi"/>
        </w:rPr>
        <w:t xml:space="preserve">rovide information on disruption of </w:t>
      </w:r>
      <w:r w:rsidR="00E97353" w:rsidRPr="00403F36">
        <w:rPr>
          <w:rFonts w:asciiTheme="minorHAnsi" w:eastAsia="Times New Roman" w:hAnsiTheme="minorHAnsi" w:cstheme="minorHAnsi"/>
          <w:b/>
        </w:rPr>
        <w:t>malaria services</w:t>
      </w:r>
      <w:r w:rsidR="00E97353" w:rsidRPr="00403F36">
        <w:rPr>
          <w:rFonts w:asciiTheme="minorHAnsi" w:eastAsia="Times New Roman" w:hAnsiTheme="minorHAnsi" w:cstheme="minorHAnsi"/>
        </w:rPr>
        <w:t xml:space="preserve"> </w:t>
      </w:r>
      <w:r w:rsidR="000475F3" w:rsidRPr="00403F36">
        <w:rPr>
          <w:rFonts w:asciiTheme="minorHAnsi" w:eastAsia="Times New Roman" w:hAnsiTheme="minorHAnsi" w:cstheme="minorHAnsi"/>
        </w:rPr>
        <w:t xml:space="preserve">(case management, vector control and chemoprevention; </w:t>
      </w:r>
      <w:r w:rsidR="00E97353" w:rsidRPr="00403F36">
        <w:rPr>
          <w:rFonts w:asciiTheme="minorHAnsi" w:eastAsia="Times New Roman" w:hAnsiTheme="minorHAnsi" w:cstheme="minorHAnsi"/>
        </w:rPr>
        <w:t xml:space="preserve">particularly for key and vulnerable populations) and </w:t>
      </w:r>
      <w:r w:rsidR="002A0199" w:rsidRPr="00403F36">
        <w:rPr>
          <w:rFonts w:asciiTheme="minorHAnsi" w:hAnsiTheme="minorHAnsi" w:cstheme="minorHAnsi"/>
          <w:bCs/>
        </w:rPr>
        <w:t>describe how identified gaps, challenges and needs are being</w:t>
      </w:r>
      <w:r w:rsidR="00C42DFD" w:rsidRPr="00403F36">
        <w:rPr>
          <w:rFonts w:asciiTheme="minorHAnsi" w:hAnsiTheme="minorHAnsi" w:cstheme="minorHAnsi"/>
          <w:bCs/>
        </w:rPr>
        <w:t>/</w:t>
      </w:r>
      <w:r w:rsidR="00CC4BE6" w:rsidRPr="00403F36">
        <w:rPr>
          <w:rFonts w:asciiTheme="minorHAnsi" w:hAnsiTheme="minorHAnsi" w:cstheme="minorHAnsi"/>
          <w:bCs/>
        </w:rPr>
        <w:t>will be</w:t>
      </w:r>
      <w:r w:rsidR="002A0199" w:rsidRPr="00403F36">
        <w:rPr>
          <w:rFonts w:asciiTheme="minorHAnsi" w:hAnsiTheme="minorHAnsi" w:cstheme="minorHAnsi"/>
          <w:bCs/>
        </w:rPr>
        <w:t xml:space="preserve"> addressed </w:t>
      </w:r>
      <w:r w:rsidR="002A1680" w:rsidRPr="00403F36">
        <w:rPr>
          <w:rFonts w:asciiTheme="minorHAnsi" w:hAnsiTheme="minorHAnsi" w:cstheme="minorHAnsi"/>
          <w:bCs/>
        </w:rPr>
        <w:t>by</w:t>
      </w:r>
      <w:r w:rsidR="002A0199" w:rsidRPr="00403F36">
        <w:rPr>
          <w:rFonts w:asciiTheme="minorHAnsi" w:hAnsiTheme="minorHAnsi" w:cstheme="minorHAnsi"/>
          <w:bCs/>
        </w:rPr>
        <w:t xml:space="preserve"> </w:t>
      </w:r>
      <w:r w:rsidR="00C34AB3" w:rsidRPr="00403F36">
        <w:rPr>
          <w:rFonts w:asciiTheme="minorHAnsi" w:hAnsiTheme="minorHAnsi" w:cstheme="minorHAnsi"/>
          <w:bCs/>
        </w:rPr>
        <w:t>the C19RM Full Funding Request</w:t>
      </w:r>
      <w:r w:rsidR="002A0199" w:rsidRPr="00403F36">
        <w:rPr>
          <w:rFonts w:asciiTheme="minorHAnsi" w:hAnsiTheme="minorHAnsi" w:cstheme="minorHAnsi"/>
          <w:bCs/>
        </w:rPr>
        <w:t xml:space="preserve"> </w:t>
      </w:r>
      <w:r w:rsidR="002A1680" w:rsidRPr="00403F36">
        <w:rPr>
          <w:rFonts w:asciiTheme="minorHAnsi" w:hAnsiTheme="minorHAnsi" w:cstheme="minorHAnsi"/>
          <w:bCs/>
        </w:rPr>
        <w:t>and/</w:t>
      </w:r>
      <w:r w:rsidR="002A0199" w:rsidRPr="00403F36">
        <w:rPr>
          <w:rFonts w:asciiTheme="minorHAnsi" w:hAnsiTheme="minorHAnsi" w:cstheme="minorHAnsi"/>
          <w:bCs/>
        </w:rPr>
        <w:t xml:space="preserve">or through other funding sources </w:t>
      </w:r>
      <w:r w:rsidR="005871D5" w:rsidRPr="00403F36">
        <w:rPr>
          <w:rFonts w:asciiTheme="minorHAnsi" w:hAnsiTheme="minorHAnsi" w:cstheme="minorHAnsi"/>
          <w:bCs/>
        </w:rPr>
        <w:t>(</w:t>
      </w:r>
      <w:r w:rsidR="002A0199" w:rsidRPr="00403F36">
        <w:rPr>
          <w:rFonts w:asciiTheme="minorHAnsi" w:hAnsiTheme="minorHAnsi" w:cstheme="minorHAnsi"/>
          <w:bCs/>
        </w:rPr>
        <w:t>including Global Fund grant funds)</w:t>
      </w:r>
      <w:r w:rsidR="006468E1" w:rsidRPr="00403F36">
        <w:rPr>
          <w:rFonts w:asciiTheme="minorHAnsi" w:eastAsia="Times New Roman" w:hAnsiTheme="minorHAnsi" w:cstheme="minorHAnsi"/>
        </w:rPr>
        <w:t xml:space="preserve">. </w:t>
      </w:r>
      <w:r w:rsidR="00E17740" w:rsidRPr="00403F36">
        <w:rPr>
          <w:rFonts w:asciiTheme="minorHAnsi" w:eastAsia="Times New Roman" w:hAnsiTheme="minorHAnsi" w:cstheme="minorHAnsi"/>
        </w:rPr>
        <w:t xml:space="preserve">Specifically, </w:t>
      </w:r>
      <w:r w:rsidR="00686F6A" w:rsidRPr="00403F36">
        <w:rPr>
          <w:rFonts w:asciiTheme="minorHAnsi" w:eastAsia="Times New Roman" w:hAnsiTheme="minorHAnsi" w:cstheme="minorHAnsi"/>
        </w:rPr>
        <w:t xml:space="preserve">indicate if </w:t>
      </w:r>
      <w:r w:rsidR="000A37E4" w:rsidRPr="00403F36">
        <w:rPr>
          <w:rFonts w:asciiTheme="minorHAnsi" w:eastAsia="Times New Roman" w:hAnsiTheme="minorHAnsi" w:cstheme="minorHAnsi"/>
        </w:rPr>
        <w:t>there is</w:t>
      </w:r>
      <w:r w:rsidR="00E17740" w:rsidRPr="00403F36">
        <w:rPr>
          <w:rFonts w:asciiTheme="minorHAnsi" w:eastAsia="Times New Roman" w:hAnsiTheme="minorHAnsi" w:cstheme="minorHAnsi"/>
        </w:rPr>
        <w:t xml:space="preserve"> a malaria campaign during this period (IRS, ITN and/or SMC</w:t>
      </w:r>
      <w:r w:rsidR="00686F6A" w:rsidRPr="00403F36">
        <w:rPr>
          <w:rFonts w:asciiTheme="minorHAnsi" w:eastAsia="Times New Roman" w:hAnsiTheme="minorHAnsi" w:cstheme="minorHAnsi"/>
        </w:rPr>
        <w:t xml:space="preserve">). If so, </w:t>
      </w:r>
      <w:r w:rsidR="00312A54" w:rsidRPr="00403F36">
        <w:rPr>
          <w:rFonts w:asciiTheme="minorHAnsi" w:eastAsia="Times New Roman" w:hAnsiTheme="minorHAnsi" w:cstheme="minorHAnsi"/>
        </w:rPr>
        <w:t>specify</w:t>
      </w:r>
      <w:r w:rsidR="00B726F6" w:rsidRPr="00403F36">
        <w:rPr>
          <w:rFonts w:asciiTheme="minorHAnsi" w:eastAsia="Times New Roman" w:hAnsiTheme="minorHAnsi" w:cstheme="minorHAnsi"/>
        </w:rPr>
        <w:t xml:space="preserve"> if </w:t>
      </w:r>
      <w:r w:rsidR="00A31B08" w:rsidRPr="00403F36">
        <w:rPr>
          <w:rFonts w:asciiTheme="minorHAnsi" w:eastAsia="Times New Roman" w:hAnsiTheme="minorHAnsi" w:cstheme="minorHAnsi"/>
        </w:rPr>
        <w:t xml:space="preserve">the relevant PPE and adaptations are part of this </w:t>
      </w:r>
      <w:r w:rsidR="005871D5" w:rsidRPr="00403F36">
        <w:rPr>
          <w:rFonts w:asciiTheme="minorHAnsi" w:eastAsia="Times New Roman" w:hAnsiTheme="minorHAnsi" w:cstheme="minorHAnsi"/>
        </w:rPr>
        <w:t xml:space="preserve">funding </w:t>
      </w:r>
      <w:r w:rsidR="00A31B08" w:rsidRPr="00403F36">
        <w:rPr>
          <w:rFonts w:asciiTheme="minorHAnsi" w:eastAsia="Times New Roman" w:hAnsiTheme="minorHAnsi" w:cstheme="minorHAnsi"/>
        </w:rPr>
        <w:t xml:space="preserve">request or if these are covered through </w:t>
      </w:r>
      <w:r w:rsidR="000B42D0" w:rsidRPr="00403F36">
        <w:rPr>
          <w:rFonts w:asciiTheme="minorHAnsi" w:eastAsia="Times New Roman" w:hAnsiTheme="minorHAnsi" w:cstheme="minorHAnsi"/>
        </w:rPr>
        <w:t xml:space="preserve">Global Fund </w:t>
      </w:r>
      <w:r w:rsidR="00A31B08" w:rsidRPr="00403F36">
        <w:rPr>
          <w:rFonts w:asciiTheme="minorHAnsi" w:eastAsia="Times New Roman" w:hAnsiTheme="minorHAnsi" w:cstheme="minorHAnsi"/>
        </w:rPr>
        <w:t>grant</w:t>
      </w:r>
      <w:r w:rsidR="004052F4" w:rsidRPr="00403F36">
        <w:rPr>
          <w:rFonts w:asciiTheme="minorHAnsi" w:eastAsia="Times New Roman" w:hAnsiTheme="minorHAnsi" w:cstheme="minorHAnsi"/>
        </w:rPr>
        <w:t xml:space="preserve"> </w:t>
      </w:r>
      <w:r w:rsidR="00A673ED" w:rsidRPr="00403F36">
        <w:rPr>
          <w:rFonts w:asciiTheme="minorHAnsi" w:eastAsia="Times New Roman" w:hAnsiTheme="minorHAnsi" w:cstheme="minorHAnsi"/>
        </w:rPr>
        <w:t>funds</w:t>
      </w:r>
      <w:r w:rsidR="008429B3" w:rsidRPr="00403F36">
        <w:rPr>
          <w:rFonts w:asciiTheme="minorHAnsi" w:eastAsia="Times New Roman" w:hAnsiTheme="minorHAnsi" w:cstheme="minorHAnsi"/>
        </w:rPr>
        <w:t xml:space="preserve"> and</w:t>
      </w:r>
      <w:r w:rsidR="00A31B08" w:rsidRPr="00403F36">
        <w:rPr>
          <w:rFonts w:asciiTheme="minorHAnsi" w:eastAsia="Times New Roman" w:hAnsiTheme="minorHAnsi" w:cstheme="minorHAnsi"/>
        </w:rPr>
        <w:t>/</w:t>
      </w:r>
      <w:r w:rsidR="008429B3" w:rsidRPr="00403F36">
        <w:rPr>
          <w:rFonts w:asciiTheme="minorHAnsi" w:eastAsia="Times New Roman" w:hAnsiTheme="minorHAnsi" w:cstheme="minorHAnsi"/>
        </w:rPr>
        <w:t>or</w:t>
      </w:r>
      <w:r w:rsidR="00A31B08" w:rsidRPr="00403F36">
        <w:rPr>
          <w:rFonts w:asciiTheme="minorHAnsi" w:eastAsia="Times New Roman" w:hAnsiTheme="minorHAnsi" w:cstheme="minorHAnsi"/>
        </w:rPr>
        <w:t xml:space="preserve"> other </w:t>
      </w:r>
      <w:r w:rsidR="000B42D0" w:rsidRPr="00403F36">
        <w:rPr>
          <w:rFonts w:asciiTheme="minorHAnsi" w:eastAsia="Times New Roman" w:hAnsiTheme="minorHAnsi" w:cstheme="minorHAnsi"/>
        </w:rPr>
        <w:t>funding</w:t>
      </w:r>
      <w:r w:rsidR="00A31B08" w:rsidRPr="00403F36">
        <w:rPr>
          <w:rFonts w:asciiTheme="minorHAnsi" w:eastAsia="Times New Roman" w:hAnsiTheme="minorHAnsi" w:cstheme="minorHAnsi"/>
        </w:rPr>
        <w:t xml:space="preserve"> sources</w:t>
      </w:r>
      <w:r w:rsidR="004F32AB" w:rsidRPr="00403F36">
        <w:rPr>
          <w:rFonts w:asciiTheme="minorHAnsi" w:eastAsia="Times New Roman" w:hAnsiTheme="minorHAnsi" w:cstheme="minorHAnsi"/>
        </w:rPr>
        <w:t>,</w:t>
      </w:r>
      <w:r w:rsidR="00D02A8B" w:rsidRPr="00403F36">
        <w:rPr>
          <w:rFonts w:asciiTheme="minorHAnsi" w:eastAsia="Times New Roman" w:hAnsiTheme="minorHAnsi" w:cstheme="minorHAnsi"/>
        </w:rPr>
        <w:t xml:space="preserve"> or</w:t>
      </w:r>
      <w:r w:rsidR="00EC3A3C" w:rsidRPr="00403F36">
        <w:rPr>
          <w:rFonts w:asciiTheme="minorHAnsi" w:eastAsia="Times New Roman" w:hAnsiTheme="minorHAnsi" w:cstheme="minorHAnsi"/>
        </w:rPr>
        <w:t xml:space="preserve"> if there is</w:t>
      </w:r>
      <w:r w:rsidR="00A31B08" w:rsidRPr="00403F36">
        <w:rPr>
          <w:rFonts w:asciiTheme="minorHAnsi" w:eastAsia="Times New Roman" w:hAnsiTheme="minorHAnsi" w:cstheme="minorHAnsi"/>
        </w:rPr>
        <w:t xml:space="preserve"> insufficient funding</w:t>
      </w:r>
      <w:r w:rsidR="00773209" w:rsidRPr="00403F36">
        <w:rPr>
          <w:rFonts w:asciiTheme="minorHAnsi" w:eastAsia="Times New Roman" w:hAnsiTheme="minorHAnsi" w:cstheme="minorHAnsi"/>
        </w:rPr>
        <w:t>.</w:t>
      </w:r>
      <w:r w:rsidR="00686F6A" w:rsidRPr="00403F36">
        <w:rPr>
          <w:rFonts w:asciiTheme="minorHAnsi" w:hAnsiTheme="minorHAnsi" w:cstheme="minorHAnsi"/>
          <w:i/>
          <w:iCs/>
        </w:rPr>
        <w:t xml:space="preserve"> </w:t>
      </w:r>
      <w:r w:rsidRPr="00403F36">
        <w:rPr>
          <w:rFonts w:asciiTheme="minorHAnsi" w:eastAsia="Times New Roman" w:hAnsiTheme="minorHAnsi" w:cstheme="minorHAnsi"/>
          <w:i/>
        </w:rPr>
        <w:t>(Where relevant).</w:t>
      </w:r>
      <w:r w:rsidR="00C34AB3" w:rsidRPr="00403F36">
        <w:rPr>
          <w:rFonts w:asciiTheme="minorHAnsi" w:eastAsia="Times New Roman" w:hAnsiTheme="minorHAnsi" w:cstheme="minorHAnsi"/>
          <w:i/>
        </w:rPr>
        <w:t xml:space="preserve"> </w:t>
      </w:r>
    </w:p>
    <w:p w14:paraId="54AA3FC6" w14:textId="77777777" w:rsidR="00797353" w:rsidRPr="00403F36" w:rsidRDefault="00797353" w:rsidP="00797353"/>
    <w:p w14:paraId="270C83F1" w14:textId="77777777" w:rsidR="007F641B" w:rsidRPr="00403F36" w:rsidRDefault="007F641B" w:rsidP="007F641B">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ED05DE" w:rsidRPr="00403F36" w14:paraId="217BAF4A" w14:textId="77777777" w:rsidTr="007875D6">
        <w:tc>
          <w:tcPr>
            <w:tcW w:w="10456" w:type="dxa"/>
            <w:tcBorders>
              <w:top w:val="single" w:sz="4" w:space="0" w:color="auto"/>
              <w:left w:val="single" w:sz="4" w:space="0" w:color="auto"/>
              <w:bottom w:val="single" w:sz="4" w:space="0" w:color="auto"/>
              <w:right w:val="single" w:sz="4" w:space="0" w:color="auto"/>
            </w:tcBorders>
          </w:tcPr>
          <w:p w14:paraId="52106D64" w14:textId="7AD3F180" w:rsidR="00DE7CC8" w:rsidRPr="00403F36" w:rsidRDefault="00DE7CC8" w:rsidP="00AE3E5D">
            <w:pPr>
              <w:jc w:val="both"/>
              <w:rPr>
                <w:rFonts w:asciiTheme="minorHAnsi" w:hAnsiTheme="minorHAnsi" w:cstheme="minorHAnsi"/>
                <w:b/>
                <w:bCs/>
                <w:sz w:val="22"/>
                <w:szCs w:val="22"/>
                <w:u w:val="single"/>
              </w:rPr>
            </w:pPr>
            <w:r w:rsidRPr="00403F36">
              <w:rPr>
                <w:rFonts w:asciiTheme="minorHAnsi" w:hAnsiTheme="minorHAnsi" w:cstheme="minorHAnsi"/>
                <w:b/>
                <w:bCs/>
                <w:sz w:val="22"/>
                <w:szCs w:val="22"/>
                <w:u w:val="single"/>
              </w:rPr>
              <w:lastRenderedPageBreak/>
              <w:t>Malaria:</w:t>
            </w:r>
          </w:p>
          <w:p w14:paraId="2765434A" w14:textId="72D33343" w:rsidR="007C3DFE" w:rsidRPr="00403F36" w:rsidRDefault="007C3DFE" w:rsidP="00AE3E5D">
            <w:pPr>
              <w:jc w:val="both"/>
              <w:rPr>
                <w:rFonts w:asciiTheme="minorHAnsi" w:hAnsiTheme="minorHAnsi" w:cstheme="minorHAnsi"/>
                <w:b/>
                <w:bCs/>
                <w:sz w:val="22"/>
                <w:szCs w:val="22"/>
                <w:u w:val="single"/>
              </w:rPr>
            </w:pPr>
          </w:p>
          <w:p w14:paraId="2B629930" w14:textId="0B185101" w:rsidR="007C3DFE" w:rsidRPr="00403F36" w:rsidRDefault="002A5415" w:rsidP="00AE3E5D">
            <w:pPr>
              <w:jc w:val="both"/>
              <w:rPr>
                <w:rFonts w:asciiTheme="minorHAnsi" w:hAnsiTheme="minorHAnsi" w:cstheme="minorHAnsi"/>
                <w:sz w:val="22"/>
                <w:szCs w:val="22"/>
              </w:rPr>
            </w:pPr>
            <w:r w:rsidRPr="00403F36">
              <w:rPr>
                <w:rFonts w:asciiTheme="minorHAnsi" w:hAnsiTheme="minorHAnsi" w:cstheme="minorHAnsi"/>
                <w:sz w:val="22"/>
                <w:szCs w:val="22"/>
              </w:rPr>
              <w:t xml:space="preserve">From March to September 2019, 4,053,322 cases (confirmed and unconfirmed) were reported and in the same period of 2020, 4,064,390 cases were reported, </w:t>
            </w:r>
            <w:r w:rsidR="0043344D" w:rsidRPr="00403F36">
              <w:rPr>
                <w:rFonts w:asciiTheme="minorHAnsi" w:hAnsiTheme="minorHAnsi" w:cstheme="minorHAnsi"/>
                <w:sz w:val="22"/>
                <w:szCs w:val="22"/>
              </w:rPr>
              <w:t>i.e.,</w:t>
            </w:r>
            <w:r w:rsidRPr="00403F36">
              <w:rPr>
                <w:rFonts w:asciiTheme="minorHAnsi" w:hAnsiTheme="minorHAnsi" w:cstheme="minorHAnsi"/>
                <w:sz w:val="22"/>
                <w:szCs w:val="22"/>
              </w:rPr>
              <w:t xml:space="preserve"> an additional 11,068 cases were reported in 2020.</w:t>
            </w:r>
          </w:p>
          <w:p w14:paraId="4F4B574C" w14:textId="77777777" w:rsidR="0043344D" w:rsidRPr="00403F36" w:rsidRDefault="0043344D" w:rsidP="00AE3E5D">
            <w:pPr>
              <w:jc w:val="both"/>
              <w:rPr>
                <w:rFonts w:asciiTheme="minorHAnsi" w:hAnsiTheme="minorHAnsi" w:cstheme="minorHAnsi"/>
                <w:sz w:val="22"/>
                <w:szCs w:val="22"/>
              </w:rPr>
            </w:pPr>
          </w:p>
          <w:p w14:paraId="1D4A928C" w14:textId="54EF0FDF" w:rsidR="002A5415" w:rsidRPr="00403F36" w:rsidRDefault="0043344D" w:rsidP="0043344D">
            <w:pPr>
              <w:jc w:val="center"/>
              <w:rPr>
                <w:rFonts w:asciiTheme="minorHAnsi" w:hAnsiTheme="minorHAnsi" w:cstheme="minorHAnsi"/>
                <w:i/>
                <w:iCs/>
                <w:sz w:val="16"/>
                <w:szCs w:val="16"/>
              </w:rPr>
            </w:pPr>
            <w:r w:rsidRPr="00403F36">
              <w:rPr>
                <w:rFonts w:asciiTheme="minorHAnsi" w:hAnsiTheme="minorHAnsi" w:cstheme="minorHAnsi"/>
                <w:i/>
                <w:iCs/>
                <w:sz w:val="16"/>
                <w:szCs w:val="16"/>
              </w:rPr>
              <w:t>Rapid Diagnostic Tests and Optical Microscopy performed from March to October 2019 and 2020</w:t>
            </w:r>
          </w:p>
          <w:p w14:paraId="73A59436" w14:textId="3879535B" w:rsidR="002A5415" w:rsidRPr="00403F36" w:rsidRDefault="0043344D" w:rsidP="0043344D">
            <w:pPr>
              <w:jc w:val="center"/>
              <w:rPr>
                <w:rFonts w:asciiTheme="minorHAnsi" w:hAnsiTheme="minorHAnsi" w:cstheme="minorHAnsi"/>
                <w:b/>
                <w:bCs/>
                <w:sz w:val="22"/>
                <w:szCs w:val="22"/>
                <w:u w:val="single"/>
              </w:rPr>
            </w:pPr>
            <w:r w:rsidRPr="00403F36">
              <w:rPr>
                <w:rFonts w:asciiTheme="minorHAnsi" w:hAnsiTheme="minorHAnsi" w:cstheme="minorHAnsi"/>
                <w:b/>
                <w:bCs/>
                <w:noProof/>
                <w:sz w:val="22"/>
                <w:szCs w:val="22"/>
                <w:u w:val="single"/>
              </w:rPr>
              <w:drawing>
                <wp:inline distT="0" distB="0" distL="0" distR="0" wp14:anchorId="10E68F12" wp14:editId="206055F2">
                  <wp:extent cx="3581400" cy="171927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2497" cy="1729398"/>
                          </a:xfrm>
                          <a:prstGeom prst="rect">
                            <a:avLst/>
                          </a:prstGeom>
                          <a:noFill/>
                        </pic:spPr>
                      </pic:pic>
                    </a:graphicData>
                  </a:graphic>
                </wp:inline>
              </w:drawing>
            </w:r>
          </w:p>
          <w:p w14:paraId="3A8DBEDD" w14:textId="77777777" w:rsidR="0043344D" w:rsidRPr="00403F36" w:rsidRDefault="0043344D" w:rsidP="00AE3E5D">
            <w:pPr>
              <w:jc w:val="both"/>
              <w:rPr>
                <w:rFonts w:asciiTheme="minorHAnsi" w:hAnsiTheme="minorHAnsi" w:cstheme="minorHAnsi"/>
                <w:b/>
                <w:bCs/>
                <w:sz w:val="22"/>
                <w:szCs w:val="22"/>
                <w:u w:val="single"/>
              </w:rPr>
            </w:pPr>
          </w:p>
          <w:p w14:paraId="3EE729E2" w14:textId="02168823" w:rsidR="007326EC" w:rsidRPr="00403F36" w:rsidRDefault="0065348A" w:rsidP="00AE3E5D">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With regard to confirmed cases there was a decrease of 96.665 cases. The positivity rate from March to September 2019 was 53% and in the same period of 2020 was 54%. In 2019 in the above period 7,660,394 tests for the diagnosis of malaria (MO and TDR) and in the same period of 2020 were performed 48.5% less or 3,721,207.00</w:t>
            </w:r>
            <w:r w:rsidR="007326EC" w:rsidRPr="00403F36">
              <w:rPr>
                <w:rFonts w:asciiTheme="majorHAnsi" w:hAnsiTheme="majorHAnsi" w:cstheme="majorHAnsi"/>
                <w:sz w:val="22"/>
                <w:szCs w:val="22"/>
                <w:lang w:val="en"/>
              </w:rPr>
              <w:t>.</w:t>
            </w:r>
          </w:p>
          <w:p w14:paraId="05FC5EB1" w14:textId="25170897" w:rsidR="007326EC" w:rsidRPr="00403F36" w:rsidRDefault="0089232C" w:rsidP="007326EC">
            <w:pPr>
              <w:jc w:val="center"/>
              <w:rPr>
                <w:rFonts w:asciiTheme="minorHAnsi" w:hAnsiTheme="minorHAnsi" w:cstheme="minorHAnsi"/>
                <w:i/>
                <w:iCs/>
                <w:sz w:val="16"/>
                <w:szCs w:val="16"/>
              </w:rPr>
            </w:pPr>
            <w:r w:rsidRPr="00403F36">
              <w:rPr>
                <w:rFonts w:asciiTheme="minorHAnsi" w:hAnsiTheme="minorHAnsi" w:cstheme="minorHAnsi"/>
                <w:i/>
                <w:iCs/>
                <w:sz w:val="16"/>
                <w:szCs w:val="16"/>
              </w:rPr>
              <w:t>M</w:t>
            </w:r>
            <w:r w:rsidR="007326EC" w:rsidRPr="00403F36">
              <w:rPr>
                <w:rFonts w:asciiTheme="minorHAnsi" w:hAnsiTheme="minorHAnsi" w:cstheme="minorHAnsi"/>
                <w:i/>
                <w:iCs/>
                <w:sz w:val="16"/>
                <w:szCs w:val="16"/>
              </w:rPr>
              <w:t>alaria indicators from March to September 2019 and 2020</w:t>
            </w:r>
            <w:r w:rsidR="006800E9" w:rsidRPr="00403F36">
              <w:rPr>
                <w:rStyle w:val="FootnoteReference"/>
                <w:rFonts w:asciiTheme="minorHAnsi" w:hAnsiTheme="minorHAnsi" w:cstheme="minorHAnsi"/>
                <w:i/>
                <w:iCs/>
                <w:sz w:val="16"/>
                <w:szCs w:val="16"/>
              </w:rPr>
              <w:footnoteReference w:id="30"/>
            </w:r>
          </w:p>
          <w:tbl>
            <w:tblPr>
              <w:tblStyle w:val="Tablaconcuadrcula1clara-nfasis51"/>
              <w:tblW w:w="6011" w:type="dxa"/>
              <w:jc w:val="center"/>
              <w:tblLook w:val="04A0" w:firstRow="1" w:lastRow="0" w:firstColumn="1" w:lastColumn="0" w:noHBand="0" w:noVBand="1"/>
            </w:tblPr>
            <w:tblGrid>
              <w:gridCol w:w="3457"/>
              <w:gridCol w:w="1235"/>
              <w:gridCol w:w="1319"/>
            </w:tblGrid>
            <w:tr w:rsidR="00403F36" w:rsidRPr="00403F36" w14:paraId="502B158E" w14:textId="77777777" w:rsidTr="007326EC">
              <w:trPr>
                <w:cnfStyle w:val="100000000000" w:firstRow="1" w:lastRow="0" w:firstColumn="0" w:lastColumn="0" w:oddVBand="0" w:evenVBand="0" w:oddHBand="0"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1D356E69" w14:textId="77777777" w:rsidR="007326EC" w:rsidRPr="00403F36" w:rsidRDefault="007326EC" w:rsidP="007326EC">
                  <w:pPr>
                    <w:rPr>
                      <w:rFonts w:ascii="Calibri" w:hAnsi="Calibri" w:cs="Calibri"/>
                      <w:sz w:val="16"/>
                      <w:szCs w:val="16"/>
                    </w:rPr>
                  </w:pPr>
                  <w:proofErr w:type="spellStart"/>
                  <w:r w:rsidRPr="00403F36">
                    <w:rPr>
                      <w:rFonts w:ascii="Calibri" w:hAnsi="Calibri" w:cs="Calibri"/>
                      <w:sz w:val="16"/>
                      <w:szCs w:val="16"/>
                    </w:rPr>
                    <w:t>Indicadores</w:t>
                  </w:r>
                  <w:proofErr w:type="spellEnd"/>
                  <w:r w:rsidRPr="00403F36">
                    <w:rPr>
                      <w:rFonts w:ascii="Calibri" w:hAnsi="Calibri" w:cs="Calibri"/>
                      <w:sz w:val="16"/>
                      <w:szCs w:val="16"/>
                    </w:rPr>
                    <w:t xml:space="preserve"> </w:t>
                  </w:r>
                </w:p>
              </w:tc>
              <w:tc>
                <w:tcPr>
                  <w:tcW w:w="1235" w:type="dxa"/>
                  <w:hideMark/>
                </w:tcPr>
                <w:p w14:paraId="25D97FC6" w14:textId="77777777" w:rsidR="007326EC" w:rsidRPr="00403F36" w:rsidRDefault="007326EC" w:rsidP="007326EC">
                  <w:pP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rPr>
                    <w:t xml:space="preserve">2019 </w:t>
                  </w:r>
                  <w:proofErr w:type="gramStart"/>
                  <w:r w:rsidRPr="00403F36">
                    <w:rPr>
                      <w:rFonts w:ascii="Calibri" w:hAnsi="Calibri" w:cs="Calibri"/>
                      <w:sz w:val="16"/>
                      <w:szCs w:val="16"/>
                    </w:rPr>
                    <w:t>( Mar</w:t>
                  </w:r>
                  <w:proofErr w:type="gramEnd"/>
                  <w:r w:rsidRPr="00403F36">
                    <w:rPr>
                      <w:rFonts w:ascii="Calibri" w:hAnsi="Calibri" w:cs="Calibri"/>
                      <w:sz w:val="16"/>
                      <w:szCs w:val="16"/>
                    </w:rPr>
                    <w:t xml:space="preserve">-Set) </w:t>
                  </w:r>
                </w:p>
              </w:tc>
              <w:tc>
                <w:tcPr>
                  <w:tcW w:w="1319" w:type="dxa"/>
                  <w:hideMark/>
                </w:tcPr>
                <w:p w14:paraId="2407894D" w14:textId="77777777" w:rsidR="007326EC" w:rsidRPr="00403F36" w:rsidRDefault="007326EC" w:rsidP="007326EC">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2020 (Mar-Set)</w:t>
                  </w:r>
                </w:p>
              </w:tc>
            </w:tr>
            <w:tr w:rsidR="00403F36" w:rsidRPr="00403F36" w14:paraId="4B841AC1" w14:textId="77777777" w:rsidTr="007326EC">
              <w:trPr>
                <w:trHeight w:val="294"/>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1FE6C679" w14:textId="77777777" w:rsidR="007326EC" w:rsidRPr="00403F36" w:rsidRDefault="007326EC" w:rsidP="007326EC">
                  <w:pPr>
                    <w:rPr>
                      <w:rFonts w:ascii="Calibri" w:hAnsi="Calibri" w:cs="Calibri"/>
                      <w:sz w:val="16"/>
                      <w:szCs w:val="16"/>
                      <w:lang w:val="pt-PT"/>
                    </w:rPr>
                  </w:pPr>
                  <w:r w:rsidRPr="00403F36">
                    <w:rPr>
                      <w:rFonts w:ascii="Calibri" w:hAnsi="Calibri" w:cs="Calibri"/>
                      <w:sz w:val="16"/>
                      <w:szCs w:val="16"/>
                      <w:lang w:val="pt-PT"/>
                    </w:rPr>
                    <w:t xml:space="preserve">Nº de casos de malária </w:t>
                  </w:r>
                </w:p>
              </w:tc>
              <w:tc>
                <w:tcPr>
                  <w:tcW w:w="1235" w:type="dxa"/>
                  <w:hideMark/>
                </w:tcPr>
                <w:p w14:paraId="7358DA48"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 xml:space="preserve">4 053 322 </w:t>
                  </w:r>
                </w:p>
              </w:tc>
              <w:tc>
                <w:tcPr>
                  <w:tcW w:w="1319" w:type="dxa"/>
                  <w:hideMark/>
                </w:tcPr>
                <w:p w14:paraId="32BB038E"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bookmarkStart w:id="6" w:name="RANGE!E5"/>
                  <w:r w:rsidRPr="00403F36">
                    <w:rPr>
                      <w:rFonts w:ascii="Calibri" w:hAnsi="Calibri" w:cs="Calibri"/>
                      <w:sz w:val="16"/>
                      <w:szCs w:val="16"/>
                      <w:lang w:val="pt-PT"/>
                    </w:rPr>
                    <w:t>4 064 390</w:t>
                  </w:r>
                  <w:bookmarkEnd w:id="6"/>
                </w:p>
              </w:tc>
            </w:tr>
            <w:tr w:rsidR="00403F36" w:rsidRPr="00403F36" w14:paraId="354D1491" w14:textId="77777777" w:rsidTr="007326EC">
              <w:trPr>
                <w:trHeight w:val="294"/>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2603327C" w14:textId="77777777" w:rsidR="007326EC" w:rsidRPr="00403F36" w:rsidRDefault="007326EC" w:rsidP="007326EC">
                  <w:pPr>
                    <w:rPr>
                      <w:rFonts w:ascii="Calibri" w:hAnsi="Calibri" w:cs="Calibri"/>
                      <w:sz w:val="16"/>
                      <w:szCs w:val="16"/>
                    </w:rPr>
                  </w:pPr>
                  <w:r w:rsidRPr="00403F36">
                    <w:rPr>
                      <w:rFonts w:ascii="Calibri" w:hAnsi="Calibri" w:cs="Calibri"/>
                      <w:sz w:val="16"/>
                      <w:szCs w:val="16"/>
                      <w:lang w:val="pt-PT"/>
                    </w:rPr>
                    <w:t xml:space="preserve">Nº de casos confirmados </w:t>
                  </w:r>
                </w:p>
              </w:tc>
              <w:tc>
                <w:tcPr>
                  <w:tcW w:w="1235" w:type="dxa"/>
                  <w:hideMark/>
                </w:tcPr>
                <w:p w14:paraId="63B486C0"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 xml:space="preserve">3 803 454 </w:t>
                  </w:r>
                </w:p>
              </w:tc>
              <w:tc>
                <w:tcPr>
                  <w:tcW w:w="1319" w:type="dxa"/>
                  <w:hideMark/>
                </w:tcPr>
                <w:p w14:paraId="1FA26D70"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3 706 789</w:t>
                  </w:r>
                </w:p>
              </w:tc>
            </w:tr>
            <w:tr w:rsidR="00403F36" w:rsidRPr="00403F36" w14:paraId="1CFFC10A" w14:textId="77777777" w:rsidTr="007326EC">
              <w:trPr>
                <w:trHeight w:val="332"/>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691ABEF6" w14:textId="77777777" w:rsidR="007326EC" w:rsidRPr="00403F36" w:rsidRDefault="007326EC" w:rsidP="007326EC">
                  <w:pPr>
                    <w:rPr>
                      <w:rFonts w:ascii="Calibri" w:hAnsi="Calibri" w:cs="Calibri"/>
                      <w:sz w:val="16"/>
                      <w:szCs w:val="16"/>
                    </w:rPr>
                  </w:pPr>
                  <w:r w:rsidRPr="00403F36">
                    <w:rPr>
                      <w:rFonts w:ascii="Calibri" w:hAnsi="Calibri" w:cs="Calibri"/>
                      <w:sz w:val="16"/>
                      <w:szCs w:val="16"/>
                      <w:lang w:val="pt-PT"/>
                    </w:rPr>
                    <w:t>Taxa de positividade</w:t>
                  </w:r>
                </w:p>
              </w:tc>
              <w:tc>
                <w:tcPr>
                  <w:tcW w:w="1235" w:type="dxa"/>
                  <w:hideMark/>
                </w:tcPr>
                <w:p w14:paraId="421CDDBA"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53%</w:t>
                  </w:r>
                </w:p>
              </w:tc>
              <w:tc>
                <w:tcPr>
                  <w:tcW w:w="1319" w:type="dxa"/>
                  <w:hideMark/>
                </w:tcPr>
                <w:p w14:paraId="6872F3CC"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54%</w:t>
                  </w:r>
                </w:p>
              </w:tc>
            </w:tr>
            <w:tr w:rsidR="00403F36" w:rsidRPr="00403F36" w14:paraId="2C135575" w14:textId="77777777" w:rsidTr="007326EC">
              <w:trPr>
                <w:trHeight w:val="293"/>
                <w:jc w:val="center"/>
              </w:trPr>
              <w:tc>
                <w:tcPr>
                  <w:cnfStyle w:val="001000000000" w:firstRow="0" w:lastRow="0" w:firstColumn="1" w:lastColumn="0" w:oddVBand="0" w:evenVBand="0" w:oddHBand="0" w:evenHBand="0" w:firstRowFirstColumn="0" w:firstRowLastColumn="0" w:lastRowFirstColumn="0" w:lastRowLastColumn="0"/>
                  <w:tcW w:w="3457" w:type="dxa"/>
                  <w:vMerge w:val="restart"/>
                  <w:hideMark/>
                </w:tcPr>
                <w:p w14:paraId="1A9D4DA3" w14:textId="77777777" w:rsidR="007326EC" w:rsidRPr="00403F36" w:rsidRDefault="007326EC" w:rsidP="007326EC">
                  <w:pPr>
                    <w:rPr>
                      <w:rFonts w:ascii="Calibri" w:hAnsi="Calibri" w:cs="Calibri"/>
                      <w:sz w:val="16"/>
                      <w:szCs w:val="16"/>
                      <w:lang w:val="pt-PT"/>
                    </w:rPr>
                  </w:pPr>
                  <w:r w:rsidRPr="00403F36">
                    <w:rPr>
                      <w:rFonts w:ascii="Calibri" w:hAnsi="Calibri" w:cs="Calibri"/>
                      <w:sz w:val="16"/>
                      <w:szCs w:val="16"/>
                      <w:lang w:val="pt-PT"/>
                    </w:rPr>
                    <w:t xml:space="preserve">Nº de consultas por todas as causas </w:t>
                  </w:r>
                </w:p>
              </w:tc>
              <w:tc>
                <w:tcPr>
                  <w:tcW w:w="1235" w:type="dxa"/>
                  <w:vMerge w:val="restart"/>
                  <w:hideMark/>
                </w:tcPr>
                <w:p w14:paraId="1FB8381D"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rPr>
                    <w:t>15 752 060</w:t>
                  </w:r>
                </w:p>
              </w:tc>
              <w:tc>
                <w:tcPr>
                  <w:tcW w:w="1319" w:type="dxa"/>
                  <w:vMerge w:val="restart"/>
                  <w:hideMark/>
                </w:tcPr>
                <w:p w14:paraId="794D7877"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rPr>
                    <w:t>13 402 278</w:t>
                  </w:r>
                </w:p>
              </w:tc>
            </w:tr>
            <w:tr w:rsidR="00403F36" w:rsidRPr="00403F36" w14:paraId="74DD292E" w14:textId="77777777" w:rsidTr="007326EC">
              <w:trPr>
                <w:trHeight w:val="160"/>
                <w:jc w:val="center"/>
              </w:trPr>
              <w:tc>
                <w:tcPr>
                  <w:cnfStyle w:val="001000000000" w:firstRow="0" w:lastRow="0" w:firstColumn="1" w:lastColumn="0" w:oddVBand="0" w:evenVBand="0" w:oddHBand="0" w:evenHBand="0" w:firstRowFirstColumn="0" w:firstRowLastColumn="0" w:lastRowFirstColumn="0" w:lastRowLastColumn="0"/>
                  <w:tcW w:w="3457" w:type="dxa"/>
                  <w:vMerge/>
                  <w:hideMark/>
                </w:tcPr>
                <w:p w14:paraId="7CC23674" w14:textId="77777777" w:rsidR="007326EC" w:rsidRPr="00403F36" w:rsidRDefault="007326EC" w:rsidP="007326EC">
                  <w:pPr>
                    <w:rPr>
                      <w:rFonts w:ascii="Calibri" w:hAnsi="Calibri" w:cs="Calibri"/>
                      <w:sz w:val="16"/>
                      <w:szCs w:val="16"/>
                    </w:rPr>
                  </w:pPr>
                </w:p>
              </w:tc>
              <w:tc>
                <w:tcPr>
                  <w:tcW w:w="1235" w:type="dxa"/>
                  <w:vMerge/>
                  <w:hideMark/>
                </w:tcPr>
                <w:p w14:paraId="41AFEEE3" w14:textId="77777777" w:rsidR="007326EC" w:rsidRPr="00403F36" w:rsidRDefault="007326EC" w:rsidP="007326EC">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319" w:type="dxa"/>
                  <w:vMerge/>
                  <w:hideMark/>
                </w:tcPr>
                <w:p w14:paraId="156C3FED" w14:textId="77777777" w:rsidR="007326EC" w:rsidRPr="00403F36" w:rsidRDefault="007326EC" w:rsidP="007326EC">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403F36" w:rsidRPr="00403F36" w14:paraId="5D329C8E" w14:textId="77777777" w:rsidTr="007326EC">
              <w:trPr>
                <w:trHeight w:val="396"/>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6381D1DB" w14:textId="6AC64062" w:rsidR="007326EC" w:rsidRPr="00403F36" w:rsidRDefault="007326EC" w:rsidP="007326EC">
                  <w:pPr>
                    <w:rPr>
                      <w:rFonts w:ascii="Calibri" w:hAnsi="Calibri" w:cs="Calibri"/>
                      <w:sz w:val="16"/>
                      <w:szCs w:val="16"/>
                      <w:lang w:val="pt-PT"/>
                    </w:rPr>
                  </w:pPr>
                  <w:r w:rsidRPr="00403F36">
                    <w:rPr>
                      <w:rFonts w:ascii="Calibri" w:hAnsi="Calibri" w:cs="Calibri"/>
                      <w:sz w:val="16"/>
                      <w:szCs w:val="16"/>
                      <w:lang w:val="pt-PT"/>
                    </w:rPr>
                    <w:t>Nº de casos hospitalizados de todas as</w:t>
                  </w:r>
                  <w:r w:rsidR="00006198" w:rsidRPr="00403F36">
                    <w:rPr>
                      <w:rFonts w:ascii="Calibri" w:hAnsi="Calibri" w:cs="Calibri"/>
                      <w:sz w:val="16"/>
                      <w:szCs w:val="16"/>
                      <w:lang w:val="pt-PT"/>
                    </w:rPr>
                    <w:t xml:space="preserve"> </w:t>
                  </w:r>
                  <w:r w:rsidRPr="00403F36">
                    <w:rPr>
                      <w:rFonts w:ascii="Calibri" w:hAnsi="Calibri" w:cs="Calibri"/>
                      <w:sz w:val="16"/>
                      <w:szCs w:val="16"/>
                      <w:lang w:val="pt-PT"/>
                    </w:rPr>
                    <w:t>causas</w:t>
                  </w:r>
                </w:p>
              </w:tc>
              <w:tc>
                <w:tcPr>
                  <w:tcW w:w="1235" w:type="dxa"/>
                  <w:hideMark/>
                </w:tcPr>
                <w:p w14:paraId="065C9A0D"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601 629</w:t>
                  </w:r>
                </w:p>
              </w:tc>
              <w:tc>
                <w:tcPr>
                  <w:tcW w:w="1319" w:type="dxa"/>
                  <w:hideMark/>
                </w:tcPr>
                <w:p w14:paraId="298E8FE2"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548 260</w:t>
                  </w:r>
                </w:p>
              </w:tc>
            </w:tr>
            <w:tr w:rsidR="00403F36" w:rsidRPr="00403F36" w14:paraId="0F7A2D8E" w14:textId="77777777" w:rsidTr="007326EC">
              <w:trPr>
                <w:trHeight w:val="332"/>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79ACCA0D" w14:textId="77777777" w:rsidR="007326EC" w:rsidRPr="00403F36" w:rsidRDefault="007326EC" w:rsidP="007326EC">
                  <w:pPr>
                    <w:rPr>
                      <w:rFonts w:ascii="Calibri" w:hAnsi="Calibri" w:cs="Calibri"/>
                      <w:sz w:val="16"/>
                      <w:szCs w:val="16"/>
                      <w:lang w:val="pt-PT"/>
                    </w:rPr>
                  </w:pPr>
                  <w:r w:rsidRPr="00403F36">
                    <w:rPr>
                      <w:rFonts w:ascii="Calibri" w:hAnsi="Calibri" w:cs="Calibri"/>
                      <w:sz w:val="16"/>
                      <w:szCs w:val="16"/>
                      <w:lang w:val="pt-PT"/>
                    </w:rPr>
                    <w:t xml:space="preserve">Nº de casos de malária hospitalizados </w:t>
                  </w:r>
                </w:p>
              </w:tc>
              <w:tc>
                <w:tcPr>
                  <w:tcW w:w="1235" w:type="dxa"/>
                  <w:hideMark/>
                </w:tcPr>
                <w:p w14:paraId="74D04616"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223 394</w:t>
                  </w:r>
                </w:p>
              </w:tc>
              <w:tc>
                <w:tcPr>
                  <w:tcW w:w="1319" w:type="dxa"/>
                  <w:hideMark/>
                </w:tcPr>
                <w:p w14:paraId="751DB373"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lang w:val="pt-PT"/>
                    </w:rPr>
                    <w:t>223 648</w:t>
                  </w:r>
                </w:p>
              </w:tc>
            </w:tr>
            <w:tr w:rsidR="00403F36" w:rsidRPr="00403F36" w14:paraId="7493AF5C" w14:textId="77777777" w:rsidTr="007326EC">
              <w:trPr>
                <w:trHeight w:val="294"/>
                <w:jc w:val="center"/>
              </w:trPr>
              <w:tc>
                <w:tcPr>
                  <w:cnfStyle w:val="001000000000" w:firstRow="0" w:lastRow="0" w:firstColumn="1" w:lastColumn="0" w:oddVBand="0" w:evenVBand="0" w:oddHBand="0" w:evenHBand="0" w:firstRowFirstColumn="0" w:firstRowLastColumn="0" w:lastRowFirstColumn="0" w:lastRowLastColumn="0"/>
                  <w:tcW w:w="3457" w:type="dxa"/>
                  <w:hideMark/>
                </w:tcPr>
                <w:p w14:paraId="5D324DEB" w14:textId="77777777" w:rsidR="007326EC" w:rsidRPr="00403F36" w:rsidRDefault="007326EC" w:rsidP="007326EC">
                  <w:pPr>
                    <w:rPr>
                      <w:rFonts w:ascii="Calibri" w:hAnsi="Calibri" w:cs="Calibri"/>
                      <w:sz w:val="16"/>
                      <w:szCs w:val="16"/>
                      <w:lang w:val="pt-PT"/>
                    </w:rPr>
                  </w:pPr>
                  <w:r w:rsidRPr="00403F36">
                    <w:rPr>
                      <w:rFonts w:ascii="Calibri" w:hAnsi="Calibri" w:cs="Calibri"/>
                      <w:sz w:val="16"/>
                      <w:szCs w:val="16"/>
                      <w:lang w:val="pt-PT"/>
                    </w:rPr>
                    <w:t>Nº total de óbitos de malária</w:t>
                  </w:r>
                </w:p>
              </w:tc>
              <w:tc>
                <w:tcPr>
                  <w:tcW w:w="1235" w:type="dxa"/>
                  <w:hideMark/>
                </w:tcPr>
                <w:p w14:paraId="6DE40616"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rPr>
                    <w:t>4643</w:t>
                  </w:r>
                </w:p>
              </w:tc>
              <w:tc>
                <w:tcPr>
                  <w:tcW w:w="1319" w:type="dxa"/>
                  <w:hideMark/>
                </w:tcPr>
                <w:p w14:paraId="5FCA7266" w14:textId="77777777" w:rsidR="007326EC" w:rsidRPr="00403F36" w:rsidRDefault="007326EC" w:rsidP="007326EC">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403F36">
                    <w:rPr>
                      <w:rFonts w:ascii="Calibri" w:hAnsi="Calibri" w:cs="Calibri"/>
                      <w:sz w:val="16"/>
                      <w:szCs w:val="16"/>
                    </w:rPr>
                    <w:t>6676</w:t>
                  </w:r>
                </w:p>
              </w:tc>
            </w:tr>
          </w:tbl>
          <w:p w14:paraId="71E201A9" w14:textId="77777777" w:rsidR="007326EC" w:rsidRPr="00403F36" w:rsidRDefault="007326EC" w:rsidP="00AE3E5D">
            <w:pPr>
              <w:jc w:val="both"/>
              <w:rPr>
                <w:rFonts w:asciiTheme="majorHAnsi" w:hAnsiTheme="majorHAnsi" w:cstheme="majorHAnsi"/>
                <w:sz w:val="22"/>
                <w:szCs w:val="22"/>
              </w:rPr>
            </w:pPr>
          </w:p>
          <w:p w14:paraId="3B521DE1" w14:textId="4AE5F2D3" w:rsidR="00E70CB4" w:rsidRPr="00403F36" w:rsidRDefault="00E70CB4" w:rsidP="00E70CB4">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The number of RDTs and Optical Microscopy performed during the pandemic was about 49% lower than before the pandemic. The number of malaria cases confirmed with Rapid Diagnostic Tests (RDT) or Optical Microscopy (OMP) decreased during the pandemic, a more detailed analysis within the health facilities should be done to identify if this is due to stock-outs of RDTs or OMP supplies or if it is due to other factors. ADECOS also contributed to the diagnosis and treatment of cases in the community, as well as to the prevention of malaria and COVID-19</w:t>
            </w:r>
            <w:r w:rsidR="00EA27E6" w:rsidRPr="00403F36">
              <w:rPr>
                <w:rFonts w:asciiTheme="majorHAnsi" w:hAnsiTheme="majorHAnsi" w:cstheme="majorHAnsi"/>
                <w:sz w:val="22"/>
                <w:szCs w:val="22"/>
                <w:lang w:val="en"/>
              </w:rPr>
              <w:t>, b</w:t>
            </w:r>
            <w:r w:rsidRPr="00403F36">
              <w:rPr>
                <w:rFonts w:asciiTheme="majorHAnsi" w:hAnsiTheme="majorHAnsi" w:cstheme="majorHAnsi"/>
                <w:sz w:val="22"/>
                <w:szCs w:val="22"/>
                <w:lang w:val="en"/>
              </w:rPr>
              <w:t xml:space="preserve">oth in the community and in the </w:t>
            </w:r>
            <w:r w:rsidR="00EA27E6" w:rsidRPr="00403F36">
              <w:rPr>
                <w:rFonts w:asciiTheme="majorHAnsi" w:hAnsiTheme="majorHAnsi" w:cstheme="majorHAnsi"/>
                <w:sz w:val="22"/>
                <w:szCs w:val="22"/>
                <w:lang w:val="en"/>
              </w:rPr>
              <w:t>health units.</w:t>
            </w:r>
          </w:p>
          <w:p w14:paraId="3F556891" w14:textId="77777777" w:rsidR="00E70CB4" w:rsidRPr="00403F36" w:rsidRDefault="00E70CB4" w:rsidP="00E70CB4">
            <w:pPr>
              <w:jc w:val="both"/>
              <w:rPr>
                <w:rFonts w:asciiTheme="majorHAnsi" w:hAnsiTheme="majorHAnsi" w:cstheme="majorHAnsi"/>
                <w:sz w:val="22"/>
                <w:szCs w:val="22"/>
                <w:lang w:val="en"/>
              </w:rPr>
            </w:pPr>
          </w:p>
          <w:p w14:paraId="585111BC" w14:textId="4A994822" w:rsidR="00E70CB4" w:rsidRPr="00403F36" w:rsidRDefault="00E70CB4" w:rsidP="00E70CB4">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The decrease in the number of patients hospitalized for all causes may be linked to the pandemic and be associated with the fear that people may have in order not to get infected.</w:t>
            </w:r>
          </w:p>
          <w:p w14:paraId="757128CC" w14:textId="77777777" w:rsidR="00E70CB4" w:rsidRPr="00403F36" w:rsidRDefault="00E70CB4" w:rsidP="00E70CB4">
            <w:pPr>
              <w:jc w:val="both"/>
              <w:rPr>
                <w:rFonts w:asciiTheme="majorHAnsi" w:hAnsiTheme="majorHAnsi" w:cstheme="majorHAnsi"/>
                <w:sz w:val="22"/>
                <w:szCs w:val="22"/>
                <w:lang w:val="en"/>
              </w:rPr>
            </w:pPr>
          </w:p>
          <w:p w14:paraId="5B4168F2" w14:textId="7DFA45F5" w:rsidR="00DE7CC8" w:rsidRPr="00403F36" w:rsidRDefault="00E70CB4" w:rsidP="00E70CB4">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In a nutshell, d</w:t>
            </w:r>
            <w:r w:rsidR="00DE7CC8" w:rsidRPr="00403F36">
              <w:rPr>
                <w:rFonts w:asciiTheme="majorHAnsi" w:hAnsiTheme="majorHAnsi" w:cstheme="majorHAnsi"/>
                <w:sz w:val="22"/>
                <w:szCs w:val="22"/>
                <w:lang w:val="en"/>
              </w:rPr>
              <w:t>ue to the pandemic the N</w:t>
            </w:r>
            <w:r w:rsidR="000029F1" w:rsidRPr="00403F36">
              <w:rPr>
                <w:rFonts w:asciiTheme="majorHAnsi" w:hAnsiTheme="majorHAnsi" w:cstheme="majorHAnsi"/>
                <w:sz w:val="22"/>
                <w:szCs w:val="22"/>
                <w:lang w:val="en"/>
              </w:rPr>
              <w:t xml:space="preserve">ational Malaria Control </w:t>
            </w:r>
            <w:proofErr w:type="spellStart"/>
            <w:r w:rsidR="000029F1" w:rsidRPr="00403F36">
              <w:rPr>
                <w:rFonts w:asciiTheme="majorHAnsi" w:hAnsiTheme="majorHAnsi" w:cstheme="majorHAnsi"/>
                <w:sz w:val="22"/>
                <w:szCs w:val="22"/>
                <w:lang w:val="en"/>
              </w:rPr>
              <w:t>Programme</w:t>
            </w:r>
            <w:proofErr w:type="spellEnd"/>
            <w:r w:rsidR="000029F1" w:rsidRPr="00403F36">
              <w:rPr>
                <w:rFonts w:asciiTheme="majorHAnsi" w:hAnsiTheme="majorHAnsi" w:cstheme="majorHAnsi"/>
                <w:sz w:val="22"/>
                <w:szCs w:val="22"/>
                <w:lang w:val="en"/>
              </w:rPr>
              <w:t xml:space="preserve"> </w:t>
            </w:r>
            <w:r w:rsidR="00795209" w:rsidRPr="00403F36">
              <w:rPr>
                <w:rFonts w:asciiTheme="majorHAnsi" w:hAnsiTheme="majorHAnsi" w:cstheme="majorHAnsi"/>
                <w:sz w:val="22"/>
                <w:szCs w:val="22"/>
                <w:lang w:val="en"/>
              </w:rPr>
              <w:t>was faced with the following challenging in addressing the impact of Malaria</w:t>
            </w:r>
            <w:r w:rsidR="00DE7CC8" w:rsidRPr="00403F36">
              <w:rPr>
                <w:rFonts w:asciiTheme="majorHAnsi" w:hAnsiTheme="majorHAnsi" w:cstheme="majorHAnsi"/>
                <w:sz w:val="22"/>
                <w:szCs w:val="22"/>
                <w:lang w:val="en"/>
              </w:rPr>
              <w:t>:</w:t>
            </w:r>
          </w:p>
          <w:p w14:paraId="5092769B" w14:textId="77777777" w:rsidR="00411B85" w:rsidRPr="00403F36" w:rsidRDefault="00411B85" w:rsidP="00AE3E5D">
            <w:pPr>
              <w:jc w:val="both"/>
              <w:rPr>
                <w:rFonts w:asciiTheme="majorHAnsi" w:hAnsiTheme="majorHAnsi" w:cstheme="majorHAnsi"/>
                <w:sz w:val="22"/>
                <w:szCs w:val="22"/>
                <w:lang w:val="en"/>
              </w:rPr>
            </w:pPr>
          </w:p>
          <w:p w14:paraId="77640106" w14:textId="2CFDB471" w:rsidR="00DE7CC8" w:rsidRPr="00403F36" w:rsidRDefault="00DE7CC8" w:rsidP="00AF27DA">
            <w:pPr>
              <w:pStyle w:val="ListParagraph"/>
              <w:numPr>
                <w:ilvl w:val="0"/>
                <w:numId w:val="37"/>
              </w:numPr>
              <w:spacing w:after="0" w:line="24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 xml:space="preserve">Decrease of the number of users who </w:t>
            </w:r>
            <w:r w:rsidR="00795209" w:rsidRPr="00403F36">
              <w:rPr>
                <w:rFonts w:asciiTheme="majorHAnsi" w:eastAsia="Times New Roman" w:hAnsiTheme="majorHAnsi" w:cstheme="majorHAnsi"/>
                <w:lang w:val="en"/>
              </w:rPr>
              <w:t xml:space="preserve">accessed </w:t>
            </w:r>
            <w:r w:rsidRPr="00403F36">
              <w:rPr>
                <w:rFonts w:asciiTheme="majorHAnsi" w:eastAsia="Times New Roman" w:hAnsiTheme="majorHAnsi" w:cstheme="majorHAnsi"/>
                <w:lang w:val="en"/>
              </w:rPr>
              <w:t>Health Facilities</w:t>
            </w:r>
            <w:r w:rsidR="000029F1" w:rsidRPr="00403F36">
              <w:rPr>
                <w:rFonts w:asciiTheme="majorHAnsi" w:eastAsia="Times New Roman" w:hAnsiTheme="majorHAnsi" w:cstheme="majorHAnsi"/>
                <w:lang w:val="en"/>
              </w:rPr>
              <w:t xml:space="preserve">, mainly due to </w:t>
            </w:r>
            <w:r w:rsidR="00795209" w:rsidRPr="00403F36">
              <w:rPr>
                <w:rFonts w:asciiTheme="majorHAnsi" w:eastAsia="Times New Roman" w:hAnsiTheme="majorHAnsi" w:cstheme="majorHAnsi"/>
                <w:lang w:val="en"/>
              </w:rPr>
              <w:t>the fear</w:t>
            </w:r>
            <w:r w:rsidR="002655EE" w:rsidRPr="00403F36">
              <w:rPr>
                <w:rFonts w:asciiTheme="majorHAnsi" w:eastAsia="Times New Roman" w:hAnsiTheme="majorHAnsi" w:cstheme="majorHAnsi"/>
                <w:lang w:val="en"/>
              </w:rPr>
              <w:t xml:space="preserve"> of the going to health facilities and avoiding chances of being infected by Covid 19</w:t>
            </w:r>
            <w:r w:rsidR="00164F7B" w:rsidRPr="00403F36">
              <w:rPr>
                <w:rFonts w:asciiTheme="majorHAnsi" w:eastAsia="Times New Roman" w:hAnsiTheme="majorHAnsi" w:cstheme="majorHAnsi"/>
                <w:lang w:val="en"/>
              </w:rPr>
              <w:t xml:space="preserve">. This can be noticed by the decreases in the </w:t>
            </w:r>
            <w:r w:rsidR="00795209" w:rsidRPr="00403F36">
              <w:rPr>
                <w:rFonts w:asciiTheme="majorHAnsi" w:eastAsia="Times New Roman" w:hAnsiTheme="majorHAnsi" w:cstheme="majorHAnsi"/>
                <w:lang w:val="en"/>
              </w:rPr>
              <w:t xml:space="preserve">total </w:t>
            </w:r>
            <w:r w:rsidR="00164F7B" w:rsidRPr="00403F36">
              <w:rPr>
                <w:rFonts w:asciiTheme="majorHAnsi" w:eastAsia="Times New Roman" w:hAnsiTheme="majorHAnsi" w:cstheme="majorHAnsi"/>
                <w:lang w:val="en"/>
              </w:rPr>
              <w:t xml:space="preserve">number of out-patients between 2019 and 2020: </w:t>
            </w:r>
            <w:r w:rsidRPr="00403F36">
              <w:rPr>
                <w:rFonts w:asciiTheme="majorHAnsi" w:eastAsia="Times New Roman" w:hAnsiTheme="majorHAnsi" w:cstheme="majorHAnsi"/>
                <w:lang w:val="en"/>
              </w:rPr>
              <w:t xml:space="preserve"> 28 921473</w:t>
            </w:r>
            <w:r w:rsidR="000A0F64" w:rsidRPr="00403F36">
              <w:rPr>
                <w:rFonts w:asciiTheme="majorHAnsi" w:eastAsia="Times New Roman" w:hAnsiTheme="majorHAnsi" w:cstheme="majorHAnsi"/>
                <w:lang w:val="en"/>
              </w:rPr>
              <w:t xml:space="preserve"> out</w:t>
            </w:r>
            <w:r w:rsidR="00795209" w:rsidRPr="00403F36">
              <w:rPr>
                <w:rFonts w:asciiTheme="majorHAnsi" w:eastAsia="Times New Roman" w:hAnsiTheme="majorHAnsi" w:cstheme="majorHAnsi"/>
                <w:lang w:val="en"/>
              </w:rPr>
              <w:t>-patients</w:t>
            </w:r>
            <w:r w:rsidR="000A0F64" w:rsidRPr="00403F36">
              <w:rPr>
                <w:rFonts w:asciiTheme="majorHAnsi" w:eastAsia="Times New Roman" w:hAnsiTheme="majorHAnsi" w:cstheme="majorHAnsi"/>
                <w:lang w:val="en"/>
              </w:rPr>
              <w:t xml:space="preserve"> visited health facilities as compared to </w:t>
            </w:r>
            <w:r w:rsidRPr="00403F36">
              <w:rPr>
                <w:rFonts w:asciiTheme="majorHAnsi" w:eastAsia="Times New Roman" w:hAnsiTheme="majorHAnsi" w:cstheme="majorHAnsi"/>
                <w:lang w:val="en"/>
              </w:rPr>
              <w:t xml:space="preserve">24 629 205 </w:t>
            </w:r>
            <w:r w:rsidR="000A0F64" w:rsidRPr="00403F36">
              <w:rPr>
                <w:rFonts w:asciiTheme="majorHAnsi" w:eastAsia="Times New Roman" w:hAnsiTheme="majorHAnsi" w:cstheme="majorHAnsi"/>
                <w:lang w:val="en"/>
              </w:rPr>
              <w:t>out</w:t>
            </w:r>
            <w:r w:rsidR="00795209" w:rsidRPr="00403F36">
              <w:rPr>
                <w:rFonts w:asciiTheme="majorHAnsi" w:eastAsia="Times New Roman" w:hAnsiTheme="majorHAnsi" w:cstheme="majorHAnsi"/>
                <w:lang w:val="en"/>
              </w:rPr>
              <w:t>-</w:t>
            </w:r>
            <w:r w:rsidR="000A0F64" w:rsidRPr="00403F36">
              <w:rPr>
                <w:rFonts w:asciiTheme="majorHAnsi" w:eastAsia="Times New Roman" w:hAnsiTheme="majorHAnsi" w:cstheme="majorHAnsi"/>
                <w:lang w:val="en"/>
              </w:rPr>
              <w:t xml:space="preserve">patients in </w:t>
            </w:r>
            <w:r w:rsidRPr="00403F36">
              <w:rPr>
                <w:rFonts w:asciiTheme="majorHAnsi" w:eastAsia="Times New Roman" w:hAnsiTheme="majorHAnsi" w:cstheme="majorHAnsi"/>
                <w:lang w:val="en"/>
              </w:rPr>
              <w:t>2020</w:t>
            </w:r>
            <w:r w:rsidR="000A0F64" w:rsidRPr="00403F36">
              <w:rPr>
                <w:rFonts w:asciiTheme="majorHAnsi" w:eastAsia="Times New Roman" w:hAnsiTheme="majorHAnsi" w:cstheme="majorHAnsi"/>
                <w:lang w:val="en"/>
              </w:rPr>
              <w:t>.</w:t>
            </w:r>
          </w:p>
          <w:p w14:paraId="1C002D44" w14:textId="77777777" w:rsidR="00207ABA" w:rsidRPr="00403F36" w:rsidRDefault="00207ABA" w:rsidP="00AE3E5D">
            <w:pPr>
              <w:pStyle w:val="ListParagraph"/>
              <w:spacing w:after="0" w:line="240" w:lineRule="auto"/>
              <w:ind w:left="360"/>
              <w:jc w:val="both"/>
              <w:rPr>
                <w:rFonts w:asciiTheme="majorHAnsi" w:eastAsia="Times New Roman" w:hAnsiTheme="majorHAnsi" w:cstheme="majorHAnsi"/>
                <w:lang w:val="en"/>
              </w:rPr>
            </w:pPr>
          </w:p>
          <w:p w14:paraId="52883FB6" w14:textId="6023C93A" w:rsidR="00DE7CC8" w:rsidRPr="00403F36" w:rsidRDefault="0044564D" w:rsidP="00AF27DA">
            <w:pPr>
              <w:pStyle w:val="ListParagraph"/>
              <w:numPr>
                <w:ilvl w:val="0"/>
                <w:numId w:val="37"/>
              </w:numPr>
              <w:spacing w:after="0" w:line="24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The l</w:t>
            </w:r>
            <w:r w:rsidR="00DE7CC8" w:rsidRPr="00403F36">
              <w:rPr>
                <w:rFonts w:asciiTheme="majorHAnsi" w:eastAsia="Times New Roman" w:hAnsiTheme="majorHAnsi" w:cstheme="majorHAnsi"/>
                <w:lang w:val="en"/>
              </w:rPr>
              <w:t xml:space="preserve">ate arrival of patients to </w:t>
            </w:r>
            <w:r w:rsidR="000A0F64" w:rsidRPr="00403F36">
              <w:rPr>
                <w:rFonts w:asciiTheme="majorHAnsi" w:eastAsia="Times New Roman" w:hAnsiTheme="majorHAnsi" w:cstheme="majorHAnsi"/>
                <w:lang w:val="en"/>
              </w:rPr>
              <w:t xml:space="preserve">health facilities </w:t>
            </w:r>
            <w:r w:rsidRPr="00403F36">
              <w:rPr>
                <w:rFonts w:asciiTheme="majorHAnsi" w:eastAsia="Times New Roman" w:hAnsiTheme="majorHAnsi" w:cstheme="majorHAnsi"/>
                <w:lang w:val="en"/>
              </w:rPr>
              <w:t xml:space="preserve">resulted in the increase of </w:t>
            </w:r>
            <w:r w:rsidR="00DE7CC8" w:rsidRPr="00403F36">
              <w:rPr>
                <w:rFonts w:asciiTheme="majorHAnsi" w:eastAsia="Times New Roman" w:hAnsiTheme="majorHAnsi" w:cstheme="majorHAnsi"/>
                <w:lang w:val="en"/>
              </w:rPr>
              <w:t xml:space="preserve">severe cases and </w:t>
            </w:r>
            <w:r w:rsidRPr="00403F36">
              <w:rPr>
                <w:rFonts w:asciiTheme="majorHAnsi" w:eastAsia="Times New Roman" w:hAnsiTheme="majorHAnsi" w:cstheme="majorHAnsi"/>
                <w:lang w:val="en"/>
              </w:rPr>
              <w:t>c</w:t>
            </w:r>
            <w:r w:rsidR="00DE7CC8" w:rsidRPr="00403F36">
              <w:rPr>
                <w:rFonts w:asciiTheme="majorHAnsi" w:eastAsia="Times New Roman" w:hAnsiTheme="majorHAnsi" w:cstheme="majorHAnsi"/>
                <w:lang w:val="en"/>
              </w:rPr>
              <w:t xml:space="preserve">onsequently mortality </w:t>
            </w:r>
            <w:r w:rsidR="00207ABA" w:rsidRPr="00403F36">
              <w:rPr>
                <w:rFonts w:asciiTheme="majorHAnsi" w:eastAsia="Times New Roman" w:hAnsiTheme="majorHAnsi" w:cstheme="majorHAnsi"/>
                <w:lang w:val="en"/>
              </w:rPr>
              <w:t>(</w:t>
            </w:r>
            <w:r w:rsidR="00D3600C" w:rsidRPr="00403F36">
              <w:rPr>
                <w:rFonts w:asciiTheme="majorHAnsi" w:eastAsia="Times New Roman" w:hAnsiTheme="majorHAnsi" w:cstheme="majorHAnsi"/>
                <w:lang w:val="en"/>
              </w:rPr>
              <w:t>i.e.,</w:t>
            </w:r>
            <w:r w:rsidRPr="00403F36">
              <w:rPr>
                <w:rFonts w:asciiTheme="majorHAnsi" w:eastAsia="Times New Roman" w:hAnsiTheme="majorHAnsi" w:cstheme="majorHAnsi"/>
                <w:lang w:val="en"/>
              </w:rPr>
              <w:t xml:space="preserve"> </w:t>
            </w:r>
            <w:r w:rsidR="00570B12" w:rsidRPr="00403F36">
              <w:rPr>
                <w:rFonts w:asciiTheme="majorHAnsi" w:eastAsia="Times New Roman" w:hAnsiTheme="majorHAnsi" w:cstheme="majorHAnsi"/>
                <w:lang w:val="en"/>
              </w:rPr>
              <w:t>the mortality</w:t>
            </w:r>
            <w:r w:rsidR="00DE7CC8" w:rsidRPr="00403F36">
              <w:rPr>
                <w:rFonts w:asciiTheme="majorHAnsi" w:eastAsia="Times New Roman" w:hAnsiTheme="majorHAnsi" w:cstheme="majorHAnsi"/>
                <w:lang w:val="en"/>
              </w:rPr>
              <w:t xml:space="preserve"> rate in 2019 </w:t>
            </w:r>
            <w:r w:rsidRPr="00403F36">
              <w:rPr>
                <w:rFonts w:asciiTheme="majorHAnsi" w:eastAsia="Times New Roman" w:hAnsiTheme="majorHAnsi" w:cstheme="majorHAnsi"/>
                <w:lang w:val="en"/>
              </w:rPr>
              <w:t xml:space="preserve">was </w:t>
            </w:r>
            <w:r w:rsidR="00DE7CC8" w:rsidRPr="00403F36">
              <w:rPr>
                <w:rFonts w:asciiTheme="majorHAnsi" w:eastAsia="Times New Roman" w:hAnsiTheme="majorHAnsi" w:cstheme="majorHAnsi"/>
                <w:lang w:val="en"/>
              </w:rPr>
              <w:t xml:space="preserve">26.26 /100000 </w:t>
            </w:r>
            <w:r w:rsidR="002513EF" w:rsidRPr="00403F36">
              <w:rPr>
                <w:rFonts w:asciiTheme="majorHAnsi" w:eastAsia="Times New Roman" w:hAnsiTheme="majorHAnsi" w:cstheme="majorHAnsi"/>
                <w:lang w:val="en"/>
              </w:rPr>
              <w:t>inhabitant</w:t>
            </w:r>
            <w:r w:rsidR="00795209" w:rsidRPr="00403F36">
              <w:rPr>
                <w:rFonts w:asciiTheme="majorHAnsi" w:eastAsia="Times New Roman" w:hAnsiTheme="majorHAnsi" w:cstheme="majorHAnsi"/>
                <w:lang w:val="en"/>
              </w:rPr>
              <w:t xml:space="preserve">s as compared to </w:t>
            </w:r>
            <w:r w:rsidR="00DE7CC8" w:rsidRPr="00403F36">
              <w:rPr>
                <w:rFonts w:asciiTheme="majorHAnsi" w:eastAsia="Times New Roman" w:hAnsiTheme="majorHAnsi" w:cstheme="majorHAnsi"/>
                <w:lang w:val="en"/>
              </w:rPr>
              <w:t>37.42/ 100000 inhab</w:t>
            </w:r>
            <w:r w:rsidR="00E54C4D" w:rsidRPr="00403F36">
              <w:rPr>
                <w:rFonts w:asciiTheme="majorHAnsi" w:eastAsia="Times New Roman" w:hAnsiTheme="majorHAnsi" w:cstheme="majorHAnsi"/>
                <w:lang w:val="en"/>
              </w:rPr>
              <w:t>itant</w:t>
            </w:r>
            <w:r w:rsidR="00795209" w:rsidRPr="00403F36">
              <w:rPr>
                <w:rFonts w:asciiTheme="majorHAnsi" w:eastAsia="Times New Roman" w:hAnsiTheme="majorHAnsi" w:cstheme="majorHAnsi"/>
                <w:lang w:val="en"/>
              </w:rPr>
              <w:t>s</w:t>
            </w:r>
            <w:r w:rsidR="00E54C4D" w:rsidRPr="00403F36">
              <w:rPr>
                <w:rFonts w:asciiTheme="majorHAnsi" w:eastAsia="Times New Roman" w:hAnsiTheme="majorHAnsi" w:cstheme="majorHAnsi"/>
                <w:lang w:val="en"/>
              </w:rPr>
              <w:t xml:space="preserve"> </w:t>
            </w:r>
            <w:r w:rsidR="00DE7CC8" w:rsidRPr="00403F36">
              <w:rPr>
                <w:rFonts w:asciiTheme="majorHAnsi" w:eastAsia="Times New Roman" w:hAnsiTheme="majorHAnsi" w:cstheme="majorHAnsi"/>
                <w:lang w:val="en"/>
              </w:rPr>
              <w:t xml:space="preserve">in 2020) </w:t>
            </w:r>
            <w:r w:rsidR="00E54C4D" w:rsidRPr="00403F36">
              <w:rPr>
                <w:rFonts w:asciiTheme="majorHAnsi" w:eastAsia="Times New Roman" w:hAnsiTheme="majorHAnsi" w:cstheme="majorHAnsi"/>
                <w:lang w:val="en"/>
              </w:rPr>
              <w:t xml:space="preserve">with a corresponding lethality </w:t>
            </w:r>
            <w:r w:rsidR="00D3600C" w:rsidRPr="00403F36">
              <w:rPr>
                <w:rFonts w:asciiTheme="majorHAnsi" w:eastAsia="Times New Roman" w:hAnsiTheme="majorHAnsi" w:cstheme="majorHAnsi"/>
                <w:lang w:val="en"/>
              </w:rPr>
              <w:t>rate</w:t>
            </w:r>
            <w:r w:rsidR="00E54C4D" w:rsidRPr="00403F36">
              <w:rPr>
                <w:rFonts w:asciiTheme="majorHAnsi" w:eastAsia="Times New Roman" w:hAnsiTheme="majorHAnsi" w:cstheme="majorHAnsi"/>
                <w:lang w:val="en"/>
              </w:rPr>
              <w:t xml:space="preserve"> </w:t>
            </w:r>
            <w:r w:rsidR="00570B12" w:rsidRPr="00403F36">
              <w:rPr>
                <w:rFonts w:asciiTheme="majorHAnsi" w:eastAsia="Times New Roman" w:hAnsiTheme="majorHAnsi" w:cstheme="majorHAnsi"/>
                <w:lang w:val="en"/>
              </w:rPr>
              <w:t>of 2</w:t>
            </w:r>
            <w:r w:rsidR="00DE7CC8" w:rsidRPr="00403F36">
              <w:rPr>
                <w:rFonts w:asciiTheme="majorHAnsi" w:eastAsia="Times New Roman" w:hAnsiTheme="majorHAnsi" w:cstheme="majorHAnsi"/>
                <w:lang w:val="en"/>
              </w:rPr>
              <w:t>% in 2019 and 2.7% in 2020</w:t>
            </w:r>
            <w:r w:rsidR="00E54C4D" w:rsidRPr="00403F36">
              <w:rPr>
                <w:rFonts w:asciiTheme="majorHAnsi" w:eastAsia="Times New Roman" w:hAnsiTheme="majorHAnsi" w:cstheme="majorHAnsi"/>
                <w:lang w:val="en"/>
              </w:rPr>
              <w:t>.</w:t>
            </w:r>
            <w:r w:rsidR="00DE7CC8" w:rsidRPr="00403F36">
              <w:rPr>
                <w:rFonts w:asciiTheme="majorHAnsi" w:eastAsia="Times New Roman" w:hAnsiTheme="majorHAnsi" w:cstheme="majorHAnsi"/>
                <w:lang w:val="en"/>
              </w:rPr>
              <w:t xml:space="preserve"> </w:t>
            </w:r>
          </w:p>
          <w:p w14:paraId="41AF7D0D" w14:textId="77777777" w:rsidR="00411B85" w:rsidRPr="00403F36" w:rsidRDefault="00411B85" w:rsidP="00AE3E5D">
            <w:pPr>
              <w:pStyle w:val="ListParagraph"/>
              <w:spacing w:after="0" w:line="240" w:lineRule="auto"/>
              <w:ind w:left="360"/>
              <w:jc w:val="both"/>
              <w:rPr>
                <w:rFonts w:asciiTheme="majorHAnsi" w:eastAsia="Times New Roman" w:hAnsiTheme="majorHAnsi" w:cstheme="majorHAnsi"/>
                <w:lang w:val="en"/>
              </w:rPr>
            </w:pPr>
          </w:p>
          <w:p w14:paraId="5000FEC2" w14:textId="045D42D4" w:rsidR="00DE7CC8" w:rsidRPr="00403F36" w:rsidRDefault="00E54C4D" w:rsidP="00AF27DA">
            <w:pPr>
              <w:pStyle w:val="ListParagraph"/>
              <w:numPr>
                <w:ilvl w:val="0"/>
                <w:numId w:val="37"/>
              </w:numPr>
              <w:spacing w:after="0" w:line="240" w:lineRule="auto"/>
              <w:jc w:val="both"/>
              <w:rPr>
                <w:rFonts w:asciiTheme="majorHAnsi" w:eastAsia="Times New Roman" w:hAnsiTheme="majorHAnsi" w:cstheme="majorHAnsi"/>
                <w:lang w:val="en"/>
              </w:rPr>
            </w:pPr>
            <w:bookmarkStart w:id="7" w:name="_Hlk71543361"/>
            <w:r w:rsidRPr="00403F36">
              <w:rPr>
                <w:rFonts w:asciiTheme="majorHAnsi" w:eastAsia="Times New Roman" w:hAnsiTheme="majorHAnsi" w:cstheme="majorHAnsi"/>
                <w:lang w:val="en"/>
              </w:rPr>
              <w:t>The d</w:t>
            </w:r>
            <w:r w:rsidR="00DE7CC8" w:rsidRPr="00403F36">
              <w:rPr>
                <w:rFonts w:asciiTheme="majorHAnsi" w:eastAsia="Times New Roman" w:hAnsiTheme="majorHAnsi" w:cstheme="majorHAnsi"/>
                <w:lang w:val="en"/>
              </w:rPr>
              <w:t xml:space="preserve">ecrease in the number of </w:t>
            </w:r>
            <w:r w:rsidRPr="00403F36">
              <w:rPr>
                <w:rFonts w:asciiTheme="majorHAnsi" w:eastAsia="Times New Roman" w:hAnsiTheme="majorHAnsi" w:cstheme="majorHAnsi"/>
                <w:lang w:val="en"/>
              </w:rPr>
              <w:t>h</w:t>
            </w:r>
            <w:r w:rsidR="00DE7CC8" w:rsidRPr="00403F36">
              <w:rPr>
                <w:rFonts w:asciiTheme="majorHAnsi" w:eastAsia="Times New Roman" w:hAnsiTheme="majorHAnsi" w:cstheme="majorHAnsi"/>
                <w:lang w:val="en"/>
              </w:rPr>
              <w:t xml:space="preserve">ealth </w:t>
            </w:r>
            <w:r w:rsidRPr="00403F36">
              <w:rPr>
                <w:rFonts w:asciiTheme="majorHAnsi" w:eastAsia="Times New Roman" w:hAnsiTheme="majorHAnsi" w:cstheme="majorHAnsi"/>
                <w:lang w:val="en"/>
              </w:rPr>
              <w:t>w</w:t>
            </w:r>
            <w:r w:rsidR="00DE7CC8" w:rsidRPr="00403F36">
              <w:rPr>
                <w:rFonts w:asciiTheme="majorHAnsi" w:eastAsia="Times New Roman" w:hAnsiTheme="majorHAnsi" w:cstheme="majorHAnsi"/>
                <w:lang w:val="en"/>
              </w:rPr>
              <w:t>orkers</w:t>
            </w:r>
            <w:r w:rsidR="00795209" w:rsidRPr="00403F36">
              <w:rPr>
                <w:rFonts w:asciiTheme="majorHAnsi" w:eastAsia="Times New Roman" w:hAnsiTheme="majorHAnsi" w:cstheme="majorHAnsi"/>
                <w:lang w:val="en"/>
              </w:rPr>
              <w:t xml:space="preserve"> present at health facilities.</w:t>
            </w:r>
          </w:p>
          <w:p w14:paraId="08D97019" w14:textId="77777777" w:rsidR="00411B85" w:rsidRPr="00403F36" w:rsidRDefault="00411B85" w:rsidP="00AE3E5D">
            <w:pPr>
              <w:jc w:val="both"/>
              <w:rPr>
                <w:rFonts w:asciiTheme="majorHAnsi" w:hAnsiTheme="majorHAnsi" w:cstheme="majorHAnsi"/>
                <w:lang w:val="en"/>
              </w:rPr>
            </w:pPr>
          </w:p>
          <w:p w14:paraId="513A49EB" w14:textId="4575D7E1" w:rsidR="00DE7CC8" w:rsidRPr="00403F36" w:rsidRDefault="00E54C4D" w:rsidP="00AF27DA">
            <w:pPr>
              <w:pStyle w:val="ListParagraph"/>
              <w:numPr>
                <w:ilvl w:val="0"/>
                <w:numId w:val="37"/>
              </w:numPr>
              <w:spacing w:after="0" w:line="24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The l</w:t>
            </w:r>
            <w:r w:rsidR="00DE7CC8" w:rsidRPr="00403F36">
              <w:rPr>
                <w:rFonts w:asciiTheme="majorHAnsi" w:eastAsia="Times New Roman" w:hAnsiTheme="majorHAnsi" w:cstheme="majorHAnsi"/>
                <w:lang w:val="en"/>
              </w:rPr>
              <w:t xml:space="preserve">ack of </w:t>
            </w:r>
            <w:r w:rsidR="00795209" w:rsidRPr="00403F36">
              <w:rPr>
                <w:rFonts w:asciiTheme="majorHAnsi" w:eastAsia="Times New Roman" w:hAnsiTheme="majorHAnsi" w:cstheme="majorHAnsi"/>
                <w:lang w:val="en"/>
              </w:rPr>
              <w:t xml:space="preserve">supervision </w:t>
            </w:r>
            <w:r w:rsidR="00DE7CC8" w:rsidRPr="00403F36">
              <w:rPr>
                <w:rFonts w:asciiTheme="majorHAnsi" w:eastAsia="Times New Roman" w:hAnsiTheme="majorHAnsi" w:cstheme="majorHAnsi"/>
                <w:lang w:val="en"/>
              </w:rPr>
              <w:t xml:space="preserve">activities due to difficulties to </w:t>
            </w:r>
            <w:r w:rsidR="00795209" w:rsidRPr="00403F36">
              <w:rPr>
                <w:rFonts w:asciiTheme="majorHAnsi" w:eastAsia="Times New Roman" w:hAnsiTheme="majorHAnsi" w:cstheme="majorHAnsi"/>
                <w:lang w:val="en"/>
              </w:rPr>
              <w:t>limited circulation of traffic as inter-provincial movement controls and curfews were imposed.</w:t>
            </w:r>
            <w:r w:rsidR="00DE7CC8" w:rsidRPr="00403F36">
              <w:rPr>
                <w:rFonts w:asciiTheme="majorHAnsi" w:eastAsia="Times New Roman" w:hAnsiTheme="majorHAnsi" w:cstheme="majorHAnsi"/>
                <w:lang w:val="en"/>
              </w:rPr>
              <w:t xml:space="preserve"> </w:t>
            </w:r>
          </w:p>
          <w:p w14:paraId="54E7B81E" w14:textId="77777777" w:rsidR="00411B85" w:rsidRPr="00403F36" w:rsidRDefault="00411B85" w:rsidP="00AE3E5D">
            <w:pPr>
              <w:jc w:val="both"/>
              <w:rPr>
                <w:rFonts w:asciiTheme="majorHAnsi" w:hAnsiTheme="majorHAnsi" w:cstheme="majorHAnsi"/>
                <w:lang w:val="en"/>
              </w:rPr>
            </w:pPr>
          </w:p>
          <w:p w14:paraId="4432965C" w14:textId="2974F8B5" w:rsidR="00DE7CC8" w:rsidRPr="00403F36" w:rsidRDefault="00E54C4D" w:rsidP="00AF27DA">
            <w:pPr>
              <w:pStyle w:val="ListParagraph"/>
              <w:numPr>
                <w:ilvl w:val="0"/>
                <w:numId w:val="37"/>
              </w:numPr>
              <w:spacing w:after="0" w:line="24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The l</w:t>
            </w:r>
            <w:r w:rsidR="00DE7CC8" w:rsidRPr="00403F36">
              <w:rPr>
                <w:rFonts w:asciiTheme="majorHAnsi" w:eastAsia="Times New Roman" w:hAnsiTheme="majorHAnsi" w:cstheme="majorHAnsi"/>
                <w:lang w:val="en"/>
              </w:rPr>
              <w:t xml:space="preserve">ack of training of </w:t>
            </w:r>
            <w:r w:rsidRPr="00403F36">
              <w:rPr>
                <w:rFonts w:asciiTheme="majorHAnsi" w:eastAsia="Times New Roman" w:hAnsiTheme="majorHAnsi" w:cstheme="majorHAnsi"/>
                <w:lang w:val="en"/>
              </w:rPr>
              <w:t xml:space="preserve">health workers and </w:t>
            </w:r>
            <w:r w:rsidR="00DE7CC8" w:rsidRPr="00403F36">
              <w:rPr>
                <w:rFonts w:asciiTheme="majorHAnsi" w:eastAsia="Times New Roman" w:hAnsiTheme="majorHAnsi" w:cstheme="majorHAnsi"/>
                <w:lang w:val="en"/>
              </w:rPr>
              <w:t xml:space="preserve">ADECOS </w:t>
            </w:r>
            <w:r w:rsidRPr="00403F36">
              <w:rPr>
                <w:rFonts w:asciiTheme="majorHAnsi" w:eastAsia="Times New Roman" w:hAnsiTheme="majorHAnsi" w:cstheme="majorHAnsi"/>
                <w:lang w:val="en"/>
              </w:rPr>
              <w:t>due to the limitation in training group s</w:t>
            </w:r>
            <w:r w:rsidR="00B02CDB" w:rsidRPr="00403F36">
              <w:rPr>
                <w:rFonts w:asciiTheme="majorHAnsi" w:eastAsia="Times New Roman" w:hAnsiTheme="majorHAnsi" w:cstheme="majorHAnsi"/>
                <w:lang w:val="en"/>
              </w:rPr>
              <w:t xml:space="preserve">izes </w:t>
            </w:r>
            <w:r w:rsidR="00411B85" w:rsidRPr="00403F36">
              <w:rPr>
                <w:rFonts w:asciiTheme="majorHAnsi" w:eastAsia="Times New Roman" w:hAnsiTheme="majorHAnsi" w:cstheme="majorHAnsi"/>
                <w:lang w:val="en"/>
              </w:rPr>
              <w:t>(</w:t>
            </w:r>
            <w:proofErr w:type="gramStart"/>
            <w:r w:rsidR="00FF153F" w:rsidRPr="00403F36">
              <w:rPr>
                <w:rFonts w:asciiTheme="majorHAnsi" w:eastAsia="Times New Roman" w:hAnsiTheme="majorHAnsi" w:cstheme="majorHAnsi"/>
                <w:lang w:val="en"/>
              </w:rPr>
              <w:t>i.e.</w:t>
            </w:r>
            <w:proofErr w:type="gramEnd"/>
            <w:r w:rsidR="00B02CDB" w:rsidRPr="00403F36">
              <w:rPr>
                <w:rFonts w:asciiTheme="majorHAnsi" w:eastAsia="Times New Roman" w:hAnsiTheme="majorHAnsi" w:cstheme="majorHAnsi"/>
                <w:lang w:val="en"/>
              </w:rPr>
              <w:t xml:space="preserve"> 20 people per room and the </w:t>
            </w:r>
            <w:r w:rsidR="002513EF" w:rsidRPr="00403F36">
              <w:rPr>
                <w:rFonts w:asciiTheme="majorHAnsi" w:eastAsia="Times New Roman" w:hAnsiTheme="majorHAnsi" w:cstheme="majorHAnsi"/>
                <w:lang w:val="en"/>
              </w:rPr>
              <w:t>difficulties</w:t>
            </w:r>
            <w:r w:rsidR="00B02CDB" w:rsidRPr="00403F36">
              <w:rPr>
                <w:rFonts w:asciiTheme="majorHAnsi" w:eastAsia="Times New Roman" w:hAnsiTheme="majorHAnsi" w:cstheme="majorHAnsi"/>
                <w:lang w:val="en"/>
              </w:rPr>
              <w:t xml:space="preserve"> in </w:t>
            </w:r>
            <w:r w:rsidR="002513EF" w:rsidRPr="00403F36">
              <w:rPr>
                <w:rFonts w:asciiTheme="majorHAnsi" w:eastAsia="Times New Roman" w:hAnsiTheme="majorHAnsi" w:cstheme="majorHAnsi"/>
                <w:lang w:val="en"/>
              </w:rPr>
              <w:t>overall</w:t>
            </w:r>
            <w:r w:rsidR="00B02CDB" w:rsidRPr="00403F36">
              <w:rPr>
                <w:rFonts w:asciiTheme="majorHAnsi" w:eastAsia="Times New Roman" w:hAnsiTheme="majorHAnsi" w:cstheme="majorHAnsi"/>
                <w:lang w:val="en"/>
              </w:rPr>
              <w:t xml:space="preserve"> movement across administrative areas</w:t>
            </w:r>
            <w:r w:rsidR="00411B85" w:rsidRPr="00403F36">
              <w:rPr>
                <w:rFonts w:asciiTheme="majorHAnsi" w:eastAsia="Times New Roman" w:hAnsiTheme="majorHAnsi" w:cstheme="majorHAnsi"/>
                <w:lang w:val="en"/>
              </w:rPr>
              <w:t>).</w:t>
            </w:r>
          </w:p>
          <w:p w14:paraId="013793B7" w14:textId="77777777" w:rsidR="00411B85" w:rsidRPr="00403F36" w:rsidRDefault="00411B85" w:rsidP="00AE3E5D">
            <w:pPr>
              <w:jc w:val="both"/>
              <w:rPr>
                <w:rFonts w:asciiTheme="majorHAnsi" w:hAnsiTheme="majorHAnsi" w:cstheme="majorHAnsi"/>
                <w:lang w:val="en"/>
              </w:rPr>
            </w:pPr>
          </w:p>
          <w:p w14:paraId="3BE4BCF9" w14:textId="1F5E00B5" w:rsidR="00E2247D" w:rsidRPr="00403F36" w:rsidRDefault="00E2247D" w:rsidP="00AF27DA">
            <w:pPr>
              <w:pStyle w:val="ListParagraph"/>
              <w:numPr>
                <w:ilvl w:val="0"/>
                <w:numId w:val="37"/>
              </w:numPr>
              <w:spacing w:after="0" w:line="24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The d</w:t>
            </w:r>
            <w:r w:rsidR="00DE7CC8" w:rsidRPr="00403F36">
              <w:rPr>
                <w:rFonts w:asciiTheme="majorHAnsi" w:eastAsia="Times New Roman" w:hAnsiTheme="majorHAnsi" w:cstheme="majorHAnsi"/>
                <w:lang w:val="en"/>
              </w:rPr>
              <w:t xml:space="preserve">ifficulties of ADECOS to do </w:t>
            </w:r>
            <w:r w:rsidRPr="00403F36">
              <w:rPr>
                <w:rFonts w:asciiTheme="majorHAnsi" w:eastAsia="Times New Roman" w:hAnsiTheme="majorHAnsi" w:cstheme="majorHAnsi"/>
                <w:lang w:val="en"/>
              </w:rPr>
              <w:t xml:space="preserve">awareness </w:t>
            </w:r>
            <w:r w:rsidR="00411B85" w:rsidRPr="00403F36">
              <w:rPr>
                <w:rFonts w:asciiTheme="majorHAnsi" w:eastAsia="Times New Roman" w:hAnsiTheme="majorHAnsi" w:cstheme="majorHAnsi"/>
                <w:lang w:val="en"/>
              </w:rPr>
              <w:t>activities due</w:t>
            </w:r>
            <w:r w:rsidRPr="00403F36">
              <w:rPr>
                <w:rFonts w:asciiTheme="majorHAnsi" w:eastAsia="Times New Roman" w:hAnsiTheme="majorHAnsi" w:cstheme="majorHAnsi"/>
                <w:lang w:val="en"/>
              </w:rPr>
              <w:t xml:space="preserve"> to </w:t>
            </w:r>
            <w:r w:rsidR="00795209" w:rsidRPr="00403F36">
              <w:rPr>
                <w:rFonts w:asciiTheme="majorHAnsi" w:eastAsia="Times New Roman" w:hAnsiTheme="majorHAnsi" w:cstheme="majorHAnsi"/>
                <w:lang w:val="en"/>
              </w:rPr>
              <w:t xml:space="preserve">the </w:t>
            </w:r>
            <w:r w:rsidRPr="00403F36">
              <w:rPr>
                <w:rFonts w:asciiTheme="majorHAnsi" w:eastAsia="Times New Roman" w:hAnsiTheme="majorHAnsi" w:cstheme="majorHAnsi"/>
                <w:lang w:val="en"/>
              </w:rPr>
              <w:t>insufficiency of PPE.</w:t>
            </w:r>
          </w:p>
          <w:p w14:paraId="2B868168" w14:textId="77777777" w:rsidR="00411B85" w:rsidRPr="00403F36" w:rsidRDefault="00411B85" w:rsidP="00AE3E5D">
            <w:pPr>
              <w:jc w:val="both"/>
              <w:rPr>
                <w:rFonts w:asciiTheme="majorHAnsi" w:hAnsiTheme="majorHAnsi" w:cstheme="majorHAnsi"/>
                <w:lang w:val="en"/>
              </w:rPr>
            </w:pPr>
          </w:p>
          <w:p w14:paraId="37492F0E" w14:textId="5A37BB01" w:rsidR="00DE7CC8" w:rsidRPr="00403F36" w:rsidRDefault="00DE7CC8" w:rsidP="00AF27DA">
            <w:pPr>
              <w:pStyle w:val="ListParagraph"/>
              <w:numPr>
                <w:ilvl w:val="0"/>
                <w:numId w:val="37"/>
              </w:numPr>
              <w:spacing w:after="0" w:line="240" w:lineRule="auto"/>
              <w:jc w:val="both"/>
              <w:rPr>
                <w:rFonts w:asciiTheme="majorHAnsi" w:eastAsia="Times New Roman" w:hAnsiTheme="majorHAnsi" w:cstheme="majorHAnsi"/>
                <w:lang w:val="en"/>
              </w:rPr>
            </w:pPr>
            <w:bookmarkStart w:id="8" w:name="_Hlk71543411"/>
            <w:bookmarkEnd w:id="7"/>
            <w:r w:rsidRPr="00403F36">
              <w:rPr>
                <w:rFonts w:asciiTheme="majorHAnsi" w:eastAsia="Times New Roman" w:hAnsiTheme="majorHAnsi" w:cstheme="majorHAnsi"/>
                <w:lang w:val="en"/>
              </w:rPr>
              <w:t>Stock out of drugs, RDT and other malaria control commodities</w:t>
            </w:r>
            <w:r w:rsidR="00795209" w:rsidRPr="00403F36">
              <w:rPr>
                <w:rFonts w:asciiTheme="majorHAnsi" w:eastAsia="Times New Roman" w:hAnsiTheme="majorHAnsi" w:cstheme="majorHAnsi"/>
                <w:lang w:val="en"/>
              </w:rPr>
              <w:t xml:space="preserve"> as supply chain systems were affected</w:t>
            </w:r>
            <w:r w:rsidR="00E2247D" w:rsidRPr="00403F36">
              <w:rPr>
                <w:rFonts w:asciiTheme="majorHAnsi" w:eastAsia="Times New Roman" w:hAnsiTheme="majorHAnsi" w:cstheme="majorHAnsi"/>
                <w:lang w:val="en"/>
              </w:rPr>
              <w:t>.</w:t>
            </w:r>
            <w:r w:rsidRPr="00403F36">
              <w:rPr>
                <w:rFonts w:asciiTheme="majorHAnsi" w:eastAsia="Times New Roman" w:hAnsiTheme="majorHAnsi" w:cstheme="majorHAnsi"/>
                <w:lang w:val="en"/>
              </w:rPr>
              <w:t xml:space="preserve"> </w:t>
            </w:r>
          </w:p>
          <w:p w14:paraId="270E023C" w14:textId="77777777" w:rsidR="00CD58CC" w:rsidRPr="00403F36" w:rsidRDefault="00CD58CC" w:rsidP="00AE3E5D">
            <w:pPr>
              <w:jc w:val="both"/>
              <w:rPr>
                <w:rFonts w:asciiTheme="majorHAnsi" w:hAnsiTheme="majorHAnsi" w:cstheme="majorHAnsi"/>
                <w:lang w:val="en"/>
              </w:rPr>
            </w:pPr>
          </w:p>
          <w:p w14:paraId="0D9EFB10" w14:textId="47A6F377" w:rsidR="00DE7CC8" w:rsidRPr="00403F36" w:rsidRDefault="00DE7CC8" w:rsidP="00AF27DA">
            <w:pPr>
              <w:pStyle w:val="ListParagraph"/>
              <w:numPr>
                <w:ilvl w:val="0"/>
                <w:numId w:val="37"/>
              </w:numPr>
              <w:spacing w:after="0" w:line="24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Delay</w:t>
            </w:r>
            <w:r w:rsidR="00E2247D" w:rsidRPr="00403F36">
              <w:rPr>
                <w:rFonts w:asciiTheme="majorHAnsi" w:eastAsia="Times New Roman" w:hAnsiTheme="majorHAnsi" w:cstheme="majorHAnsi"/>
                <w:lang w:val="en"/>
              </w:rPr>
              <w:t>s</w:t>
            </w:r>
            <w:r w:rsidRPr="00403F36">
              <w:rPr>
                <w:rFonts w:asciiTheme="majorHAnsi" w:eastAsia="Times New Roman" w:hAnsiTheme="majorHAnsi" w:cstheme="majorHAnsi"/>
                <w:lang w:val="en"/>
              </w:rPr>
              <w:t xml:space="preserve"> in carrying out of the</w:t>
            </w:r>
            <w:r w:rsidR="00AD3C7B" w:rsidRPr="00403F36">
              <w:rPr>
                <w:rFonts w:asciiTheme="majorHAnsi" w:eastAsia="Times New Roman" w:hAnsiTheme="majorHAnsi" w:cstheme="majorHAnsi"/>
                <w:lang w:val="en"/>
              </w:rPr>
              <w:t xml:space="preserve"> 2020-21</w:t>
            </w:r>
            <w:r w:rsidRPr="00403F36">
              <w:rPr>
                <w:rFonts w:asciiTheme="majorHAnsi" w:eastAsia="Times New Roman" w:hAnsiTheme="majorHAnsi" w:cstheme="majorHAnsi"/>
                <w:lang w:val="en"/>
              </w:rPr>
              <w:t xml:space="preserve"> LLIN</w:t>
            </w:r>
            <w:r w:rsidR="005373DF" w:rsidRPr="00403F36">
              <w:rPr>
                <w:rFonts w:asciiTheme="majorHAnsi" w:eastAsia="Times New Roman" w:hAnsiTheme="majorHAnsi" w:cstheme="majorHAnsi"/>
                <w:lang w:val="en"/>
              </w:rPr>
              <w:t xml:space="preserve"> routine</w:t>
            </w:r>
            <w:r w:rsidRPr="00403F36">
              <w:rPr>
                <w:rFonts w:asciiTheme="majorHAnsi" w:eastAsia="Times New Roman" w:hAnsiTheme="majorHAnsi" w:cstheme="majorHAnsi"/>
                <w:lang w:val="en"/>
              </w:rPr>
              <w:t xml:space="preserve"> distribution</w:t>
            </w:r>
            <w:bookmarkEnd w:id="8"/>
            <w:r w:rsidR="00AD3C7B" w:rsidRPr="00403F36">
              <w:rPr>
                <w:rFonts w:asciiTheme="majorHAnsi" w:eastAsia="Times New Roman" w:hAnsiTheme="majorHAnsi" w:cstheme="majorHAnsi"/>
                <w:lang w:val="en"/>
              </w:rPr>
              <w:t xml:space="preserve"> activities</w:t>
            </w:r>
          </w:p>
          <w:p w14:paraId="27125986" w14:textId="77777777" w:rsidR="00DE7CC8" w:rsidRPr="00403F36" w:rsidRDefault="00DE7CC8" w:rsidP="00AE3E5D">
            <w:pPr>
              <w:ind w:left="360"/>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 </w:t>
            </w:r>
          </w:p>
          <w:p w14:paraId="2AFE2734" w14:textId="60D6B4C7"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Malaria being the leading cause of morbidity and mortality in the country, the PNCM at the beginning of the country's preparation to cope with the epidemic of COVID-19 prepared a Malaria Contingency Plan with technical assistance from WHO</w:t>
            </w:r>
            <w:r w:rsidR="00097642" w:rsidRPr="00403F36">
              <w:rPr>
                <w:rFonts w:asciiTheme="majorHAnsi" w:hAnsiTheme="majorHAnsi" w:cstheme="majorHAnsi"/>
                <w:sz w:val="22"/>
                <w:szCs w:val="22"/>
                <w:lang w:val="en"/>
              </w:rPr>
              <w:t>,</w:t>
            </w:r>
            <w:r w:rsidRPr="00403F36">
              <w:rPr>
                <w:rFonts w:asciiTheme="majorHAnsi" w:hAnsiTheme="majorHAnsi" w:cstheme="majorHAnsi"/>
                <w:sz w:val="22"/>
                <w:szCs w:val="22"/>
                <w:lang w:val="en"/>
              </w:rPr>
              <w:t xml:space="preserve"> which aimed at the continuity of malaria control services in which defined the main guidelines of malaria during the epidemic. This document after discussed with other partners such as USAID, </w:t>
            </w:r>
            <w:proofErr w:type="spellStart"/>
            <w:r w:rsidRPr="00403F36">
              <w:rPr>
                <w:rFonts w:asciiTheme="majorHAnsi" w:hAnsiTheme="majorHAnsi" w:cstheme="majorHAnsi"/>
                <w:sz w:val="22"/>
                <w:szCs w:val="22"/>
                <w:lang w:val="en"/>
              </w:rPr>
              <w:t>WorldVision</w:t>
            </w:r>
            <w:proofErr w:type="spellEnd"/>
            <w:r w:rsidRPr="00403F36">
              <w:rPr>
                <w:rFonts w:asciiTheme="majorHAnsi" w:hAnsiTheme="majorHAnsi" w:cstheme="majorHAnsi"/>
                <w:sz w:val="22"/>
                <w:szCs w:val="22"/>
                <w:lang w:val="en"/>
              </w:rPr>
              <w:t xml:space="preserve"> was validated by the National Directorate of Public Health and shared with the Provincial Offices of Health in the country. The </w:t>
            </w:r>
            <w:r w:rsidR="005969A6" w:rsidRPr="00403F36">
              <w:rPr>
                <w:rFonts w:asciiTheme="majorHAnsi" w:hAnsiTheme="majorHAnsi" w:cstheme="majorHAnsi"/>
                <w:sz w:val="22"/>
                <w:szCs w:val="22"/>
                <w:lang w:val="en"/>
              </w:rPr>
              <w:t>budgeted malaria c</w:t>
            </w:r>
            <w:r w:rsidRPr="00403F36">
              <w:rPr>
                <w:rFonts w:asciiTheme="majorHAnsi" w:hAnsiTheme="majorHAnsi" w:cstheme="majorHAnsi"/>
                <w:sz w:val="22"/>
                <w:szCs w:val="22"/>
                <w:lang w:val="en"/>
              </w:rPr>
              <w:t xml:space="preserve">ontingency </w:t>
            </w:r>
            <w:r w:rsidR="005969A6" w:rsidRPr="00403F36">
              <w:rPr>
                <w:rFonts w:asciiTheme="majorHAnsi" w:hAnsiTheme="majorHAnsi" w:cstheme="majorHAnsi"/>
                <w:sz w:val="22"/>
                <w:szCs w:val="22"/>
                <w:lang w:val="en"/>
              </w:rPr>
              <w:t>p</w:t>
            </w:r>
            <w:r w:rsidRPr="00403F36">
              <w:rPr>
                <w:rFonts w:asciiTheme="majorHAnsi" w:hAnsiTheme="majorHAnsi" w:cstheme="majorHAnsi"/>
                <w:sz w:val="22"/>
                <w:szCs w:val="22"/>
                <w:lang w:val="en"/>
              </w:rPr>
              <w:t>lan</w:t>
            </w:r>
            <w:r w:rsidR="005969A6" w:rsidRPr="00403F36">
              <w:rPr>
                <w:rFonts w:asciiTheme="majorHAnsi" w:hAnsiTheme="majorHAnsi" w:cstheme="majorHAnsi"/>
                <w:sz w:val="22"/>
                <w:szCs w:val="22"/>
                <w:lang w:val="en"/>
              </w:rPr>
              <w:t xml:space="preserve"> for COVID19</w:t>
            </w:r>
            <w:r w:rsidR="005969A6" w:rsidRPr="00403F36">
              <w:rPr>
                <w:rStyle w:val="FootnoteReference"/>
                <w:rFonts w:asciiTheme="majorHAnsi" w:hAnsiTheme="majorHAnsi" w:cstheme="majorHAnsi"/>
                <w:sz w:val="22"/>
                <w:szCs w:val="22"/>
              </w:rPr>
              <w:footnoteReference w:id="31"/>
            </w:r>
            <w:r w:rsidRPr="00403F36">
              <w:rPr>
                <w:rFonts w:asciiTheme="majorHAnsi" w:hAnsiTheme="majorHAnsi" w:cstheme="majorHAnsi"/>
                <w:sz w:val="22"/>
                <w:szCs w:val="22"/>
                <w:lang w:val="en"/>
              </w:rPr>
              <w:t xml:space="preserve"> has as main interventions: </w:t>
            </w:r>
          </w:p>
          <w:p w14:paraId="1657244E" w14:textId="77777777" w:rsidR="007C3DFE" w:rsidRPr="00403F36" w:rsidRDefault="007C3DFE" w:rsidP="007C3DFE">
            <w:pPr>
              <w:jc w:val="both"/>
              <w:rPr>
                <w:rFonts w:asciiTheme="majorHAnsi" w:hAnsiTheme="majorHAnsi" w:cstheme="majorHAnsi"/>
                <w:sz w:val="22"/>
                <w:szCs w:val="22"/>
                <w:lang w:val="en"/>
              </w:rPr>
            </w:pPr>
          </w:p>
          <w:p w14:paraId="7332CAC8" w14:textId="50A1B6BD"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1. Ensure continuity of quality malaria case management services in the acute phase of the COVID-19 pandemic.</w:t>
            </w:r>
          </w:p>
          <w:p w14:paraId="7E9A5323" w14:textId="3A919140"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2. Ensure the supply of LLIN for routine distribution in </w:t>
            </w:r>
            <w:r w:rsidR="008C0032" w:rsidRPr="00403F36">
              <w:rPr>
                <w:rFonts w:asciiTheme="majorHAnsi" w:hAnsiTheme="majorHAnsi" w:cstheme="majorHAnsi"/>
                <w:sz w:val="22"/>
                <w:szCs w:val="22"/>
                <w:lang w:val="en"/>
              </w:rPr>
              <w:t xml:space="preserve">antenatal consultations and </w:t>
            </w:r>
            <w:r w:rsidR="00820D70" w:rsidRPr="00403F36">
              <w:rPr>
                <w:rFonts w:asciiTheme="majorHAnsi" w:hAnsiTheme="majorHAnsi" w:cstheme="majorHAnsi"/>
                <w:sz w:val="22"/>
                <w:szCs w:val="22"/>
                <w:lang w:val="en"/>
              </w:rPr>
              <w:t>EVP.</w:t>
            </w:r>
          </w:p>
          <w:p w14:paraId="017468EB" w14:textId="667C7333"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3. Ensure availability of technicians for malaria diagnosis and treatment </w:t>
            </w:r>
          </w:p>
          <w:p w14:paraId="69E9B4F1" w14:textId="2390054B"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4. Ensure protective materials for staff assigned to malaria prevention and diagnosis </w:t>
            </w:r>
          </w:p>
          <w:p w14:paraId="45CF7CE2" w14:textId="7FA9550D"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5. Strengthen IEC/CMC activities and community mobilization </w:t>
            </w:r>
          </w:p>
          <w:p w14:paraId="43F6CEA8" w14:textId="7DD26886" w:rsidR="007C3DFE" w:rsidRPr="00403F36" w:rsidRDefault="007C3DFE"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6. Carry out monitoring and evaluation of malaria </w:t>
            </w:r>
          </w:p>
          <w:p w14:paraId="0C00DE16" w14:textId="185499C8" w:rsidR="00EF3769" w:rsidRPr="00403F36" w:rsidRDefault="00EF3769" w:rsidP="007C3DFE">
            <w:pPr>
              <w:jc w:val="both"/>
              <w:rPr>
                <w:rFonts w:asciiTheme="majorHAnsi" w:hAnsiTheme="majorHAnsi" w:cstheme="majorHAnsi"/>
                <w:sz w:val="22"/>
                <w:szCs w:val="22"/>
                <w:lang w:val="en"/>
              </w:rPr>
            </w:pPr>
          </w:p>
          <w:p w14:paraId="20C2B2B7" w14:textId="684ED857" w:rsidR="005650E8" w:rsidRPr="00403F36" w:rsidRDefault="005650E8" w:rsidP="005650E8">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The community component was taken into account in the contingency plan, because ADECOS and other community health workers are close to the community and can therefore contribute to the implementation of activities such as awareness of COVID-19 and malaria as well as the diagnosis and treatment.</w:t>
            </w:r>
          </w:p>
          <w:p w14:paraId="33CE74D9" w14:textId="77777777" w:rsidR="005650E8" w:rsidRPr="00403F36" w:rsidRDefault="005650E8" w:rsidP="005650E8">
            <w:pPr>
              <w:jc w:val="both"/>
              <w:rPr>
                <w:rFonts w:asciiTheme="majorHAnsi" w:hAnsiTheme="majorHAnsi" w:cstheme="majorHAnsi"/>
                <w:sz w:val="22"/>
                <w:szCs w:val="22"/>
                <w:lang w:val="en"/>
              </w:rPr>
            </w:pPr>
          </w:p>
          <w:p w14:paraId="1F6C2FCB" w14:textId="77777777" w:rsidR="005650E8" w:rsidRPr="00403F36" w:rsidRDefault="00EF3769"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A new round of LLIN mass distribution is planned for the period April to June 2022. </w:t>
            </w:r>
            <w:r w:rsidR="00D30D2B" w:rsidRPr="00403F36">
              <w:rPr>
                <w:rFonts w:asciiTheme="majorHAnsi" w:hAnsiTheme="majorHAnsi" w:cstheme="majorHAnsi"/>
                <w:sz w:val="22"/>
                <w:szCs w:val="22"/>
                <w:lang w:val="en"/>
              </w:rPr>
              <w:t xml:space="preserve">Whilst </w:t>
            </w:r>
            <w:r w:rsidR="005969A6" w:rsidRPr="00403F36">
              <w:rPr>
                <w:rFonts w:asciiTheme="majorHAnsi" w:hAnsiTheme="majorHAnsi" w:cstheme="majorHAnsi"/>
                <w:sz w:val="22"/>
                <w:szCs w:val="22"/>
                <w:lang w:val="en"/>
              </w:rPr>
              <w:t>a</w:t>
            </w:r>
            <w:r w:rsidR="00D30D2B" w:rsidRPr="00403F36">
              <w:rPr>
                <w:rFonts w:asciiTheme="majorHAnsi" w:hAnsiTheme="majorHAnsi" w:cstheme="majorHAnsi"/>
                <w:sz w:val="22"/>
                <w:szCs w:val="22"/>
                <w:lang w:val="en"/>
              </w:rPr>
              <w:t xml:space="preserve"> specific contingency plan for this activity will be elaborated in the next months, </w:t>
            </w:r>
            <w:r w:rsidR="005650E8" w:rsidRPr="00403F36">
              <w:rPr>
                <w:rFonts w:asciiTheme="majorHAnsi" w:hAnsiTheme="majorHAnsi" w:cstheme="majorHAnsi"/>
                <w:sz w:val="22"/>
                <w:szCs w:val="22"/>
                <w:lang w:val="en"/>
              </w:rPr>
              <w:t>the current plan includes and budgets community-based activities that will be included and support the LLIN mass distribution planned for 2022:</w:t>
            </w:r>
          </w:p>
          <w:p w14:paraId="7DD4F12A" w14:textId="77777777" w:rsidR="005650E8" w:rsidRPr="00403F36" w:rsidRDefault="005650E8" w:rsidP="007C3DFE">
            <w:pPr>
              <w:jc w:val="both"/>
              <w:rPr>
                <w:rFonts w:asciiTheme="majorHAnsi" w:hAnsiTheme="majorHAnsi" w:cstheme="majorHAnsi"/>
                <w:sz w:val="22"/>
                <w:szCs w:val="22"/>
                <w:lang w:val="en"/>
              </w:rPr>
            </w:pPr>
          </w:p>
          <w:p w14:paraId="24347E2C" w14:textId="384E2EF4" w:rsidR="005650E8" w:rsidRPr="00403F36" w:rsidRDefault="005650E8" w:rsidP="005650E8">
            <w:pPr>
              <w:pStyle w:val="ListParagraph"/>
              <w:numPr>
                <w:ilvl w:val="0"/>
                <w:numId w:val="58"/>
              </w:numPr>
              <w:jc w:val="both"/>
              <w:rPr>
                <w:rFonts w:asciiTheme="majorHAnsi" w:hAnsiTheme="majorHAnsi" w:cstheme="majorHAnsi"/>
                <w:lang w:val="en"/>
              </w:rPr>
            </w:pPr>
            <w:r w:rsidRPr="00403F36">
              <w:rPr>
                <w:rFonts w:asciiTheme="majorHAnsi" w:hAnsiTheme="majorHAnsi" w:cstheme="majorHAnsi"/>
                <w:lang w:val="en"/>
              </w:rPr>
              <w:t>Train community health workers on prevention of COVD-19</w:t>
            </w:r>
          </w:p>
          <w:p w14:paraId="0CD910DD" w14:textId="7028789B" w:rsidR="005650E8" w:rsidRPr="00403F36" w:rsidRDefault="005650E8" w:rsidP="005650E8">
            <w:pPr>
              <w:pStyle w:val="ListParagraph"/>
              <w:numPr>
                <w:ilvl w:val="0"/>
                <w:numId w:val="58"/>
              </w:numPr>
              <w:jc w:val="both"/>
              <w:rPr>
                <w:rFonts w:asciiTheme="majorHAnsi" w:hAnsiTheme="majorHAnsi" w:cstheme="majorHAnsi"/>
                <w:lang w:val="en"/>
              </w:rPr>
            </w:pPr>
            <w:r w:rsidRPr="00403F36">
              <w:rPr>
                <w:rFonts w:asciiTheme="majorHAnsi" w:hAnsiTheme="majorHAnsi" w:cstheme="majorHAnsi"/>
                <w:lang w:val="en"/>
              </w:rPr>
              <w:t>Mobilize ADECOS for malaria information and sensitization in the context of COVID-19</w:t>
            </w:r>
          </w:p>
          <w:p w14:paraId="7E68AE92" w14:textId="328C0AC3" w:rsidR="005650E8" w:rsidRPr="00403F36" w:rsidRDefault="005650E8" w:rsidP="005650E8">
            <w:pPr>
              <w:pStyle w:val="ListParagraph"/>
              <w:numPr>
                <w:ilvl w:val="0"/>
                <w:numId w:val="58"/>
              </w:numPr>
              <w:jc w:val="both"/>
              <w:rPr>
                <w:rFonts w:asciiTheme="majorHAnsi" w:hAnsiTheme="majorHAnsi" w:cstheme="majorHAnsi"/>
                <w:lang w:val="en"/>
              </w:rPr>
            </w:pPr>
            <w:r w:rsidRPr="00403F36">
              <w:rPr>
                <w:rFonts w:asciiTheme="majorHAnsi" w:hAnsiTheme="majorHAnsi" w:cstheme="majorHAnsi"/>
                <w:lang w:val="en"/>
              </w:rPr>
              <w:t>Conduct advocacy to equip the ADECOS with protective material</w:t>
            </w:r>
          </w:p>
          <w:p w14:paraId="10FE1166" w14:textId="77777777" w:rsidR="005650E8" w:rsidRPr="00403F36" w:rsidRDefault="005650E8" w:rsidP="005650E8">
            <w:pPr>
              <w:pStyle w:val="ListParagraph"/>
              <w:numPr>
                <w:ilvl w:val="0"/>
                <w:numId w:val="58"/>
              </w:numPr>
              <w:jc w:val="both"/>
              <w:rPr>
                <w:rFonts w:asciiTheme="majorHAnsi" w:hAnsiTheme="majorHAnsi" w:cstheme="majorHAnsi"/>
                <w:lang w:val="en"/>
              </w:rPr>
            </w:pPr>
            <w:r w:rsidRPr="00403F36">
              <w:rPr>
                <w:rFonts w:asciiTheme="majorHAnsi" w:hAnsiTheme="majorHAnsi" w:cstheme="majorHAnsi"/>
                <w:lang w:val="en"/>
              </w:rPr>
              <w:t>Develop radio messages and disseminate</w:t>
            </w:r>
          </w:p>
          <w:p w14:paraId="009C5272" w14:textId="7DEE415B" w:rsidR="00EF3769" w:rsidRPr="00403F36" w:rsidRDefault="005650E8" w:rsidP="005650E8">
            <w:pPr>
              <w:pStyle w:val="ListParagraph"/>
              <w:numPr>
                <w:ilvl w:val="0"/>
                <w:numId w:val="58"/>
              </w:numPr>
              <w:jc w:val="both"/>
              <w:rPr>
                <w:rFonts w:asciiTheme="majorHAnsi" w:hAnsiTheme="majorHAnsi" w:cstheme="majorHAnsi"/>
                <w:lang w:val="en"/>
              </w:rPr>
            </w:pPr>
            <w:r w:rsidRPr="00403F36">
              <w:rPr>
                <w:rFonts w:asciiTheme="majorHAnsi" w:hAnsiTheme="majorHAnsi" w:cstheme="majorHAnsi"/>
                <w:lang w:val="en"/>
              </w:rPr>
              <w:t>Sensitize health personnel performing malaria case management on infection control</w:t>
            </w:r>
          </w:p>
          <w:p w14:paraId="516AE218" w14:textId="512FC1BB" w:rsidR="007C3DFE" w:rsidRPr="00403F36" w:rsidRDefault="00D563A5"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NMCP plans to have an estimated number of 600 Volunteers in 2 provinces (10 Municipalities in Benguela and 12 in Cuanza Sul) to conduct the LLIN mass distribution, with an average of 50 volunteers per municipality. The PPE requested for malaria COVID19 contingency will cover the needs.</w:t>
            </w:r>
          </w:p>
          <w:p w14:paraId="14705D3C" w14:textId="77777777" w:rsidR="00D563A5" w:rsidRPr="00403F36" w:rsidRDefault="00D563A5" w:rsidP="007C3DFE">
            <w:pPr>
              <w:jc w:val="both"/>
              <w:rPr>
                <w:rFonts w:asciiTheme="majorHAnsi" w:hAnsiTheme="majorHAnsi" w:cstheme="majorHAnsi"/>
                <w:sz w:val="22"/>
                <w:szCs w:val="22"/>
                <w:lang w:val="en"/>
              </w:rPr>
            </w:pPr>
          </w:p>
          <w:p w14:paraId="060132D0" w14:textId="64E25FBD" w:rsidR="00DE7CC8" w:rsidRPr="00403F36" w:rsidRDefault="00DE7CC8" w:rsidP="007C3DFE">
            <w:pPr>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With </w:t>
            </w:r>
            <w:r w:rsidR="00EA27E6" w:rsidRPr="00403F36">
              <w:rPr>
                <w:rFonts w:asciiTheme="majorHAnsi" w:hAnsiTheme="majorHAnsi" w:cstheme="majorHAnsi"/>
                <w:sz w:val="22"/>
                <w:szCs w:val="22"/>
                <w:lang w:val="en"/>
              </w:rPr>
              <w:t xml:space="preserve">the </w:t>
            </w:r>
            <w:r w:rsidRPr="00403F36">
              <w:rPr>
                <w:rFonts w:asciiTheme="majorHAnsi" w:hAnsiTheme="majorHAnsi" w:cstheme="majorHAnsi"/>
                <w:sz w:val="22"/>
                <w:szCs w:val="22"/>
                <w:lang w:val="en"/>
              </w:rPr>
              <w:t>change of the epidemiological situation of C</w:t>
            </w:r>
            <w:r w:rsidR="00795209" w:rsidRPr="00403F36">
              <w:rPr>
                <w:rFonts w:asciiTheme="majorHAnsi" w:hAnsiTheme="majorHAnsi" w:cstheme="majorHAnsi"/>
                <w:sz w:val="22"/>
                <w:szCs w:val="22"/>
                <w:lang w:val="en"/>
              </w:rPr>
              <w:t xml:space="preserve">ovid </w:t>
            </w:r>
            <w:r w:rsidR="00CD58CC" w:rsidRPr="00403F36">
              <w:rPr>
                <w:rFonts w:asciiTheme="majorHAnsi" w:hAnsiTheme="majorHAnsi" w:cstheme="majorHAnsi"/>
                <w:sz w:val="22"/>
                <w:szCs w:val="22"/>
                <w:lang w:val="en"/>
              </w:rPr>
              <w:t>19, the</w:t>
            </w:r>
            <w:r w:rsidRPr="00403F36">
              <w:rPr>
                <w:rFonts w:asciiTheme="majorHAnsi" w:hAnsiTheme="majorHAnsi" w:cstheme="majorHAnsi"/>
                <w:sz w:val="22"/>
                <w:szCs w:val="22"/>
                <w:lang w:val="en"/>
              </w:rPr>
              <w:t xml:space="preserve"> N</w:t>
            </w:r>
            <w:r w:rsidR="00217221" w:rsidRPr="00403F36">
              <w:rPr>
                <w:rFonts w:asciiTheme="majorHAnsi" w:hAnsiTheme="majorHAnsi" w:cstheme="majorHAnsi"/>
                <w:sz w:val="22"/>
                <w:szCs w:val="22"/>
                <w:lang w:val="en"/>
              </w:rPr>
              <w:t>MCP</w:t>
            </w:r>
            <w:r w:rsidR="0066408C" w:rsidRPr="00403F36">
              <w:rPr>
                <w:rFonts w:asciiTheme="majorHAnsi" w:hAnsiTheme="majorHAnsi" w:cstheme="majorHAnsi"/>
                <w:sz w:val="22"/>
                <w:szCs w:val="22"/>
                <w:lang w:val="en"/>
              </w:rPr>
              <w:t xml:space="preserve"> identifies the following interventions as critical to the Covid 19 response:</w:t>
            </w:r>
          </w:p>
          <w:p w14:paraId="770713D3" w14:textId="77777777" w:rsidR="00DE7CC8" w:rsidRPr="00403F36" w:rsidRDefault="00DE7CC8" w:rsidP="00AE3E5D">
            <w:pPr>
              <w:jc w:val="both"/>
              <w:rPr>
                <w:rFonts w:asciiTheme="majorHAnsi" w:hAnsiTheme="majorHAnsi" w:cstheme="majorHAnsi"/>
                <w:sz w:val="22"/>
                <w:szCs w:val="22"/>
                <w:lang w:val="en"/>
              </w:rPr>
            </w:pPr>
          </w:p>
          <w:p w14:paraId="659083AE" w14:textId="14A107E8" w:rsidR="00DE7CC8" w:rsidRPr="00403F36" w:rsidRDefault="00DE7CC8" w:rsidP="00AE3E5D">
            <w:pPr>
              <w:spacing w:line="360" w:lineRule="auto"/>
              <w:jc w:val="both"/>
              <w:rPr>
                <w:rFonts w:asciiTheme="majorHAnsi" w:hAnsiTheme="majorHAnsi" w:cstheme="majorHAnsi"/>
                <w:sz w:val="22"/>
                <w:szCs w:val="22"/>
                <w:lang w:val="en"/>
              </w:rPr>
            </w:pPr>
            <w:r w:rsidRPr="00403F36">
              <w:rPr>
                <w:rFonts w:asciiTheme="majorHAnsi" w:hAnsiTheme="majorHAnsi" w:cstheme="majorHAnsi"/>
                <w:sz w:val="22"/>
                <w:szCs w:val="22"/>
                <w:lang w:val="en"/>
              </w:rPr>
              <w:t xml:space="preserve">- Strengthen Information, Education and Communication and Communication of </w:t>
            </w:r>
            <w:r w:rsidR="00DF0FBB" w:rsidRPr="00403F36">
              <w:rPr>
                <w:rFonts w:asciiTheme="majorHAnsi" w:hAnsiTheme="majorHAnsi" w:cstheme="majorHAnsi"/>
                <w:sz w:val="22"/>
                <w:szCs w:val="22"/>
                <w:lang w:val="en"/>
              </w:rPr>
              <w:t>Behavior</w:t>
            </w:r>
            <w:r w:rsidRPr="00403F36">
              <w:rPr>
                <w:rFonts w:asciiTheme="majorHAnsi" w:hAnsiTheme="majorHAnsi" w:cstheme="majorHAnsi"/>
                <w:sz w:val="22"/>
                <w:szCs w:val="22"/>
                <w:lang w:val="en"/>
              </w:rPr>
              <w:t xml:space="preserve"> Change in time of pandemic of COVID- 19 adapting the messages to the pandemic situation, using social </w:t>
            </w:r>
            <w:r w:rsidR="00AD3C7B" w:rsidRPr="00403F36">
              <w:rPr>
                <w:rFonts w:asciiTheme="majorHAnsi" w:hAnsiTheme="majorHAnsi" w:cstheme="majorHAnsi"/>
                <w:sz w:val="22"/>
                <w:szCs w:val="22"/>
                <w:lang w:val="en"/>
              </w:rPr>
              <w:t>media,</w:t>
            </w:r>
            <w:r w:rsidRPr="00403F36">
              <w:rPr>
                <w:rFonts w:asciiTheme="majorHAnsi" w:hAnsiTheme="majorHAnsi" w:cstheme="majorHAnsi"/>
                <w:sz w:val="22"/>
                <w:szCs w:val="22"/>
                <w:lang w:val="en"/>
              </w:rPr>
              <w:t xml:space="preserve"> TV and radio in national languages </w:t>
            </w:r>
          </w:p>
          <w:p w14:paraId="74189821" w14:textId="5CDA9E62" w:rsidR="00DE7CC8" w:rsidRPr="00403F36" w:rsidRDefault="00DE7CC8" w:rsidP="00AF27DA">
            <w:pPr>
              <w:pStyle w:val="ListParagraph"/>
              <w:numPr>
                <w:ilvl w:val="0"/>
                <w:numId w:val="37"/>
              </w:numPr>
              <w:spacing w:after="0" w:line="360" w:lineRule="auto"/>
              <w:jc w:val="both"/>
              <w:rPr>
                <w:rFonts w:asciiTheme="majorHAnsi" w:eastAsia="Times New Roman" w:hAnsiTheme="majorHAnsi" w:cstheme="majorHAnsi"/>
                <w:lang w:val="en"/>
              </w:rPr>
            </w:pPr>
            <w:bookmarkStart w:id="9" w:name="_Hlk71543937"/>
            <w:r w:rsidRPr="00403F36">
              <w:rPr>
                <w:rFonts w:asciiTheme="majorHAnsi" w:eastAsia="Times New Roman" w:hAnsiTheme="majorHAnsi" w:cstheme="majorHAnsi"/>
                <w:lang w:val="en"/>
              </w:rPr>
              <w:lastRenderedPageBreak/>
              <w:t xml:space="preserve">Strengthen </w:t>
            </w:r>
            <w:r w:rsidR="00AD3C7B" w:rsidRPr="00403F36">
              <w:rPr>
                <w:rFonts w:asciiTheme="majorHAnsi" w:eastAsia="Times New Roman" w:hAnsiTheme="majorHAnsi" w:cstheme="majorHAnsi"/>
                <w:lang w:val="en"/>
              </w:rPr>
              <w:t>monitoring,</w:t>
            </w:r>
            <w:r w:rsidRPr="00403F36">
              <w:rPr>
                <w:rFonts w:asciiTheme="majorHAnsi" w:eastAsia="Times New Roman" w:hAnsiTheme="majorHAnsi" w:cstheme="majorHAnsi"/>
                <w:lang w:val="en"/>
              </w:rPr>
              <w:t xml:space="preserve"> </w:t>
            </w:r>
            <w:r w:rsidR="00AD3C7B" w:rsidRPr="00403F36">
              <w:rPr>
                <w:rFonts w:asciiTheme="majorHAnsi" w:eastAsia="Times New Roman" w:hAnsiTheme="majorHAnsi" w:cstheme="majorHAnsi"/>
                <w:lang w:val="en"/>
              </w:rPr>
              <w:t>supervision and</w:t>
            </w:r>
            <w:r w:rsidRPr="00403F36">
              <w:rPr>
                <w:rFonts w:asciiTheme="majorHAnsi" w:eastAsia="Times New Roman" w:hAnsiTheme="majorHAnsi" w:cstheme="majorHAnsi"/>
                <w:lang w:val="en"/>
              </w:rPr>
              <w:t xml:space="preserve"> evaluation activities </w:t>
            </w:r>
          </w:p>
          <w:bookmarkEnd w:id="9"/>
          <w:p w14:paraId="6E9115BC" w14:textId="5E54399A" w:rsidR="00DE7CC8" w:rsidRPr="00403F36" w:rsidRDefault="00DE7CC8" w:rsidP="00AF27DA">
            <w:pPr>
              <w:pStyle w:val="ListParagraph"/>
              <w:numPr>
                <w:ilvl w:val="0"/>
                <w:numId w:val="37"/>
              </w:numPr>
              <w:spacing w:after="0" w:line="36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 xml:space="preserve">Strengthen the capacity of </w:t>
            </w:r>
            <w:r w:rsidR="0066408C" w:rsidRPr="00403F36">
              <w:rPr>
                <w:rFonts w:asciiTheme="majorHAnsi" w:eastAsia="Times New Roman" w:hAnsiTheme="majorHAnsi" w:cstheme="majorHAnsi"/>
                <w:lang w:val="en"/>
              </w:rPr>
              <w:t>health workers for improved d</w:t>
            </w:r>
            <w:r w:rsidRPr="00403F36">
              <w:rPr>
                <w:rFonts w:asciiTheme="majorHAnsi" w:eastAsia="Times New Roman" w:hAnsiTheme="majorHAnsi" w:cstheme="majorHAnsi"/>
                <w:lang w:val="en"/>
              </w:rPr>
              <w:t>iagnosis a</w:t>
            </w:r>
            <w:r w:rsidR="0066408C" w:rsidRPr="00403F36">
              <w:rPr>
                <w:rFonts w:asciiTheme="majorHAnsi" w:eastAsia="Times New Roman" w:hAnsiTheme="majorHAnsi" w:cstheme="majorHAnsi"/>
                <w:lang w:val="en"/>
              </w:rPr>
              <w:t>n</w:t>
            </w:r>
            <w:r w:rsidR="00AD3C7B" w:rsidRPr="00403F36">
              <w:rPr>
                <w:rFonts w:asciiTheme="majorHAnsi" w:eastAsia="Times New Roman" w:hAnsiTheme="majorHAnsi" w:cstheme="majorHAnsi"/>
                <w:lang w:val="en"/>
              </w:rPr>
              <w:t>d</w:t>
            </w:r>
            <w:r w:rsidRPr="00403F36">
              <w:rPr>
                <w:rFonts w:asciiTheme="majorHAnsi" w:eastAsia="Times New Roman" w:hAnsiTheme="majorHAnsi" w:cstheme="majorHAnsi"/>
                <w:lang w:val="en"/>
              </w:rPr>
              <w:t xml:space="preserve"> treatment</w:t>
            </w:r>
            <w:r w:rsidR="0066408C" w:rsidRPr="00403F36">
              <w:rPr>
                <w:rFonts w:asciiTheme="majorHAnsi" w:eastAsia="Times New Roman" w:hAnsiTheme="majorHAnsi" w:cstheme="majorHAnsi"/>
                <w:lang w:val="en"/>
              </w:rPr>
              <w:t>.</w:t>
            </w:r>
            <w:r w:rsidRPr="00403F36">
              <w:rPr>
                <w:rFonts w:asciiTheme="majorHAnsi" w:eastAsia="Times New Roman" w:hAnsiTheme="majorHAnsi" w:cstheme="majorHAnsi"/>
                <w:lang w:val="en"/>
              </w:rPr>
              <w:t xml:space="preserve"> </w:t>
            </w:r>
          </w:p>
          <w:p w14:paraId="4EFBAEEE" w14:textId="7D5B76C7" w:rsidR="00DE7CC8" w:rsidRPr="00403F36" w:rsidRDefault="00DE7CC8" w:rsidP="00AF27DA">
            <w:pPr>
              <w:pStyle w:val="ListParagraph"/>
              <w:numPr>
                <w:ilvl w:val="0"/>
                <w:numId w:val="37"/>
              </w:numPr>
              <w:spacing w:after="0" w:line="360" w:lineRule="auto"/>
              <w:jc w:val="both"/>
              <w:rPr>
                <w:rFonts w:asciiTheme="majorHAnsi" w:eastAsia="Times New Roman" w:hAnsiTheme="majorHAnsi" w:cstheme="majorHAnsi"/>
                <w:lang w:val="en"/>
              </w:rPr>
            </w:pPr>
            <w:r w:rsidRPr="00403F36">
              <w:rPr>
                <w:rFonts w:asciiTheme="majorHAnsi" w:eastAsia="Times New Roman" w:hAnsiTheme="majorHAnsi" w:cstheme="majorHAnsi"/>
                <w:lang w:val="en"/>
              </w:rPr>
              <w:t xml:space="preserve"> </w:t>
            </w:r>
            <w:r w:rsidR="0066408C" w:rsidRPr="00403F36">
              <w:rPr>
                <w:rFonts w:asciiTheme="majorHAnsi" w:eastAsia="Times New Roman" w:hAnsiTheme="majorHAnsi" w:cstheme="majorHAnsi"/>
                <w:lang w:val="en"/>
              </w:rPr>
              <w:t>Developing EIC/SBCC strategies that ensure an expanded approach will create demand for Malaria treatments and accessing of health services</w:t>
            </w:r>
            <w:r w:rsidR="00AF325F" w:rsidRPr="00403F36">
              <w:rPr>
                <w:rFonts w:asciiTheme="majorHAnsi" w:eastAsia="Times New Roman" w:hAnsiTheme="majorHAnsi" w:cstheme="majorHAnsi"/>
                <w:lang w:val="en"/>
              </w:rPr>
              <w:t xml:space="preserve"> with particular emphasis on community services provided through ADECO</w:t>
            </w:r>
            <w:r w:rsidR="005A52EA" w:rsidRPr="00403F36">
              <w:rPr>
                <w:rFonts w:asciiTheme="majorHAnsi" w:eastAsia="Times New Roman" w:hAnsiTheme="majorHAnsi" w:cstheme="majorHAnsi"/>
                <w:lang w:val="en"/>
              </w:rPr>
              <w:t>S</w:t>
            </w:r>
          </w:p>
          <w:p w14:paraId="208ECDD9" w14:textId="3D6AC552" w:rsidR="006468E1" w:rsidRPr="00403F36" w:rsidRDefault="00DE7CC8" w:rsidP="00AF27DA">
            <w:pPr>
              <w:pStyle w:val="ListParagraph"/>
              <w:numPr>
                <w:ilvl w:val="0"/>
                <w:numId w:val="37"/>
              </w:numPr>
              <w:spacing w:after="0" w:line="360" w:lineRule="auto"/>
              <w:jc w:val="both"/>
              <w:rPr>
                <w:rFonts w:asciiTheme="majorHAnsi" w:eastAsia="Times New Roman" w:hAnsiTheme="majorHAnsi" w:cstheme="majorHAnsi"/>
                <w:lang w:val="en"/>
              </w:rPr>
            </w:pPr>
            <w:bookmarkStart w:id="10" w:name="_Hlk71543920"/>
            <w:r w:rsidRPr="00403F36">
              <w:rPr>
                <w:rFonts w:asciiTheme="majorHAnsi" w:eastAsia="Times New Roman" w:hAnsiTheme="majorHAnsi" w:cstheme="majorHAnsi"/>
                <w:lang w:val="en"/>
              </w:rPr>
              <w:t xml:space="preserve">Advocacy for timely </w:t>
            </w:r>
            <w:r w:rsidR="00DF0FBB" w:rsidRPr="00403F36">
              <w:rPr>
                <w:rFonts w:asciiTheme="majorHAnsi" w:eastAsia="Times New Roman" w:hAnsiTheme="majorHAnsi" w:cstheme="majorHAnsi"/>
                <w:lang w:val="en"/>
              </w:rPr>
              <w:t>procurement in</w:t>
            </w:r>
            <w:r w:rsidRPr="00403F36">
              <w:rPr>
                <w:rFonts w:asciiTheme="majorHAnsi" w:eastAsia="Times New Roman" w:hAnsiTheme="majorHAnsi" w:cstheme="majorHAnsi"/>
                <w:lang w:val="en"/>
              </w:rPr>
              <w:t xml:space="preserve"> order to avoid stock -outs </w:t>
            </w:r>
            <w:r w:rsidR="00AD3C7B" w:rsidRPr="00403F36">
              <w:rPr>
                <w:rFonts w:asciiTheme="majorHAnsi" w:eastAsia="Times New Roman" w:hAnsiTheme="majorHAnsi" w:cstheme="majorHAnsi"/>
                <w:lang w:val="en"/>
              </w:rPr>
              <w:t>of antimalarials and RDTs</w:t>
            </w:r>
            <w:bookmarkEnd w:id="10"/>
          </w:p>
        </w:tc>
      </w:tr>
    </w:tbl>
    <w:p w14:paraId="21006740" w14:textId="77777777" w:rsidR="006468E1" w:rsidRPr="00403F36" w:rsidRDefault="006468E1" w:rsidP="003572FD">
      <w:pPr>
        <w:rPr>
          <w:rFonts w:asciiTheme="minorHAnsi" w:hAnsiTheme="minorHAnsi" w:cstheme="minorHAnsi"/>
          <w:sz w:val="22"/>
          <w:szCs w:val="22"/>
        </w:rPr>
      </w:pPr>
    </w:p>
    <w:p w14:paraId="548BC83D" w14:textId="00033419" w:rsidR="00685561" w:rsidRPr="00403F36" w:rsidRDefault="00EC6F47" w:rsidP="00AF27DA">
      <w:pPr>
        <w:pStyle w:val="NormalNoSpace"/>
        <w:numPr>
          <w:ilvl w:val="2"/>
          <w:numId w:val="31"/>
        </w:numPr>
        <w:rPr>
          <w:rFonts w:asciiTheme="minorHAnsi" w:eastAsia="Times New Roman" w:hAnsiTheme="minorHAnsi" w:cstheme="minorHAnsi"/>
        </w:rPr>
      </w:pPr>
      <w:r w:rsidRPr="00403F36">
        <w:rPr>
          <w:rFonts w:asciiTheme="minorHAnsi" w:hAnsiTheme="minorHAnsi" w:cstheme="minorHAnsi"/>
        </w:rPr>
        <w:t xml:space="preserve">Describe </w:t>
      </w:r>
      <w:r w:rsidR="00AB03CF" w:rsidRPr="00403F36">
        <w:rPr>
          <w:rFonts w:asciiTheme="minorHAnsi" w:eastAsia="Times New Roman" w:hAnsiTheme="minorHAnsi" w:cstheme="minorHAnsi"/>
        </w:rPr>
        <w:t xml:space="preserve">the impact of COVID-19 on </w:t>
      </w:r>
      <w:r w:rsidR="00225B2B" w:rsidRPr="00403F36">
        <w:rPr>
          <w:rFonts w:asciiTheme="minorHAnsi" w:eastAsia="Times New Roman" w:hAnsiTheme="minorHAnsi" w:cstheme="minorHAnsi"/>
          <w:b/>
        </w:rPr>
        <w:t>gender</w:t>
      </w:r>
      <w:r w:rsidR="00AB03CF" w:rsidRPr="00403F36">
        <w:rPr>
          <w:rFonts w:asciiTheme="minorHAnsi" w:eastAsia="Times New Roman" w:hAnsiTheme="minorHAnsi" w:cstheme="minorHAnsi"/>
          <w:b/>
        </w:rPr>
        <w:t>-</w:t>
      </w:r>
      <w:r w:rsidR="00225B2B" w:rsidRPr="00403F36">
        <w:rPr>
          <w:rFonts w:asciiTheme="minorHAnsi" w:eastAsia="Times New Roman" w:hAnsiTheme="minorHAnsi" w:cstheme="minorHAnsi"/>
          <w:b/>
        </w:rPr>
        <w:t>based violence</w:t>
      </w:r>
      <w:r w:rsidR="00AB03CF" w:rsidRPr="00403F36">
        <w:rPr>
          <w:rFonts w:asciiTheme="minorHAnsi" w:eastAsia="Times New Roman" w:hAnsiTheme="minorHAnsi" w:cstheme="minorHAnsi"/>
          <w:b/>
        </w:rPr>
        <w:t xml:space="preserve"> and </w:t>
      </w:r>
      <w:r w:rsidR="00225B2B" w:rsidRPr="00403F36">
        <w:rPr>
          <w:rFonts w:asciiTheme="minorHAnsi" w:eastAsia="Times New Roman" w:hAnsiTheme="minorHAnsi" w:cstheme="minorHAnsi"/>
          <w:b/>
        </w:rPr>
        <w:t>human rights</w:t>
      </w:r>
      <w:r w:rsidR="00416108" w:rsidRPr="00403F36">
        <w:rPr>
          <w:rFonts w:asciiTheme="minorHAnsi" w:eastAsia="Times New Roman" w:hAnsiTheme="minorHAnsi" w:cstheme="minorHAnsi"/>
          <w:b/>
        </w:rPr>
        <w:t>.</w:t>
      </w:r>
      <w:r w:rsidR="00416108" w:rsidRPr="00403F36">
        <w:rPr>
          <w:rFonts w:asciiTheme="minorHAnsi" w:eastAsia="Times New Roman" w:hAnsiTheme="minorHAnsi" w:cstheme="minorHAnsi"/>
        </w:rPr>
        <w:t xml:space="preserve"> If</w:t>
      </w:r>
      <w:r w:rsidR="00530D38" w:rsidRPr="00403F36">
        <w:rPr>
          <w:rFonts w:asciiTheme="minorHAnsi" w:eastAsia="Times New Roman" w:hAnsiTheme="minorHAnsi" w:cstheme="minorHAnsi"/>
        </w:rPr>
        <w:t xml:space="preserve"> </w:t>
      </w:r>
      <w:r w:rsidR="006A2399" w:rsidRPr="00403F36">
        <w:rPr>
          <w:rFonts w:asciiTheme="minorHAnsi" w:hAnsiTheme="minorHAnsi" w:cstheme="minorHAnsi"/>
          <w:bCs/>
        </w:rPr>
        <w:t>the C19RM Full Funding Request</w:t>
      </w:r>
      <w:r w:rsidR="00416108" w:rsidRPr="00403F36">
        <w:rPr>
          <w:rFonts w:asciiTheme="minorHAnsi" w:hAnsiTheme="minorHAnsi" w:cstheme="minorHAnsi"/>
        </w:rPr>
        <w:t xml:space="preserve"> </w:t>
      </w:r>
      <w:r w:rsidR="00416108" w:rsidRPr="00403F36">
        <w:rPr>
          <w:rFonts w:asciiTheme="minorHAnsi" w:eastAsia="Times New Roman" w:hAnsiTheme="minorHAnsi" w:cstheme="minorHAnsi"/>
        </w:rPr>
        <w:t xml:space="preserve">does not include interventions to respond to identified </w:t>
      </w:r>
      <w:r w:rsidR="006F6392" w:rsidRPr="00403F36">
        <w:rPr>
          <w:rFonts w:asciiTheme="minorHAnsi" w:eastAsia="Times New Roman" w:hAnsiTheme="minorHAnsi" w:cstheme="minorHAnsi"/>
        </w:rPr>
        <w:t>community, rights and gender (</w:t>
      </w:r>
      <w:r w:rsidR="00416108" w:rsidRPr="00403F36">
        <w:rPr>
          <w:rFonts w:asciiTheme="minorHAnsi" w:eastAsia="Times New Roman" w:hAnsiTheme="minorHAnsi" w:cstheme="minorHAnsi"/>
        </w:rPr>
        <w:t>CRG</w:t>
      </w:r>
      <w:r w:rsidR="006F6392" w:rsidRPr="00403F36">
        <w:rPr>
          <w:rFonts w:asciiTheme="minorHAnsi" w:eastAsia="Times New Roman" w:hAnsiTheme="minorHAnsi" w:cstheme="minorHAnsi"/>
        </w:rPr>
        <w:t>)</w:t>
      </w:r>
      <w:r w:rsidR="00416108" w:rsidRPr="00403F36">
        <w:rPr>
          <w:rFonts w:asciiTheme="minorHAnsi" w:eastAsia="Times New Roman" w:hAnsiTheme="minorHAnsi" w:cstheme="minorHAnsi"/>
        </w:rPr>
        <w:t xml:space="preserve"> gaps, challenges and needs, please include details of how they are being </w:t>
      </w:r>
      <w:r w:rsidR="00883A07" w:rsidRPr="00403F36">
        <w:rPr>
          <w:rFonts w:asciiTheme="minorHAnsi" w:eastAsia="Times New Roman" w:hAnsiTheme="minorHAnsi" w:cstheme="minorHAnsi"/>
        </w:rPr>
        <w:t xml:space="preserve">separately </w:t>
      </w:r>
      <w:r w:rsidR="00416108" w:rsidRPr="00403F36">
        <w:rPr>
          <w:rFonts w:asciiTheme="minorHAnsi" w:eastAsia="Times New Roman" w:hAnsiTheme="minorHAnsi" w:cstheme="minorHAnsi"/>
        </w:rPr>
        <w:t xml:space="preserve">addressed. </w:t>
      </w:r>
      <w:r w:rsidR="008F6C15" w:rsidRPr="00403F36">
        <w:rPr>
          <w:rFonts w:asciiTheme="minorHAnsi" w:eastAsia="Times New Roman" w:hAnsiTheme="minorHAnsi" w:cstheme="minorHAnsi"/>
        </w:rPr>
        <w:t xml:space="preserve"> </w:t>
      </w:r>
    </w:p>
    <w:p w14:paraId="23CD0753" w14:textId="77777777" w:rsidR="00685561" w:rsidRPr="00403F36" w:rsidRDefault="00685561" w:rsidP="00256782">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685561" w:rsidRPr="00403F36" w14:paraId="2F4223E3" w14:textId="77777777" w:rsidTr="00685561">
        <w:tc>
          <w:tcPr>
            <w:tcW w:w="10456" w:type="dxa"/>
            <w:tcBorders>
              <w:top w:val="single" w:sz="4" w:space="0" w:color="auto"/>
              <w:left w:val="single" w:sz="4" w:space="0" w:color="auto"/>
              <w:bottom w:val="single" w:sz="4" w:space="0" w:color="auto"/>
              <w:right w:val="single" w:sz="4" w:space="0" w:color="auto"/>
            </w:tcBorders>
          </w:tcPr>
          <w:p w14:paraId="7484BEC4" w14:textId="5A93EC99" w:rsidR="0081630A" w:rsidRPr="00403F36" w:rsidRDefault="00916BAA" w:rsidP="002D0E53">
            <w:pPr>
              <w:jc w:val="both"/>
              <w:rPr>
                <w:rFonts w:asciiTheme="minorHAnsi" w:hAnsiTheme="minorHAnsi" w:cstheme="minorHAnsi"/>
                <w:sz w:val="22"/>
                <w:szCs w:val="22"/>
              </w:rPr>
            </w:pPr>
            <w:r w:rsidRPr="00403F36">
              <w:rPr>
                <w:rFonts w:asciiTheme="minorHAnsi" w:hAnsiTheme="minorHAnsi" w:cstheme="minorHAnsi"/>
                <w:sz w:val="22"/>
                <w:szCs w:val="22"/>
              </w:rPr>
              <w:t>The C</w:t>
            </w:r>
            <w:r w:rsidR="00740312" w:rsidRPr="00403F36">
              <w:rPr>
                <w:rFonts w:asciiTheme="minorHAnsi" w:hAnsiTheme="minorHAnsi" w:cstheme="minorHAnsi"/>
                <w:sz w:val="22"/>
                <w:szCs w:val="22"/>
              </w:rPr>
              <w:t>ovid 19</w:t>
            </w:r>
            <w:r w:rsidRPr="00403F36">
              <w:rPr>
                <w:rFonts w:asciiTheme="minorHAnsi" w:hAnsiTheme="minorHAnsi" w:cstheme="minorHAnsi"/>
                <w:sz w:val="22"/>
                <w:szCs w:val="22"/>
              </w:rPr>
              <w:t xml:space="preserve"> pandemic has accelerated the erosion of the social and economic </w:t>
            </w:r>
            <w:r w:rsidR="00740312" w:rsidRPr="00403F36">
              <w:rPr>
                <w:rFonts w:asciiTheme="minorHAnsi" w:hAnsiTheme="minorHAnsi" w:cstheme="minorHAnsi"/>
                <w:sz w:val="22"/>
                <w:szCs w:val="22"/>
              </w:rPr>
              <w:t xml:space="preserve">fabric </w:t>
            </w:r>
            <w:r w:rsidRPr="00403F36">
              <w:rPr>
                <w:rFonts w:asciiTheme="minorHAnsi" w:hAnsiTheme="minorHAnsi" w:cstheme="minorHAnsi"/>
                <w:sz w:val="22"/>
                <w:szCs w:val="22"/>
              </w:rPr>
              <w:t xml:space="preserve">of </w:t>
            </w:r>
            <w:r w:rsidR="00FD79EC" w:rsidRPr="00403F36">
              <w:rPr>
                <w:rFonts w:asciiTheme="minorHAnsi" w:hAnsiTheme="minorHAnsi" w:cstheme="minorHAnsi"/>
                <w:sz w:val="22"/>
                <w:szCs w:val="22"/>
              </w:rPr>
              <w:t>the society</w:t>
            </w:r>
            <w:r w:rsidRPr="00403F36">
              <w:rPr>
                <w:rFonts w:asciiTheme="minorHAnsi" w:hAnsiTheme="minorHAnsi" w:cstheme="minorHAnsi"/>
                <w:sz w:val="22"/>
                <w:szCs w:val="22"/>
              </w:rPr>
              <w:t xml:space="preserve"> on which protection of human rights ultimately depends</w:t>
            </w:r>
            <w:r w:rsidR="00740312" w:rsidRPr="00403F36">
              <w:rPr>
                <w:rFonts w:asciiTheme="minorHAnsi" w:hAnsiTheme="minorHAnsi" w:cstheme="minorHAnsi"/>
                <w:sz w:val="22"/>
                <w:szCs w:val="22"/>
              </w:rPr>
              <w:t xml:space="preserve"> on. </w:t>
            </w:r>
            <w:r w:rsidR="00171F3B" w:rsidRPr="00403F36">
              <w:rPr>
                <w:rFonts w:asciiTheme="minorHAnsi" w:hAnsiTheme="minorHAnsi" w:cstheme="minorHAnsi"/>
                <w:sz w:val="22"/>
                <w:szCs w:val="22"/>
              </w:rPr>
              <w:t>I</w:t>
            </w:r>
            <w:r w:rsidR="00BE44B8" w:rsidRPr="00403F36">
              <w:rPr>
                <w:rFonts w:asciiTheme="minorHAnsi" w:hAnsiTheme="minorHAnsi" w:cstheme="minorHAnsi"/>
                <w:sz w:val="22"/>
                <w:szCs w:val="22"/>
              </w:rPr>
              <w:t xml:space="preserve">nequalities and </w:t>
            </w:r>
            <w:r w:rsidR="00740312" w:rsidRPr="00403F36">
              <w:rPr>
                <w:rFonts w:asciiTheme="minorHAnsi" w:hAnsiTheme="minorHAnsi" w:cstheme="minorHAnsi"/>
                <w:sz w:val="22"/>
                <w:szCs w:val="22"/>
              </w:rPr>
              <w:t xml:space="preserve">limited </w:t>
            </w:r>
            <w:r w:rsidR="00BE44B8" w:rsidRPr="00403F36">
              <w:rPr>
                <w:rFonts w:asciiTheme="minorHAnsi" w:hAnsiTheme="minorHAnsi" w:cstheme="minorHAnsi"/>
                <w:sz w:val="22"/>
                <w:szCs w:val="22"/>
              </w:rPr>
              <w:t xml:space="preserve">access to health facilities and treatment </w:t>
            </w:r>
            <w:r w:rsidR="00171F3B" w:rsidRPr="00403F36">
              <w:rPr>
                <w:rFonts w:asciiTheme="minorHAnsi" w:hAnsiTheme="minorHAnsi" w:cstheme="minorHAnsi"/>
                <w:sz w:val="22"/>
                <w:szCs w:val="22"/>
              </w:rPr>
              <w:t xml:space="preserve">has been </w:t>
            </w:r>
            <w:r w:rsidR="00FD79EC" w:rsidRPr="00403F36">
              <w:rPr>
                <w:rFonts w:asciiTheme="minorHAnsi" w:hAnsiTheme="minorHAnsi" w:cstheme="minorHAnsi"/>
                <w:sz w:val="22"/>
                <w:szCs w:val="22"/>
              </w:rPr>
              <w:t>exacerbated by</w:t>
            </w:r>
            <w:r w:rsidR="00171F3B" w:rsidRPr="00403F36">
              <w:rPr>
                <w:rFonts w:asciiTheme="minorHAnsi" w:hAnsiTheme="minorHAnsi" w:cstheme="minorHAnsi"/>
                <w:sz w:val="22"/>
                <w:szCs w:val="22"/>
              </w:rPr>
              <w:t xml:space="preserve"> the pandemic</w:t>
            </w:r>
            <w:r w:rsidR="006C4A1B" w:rsidRPr="00403F36">
              <w:rPr>
                <w:rFonts w:asciiTheme="minorHAnsi" w:hAnsiTheme="minorHAnsi" w:cstheme="minorHAnsi"/>
                <w:sz w:val="22"/>
                <w:szCs w:val="22"/>
              </w:rPr>
              <w:t xml:space="preserve"> with vulnerable groups of the population </w:t>
            </w:r>
            <w:r w:rsidR="00740312" w:rsidRPr="00403F36">
              <w:rPr>
                <w:rFonts w:asciiTheme="minorHAnsi" w:hAnsiTheme="minorHAnsi" w:cstheme="minorHAnsi"/>
                <w:sz w:val="22"/>
                <w:szCs w:val="22"/>
              </w:rPr>
              <w:t xml:space="preserve">resulting </w:t>
            </w:r>
            <w:r w:rsidR="00FD79EC" w:rsidRPr="00403F36">
              <w:rPr>
                <w:rFonts w:asciiTheme="minorHAnsi" w:hAnsiTheme="minorHAnsi" w:cstheme="minorHAnsi"/>
                <w:sz w:val="22"/>
                <w:szCs w:val="22"/>
              </w:rPr>
              <w:t>in increased</w:t>
            </w:r>
            <w:r w:rsidR="00740312" w:rsidRPr="00403F36">
              <w:rPr>
                <w:rFonts w:asciiTheme="minorHAnsi" w:hAnsiTheme="minorHAnsi" w:cstheme="minorHAnsi"/>
                <w:sz w:val="22"/>
                <w:szCs w:val="22"/>
              </w:rPr>
              <w:t xml:space="preserve"> vulnerability of the less resourced members of the communities.</w:t>
            </w:r>
          </w:p>
          <w:p w14:paraId="7F9D6522" w14:textId="77777777" w:rsidR="0081630A" w:rsidRPr="00403F36" w:rsidRDefault="0081630A" w:rsidP="002D0E53">
            <w:pPr>
              <w:jc w:val="both"/>
              <w:rPr>
                <w:rFonts w:asciiTheme="minorHAnsi" w:hAnsiTheme="minorHAnsi" w:cstheme="minorHAnsi"/>
                <w:sz w:val="22"/>
                <w:szCs w:val="22"/>
              </w:rPr>
            </w:pPr>
          </w:p>
          <w:p w14:paraId="60AF46D0" w14:textId="77E882E5" w:rsidR="00685561" w:rsidRPr="00403F36" w:rsidRDefault="0081630A" w:rsidP="002D0E53">
            <w:pPr>
              <w:jc w:val="both"/>
              <w:rPr>
                <w:rFonts w:asciiTheme="minorHAnsi" w:hAnsiTheme="minorHAnsi" w:cstheme="minorHAnsi"/>
                <w:sz w:val="22"/>
                <w:szCs w:val="22"/>
              </w:rPr>
            </w:pPr>
            <w:bookmarkStart w:id="11" w:name="_Hlk71544894"/>
            <w:r w:rsidRPr="00403F36">
              <w:rPr>
                <w:rFonts w:asciiTheme="minorHAnsi" w:hAnsiTheme="minorHAnsi" w:cstheme="minorHAnsi"/>
                <w:sz w:val="22"/>
                <w:szCs w:val="22"/>
              </w:rPr>
              <w:t>The pandemic has also shone a light on the structural problems affecting health systems in Angola</w:t>
            </w:r>
            <w:bookmarkEnd w:id="11"/>
            <w:r w:rsidRPr="00403F36">
              <w:rPr>
                <w:rFonts w:asciiTheme="minorHAnsi" w:hAnsiTheme="minorHAnsi" w:cstheme="minorHAnsi"/>
                <w:sz w:val="22"/>
                <w:szCs w:val="22"/>
              </w:rPr>
              <w:t>. The effects of the erosion of the petroleum markets have led to a clear erosion of public health infrastructures as the resources available to reinforce health services provision have drastically reduced.</w:t>
            </w:r>
          </w:p>
          <w:p w14:paraId="0F0F91FA" w14:textId="77777777" w:rsidR="0081630A" w:rsidRPr="00403F36" w:rsidRDefault="0081630A" w:rsidP="002D0E53">
            <w:pPr>
              <w:jc w:val="both"/>
              <w:rPr>
                <w:rFonts w:asciiTheme="minorHAnsi" w:hAnsiTheme="minorHAnsi" w:cstheme="minorHAnsi"/>
                <w:sz w:val="22"/>
                <w:szCs w:val="22"/>
              </w:rPr>
            </w:pPr>
          </w:p>
          <w:p w14:paraId="3D80821E" w14:textId="515ED218" w:rsidR="0081630A" w:rsidRPr="00403F36" w:rsidRDefault="00FD79EC" w:rsidP="002D0E53">
            <w:pPr>
              <w:jc w:val="both"/>
              <w:rPr>
                <w:rFonts w:asciiTheme="minorHAnsi" w:hAnsiTheme="minorHAnsi" w:cstheme="minorHAnsi"/>
                <w:sz w:val="22"/>
                <w:szCs w:val="22"/>
              </w:rPr>
            </w:pPr>
            <w:r w:rsidRPr="00403F36">
              <w:rPr>
                <w:rFonts w:asciiTheme="minorHAnsi" w:hAnsiTheme="minorHAnsi" w:cstheme="minorHAnsi"/>
                <w:sz w:val="22"/>
                <w:szCs w:val="22"/>
              </w:rPr>
              <w:t>Unfortunately, data on huma</w:t>
            </w:r>
            <w:r w:rsidR="00F03738" w:rsidRPr="00403F36">
              <w:rPr>
                <w:rFonts w:asciiTheme="minorHAnsi" w:hAnsiTheme="minorHAnsi" w:cstheme="minorHAnsi"/>
                <w:sz w:val="22"/>
                <w:szCs w:val="22"/>
              </w:rPr>
              <w:t>n</w:t>
            </w:r>
            <w:r w:rsidRPr="00403F36">
              <w:rPr>
                <w:rFonts w:asciiTheme="minorHAnsi" w:hAnsiTheme="minorHAnsi" w:cstheme="minorHAnsi"/>
                <w:sz w:val="22"/>
                <w:szCs w:val="22"/>
              </w:rPr>
              <w:t xml:space="preserve"> rights abuses during the COVID19 pandemic is lacking and no reliable sources of reporting have been published in Angola. Only anecdotical evidence that came during consultations with CSO relate </w:t>
            </w:r>
            <w:r w:rsidR="0081630A" w:rsidRPr="00403F36">
              <w:rPr>
                <w:rFonts w:asciiTheme="minorHAnsi" w:hAnsiTheme="minorHAnsi" w:cstheme="minorHAnsi"/>
                <w:sz w:val="22"/>
                <w:szCs w:val="22"/>
              </w:rPr>
              <w:t xml:space="preserve">that the pandemic has also exposed the ubiquity of gender inequality. </w:t>
            </w:r>
            <w:bookmarkStart w:id="12" w:name="_Hlk71545239"/>
            <w:r w:rsidR="0081630A" w:rsidRPr="00403F36">
              <w:rPr>
                <w:rFonts w:asciiTheme="minorHAnsi" w:hAnsiTheme="minorHAnsi" w:cstheme="minorHAnsi"/>
                <w:sz w:val="22"/>
                <w:szCs w:val="22"/>
              </w:rPr>
              <w:t>This is evident in</w:t>
            </w:r>
            <w:r w:rsidR="003822C3" w:rsidRPr="00403F36">
              <w:rPr>
                <w:rFonts w:asciiTheme="minorHAnsi" w:hAnsiTheme="minorHAnsi" w:cstheme="minorHAnsi"/>
                <w:sz w:val="22"/>
                <w:szCs w:val="22"/>
              </w:rPr>
              <w:t xml:space="preserve"> the increases </w:t>
            </w:r>
            <w:r w:rsidR="0081630A" w:rsidRPr="00403F36">
              <w:rPr>
                <w:rFonts w:asciiTheme="minorHAnsi" w:hAnsiTheme="minorHAnsi" w:cstheme="minorHAnsi"/>
                <w:sz w:val="22"/>
                <w:szCs w:val="22"/>
              </w:rPr>
              <w:t xml:space="preserve">of violence against women </w:t>
            </w:r>
            <w:r w:rsidR="003822C3" w:rsidRPr="00403F36">
              <w:rPr>
                <w:rFonts w:asciiTheme="minorHAnsi" w:hAnsiTheme="minorHAnsi" w:cstheme="minorHAnsi"/>
                <w:sz w:val="22"/>
                <w:szCs w:val="22"/>
              </w:rPr>
              <w:t xml:space="preserve">and </w:t>
            </w:r>
            <w:r w:rsidR="00102BD1" w:rsidRPr="00403F36">
              <w:rPr>
                <w:rFonts w:asciiTheme="minorHAnsi" w:hAnsiTheme="minorHAnsi" w:cstheme="minorHAnsi"/>
                <w:sz w:val="22"/>
                <w:szCs w:val="22"/>
              </w:rPr>
              <w:t>exacerbation</w:t>
            </w:r>
            <w:r w:rsidR="003822C3" w:rsidRPr="00403F36">
              <w:rPr>
                <w:rFonts w:asciiTheme="minorHAnsi" w:hAnsiTheme="minorHAnsi" w:cstheme="minorHAnsi"/>
                <w:sz w:val="22"/>
                <w:szCs w:val="22"/>
              </w:rPr>
              <w:t xml:space="preserve"> of </w:t>
            </w:r>
            <w:r w:rsidR="00102BD1" w:rsidRPr="00403F36">
              <w:rPr>
                <w:rFonts w:asciiTheme="minorHAnsi" w:hAnsiTheme="minorHAnsi" w:cstheme="minorHAnsi"/>
                <w:sz w:val="22"/>
                <w:szCs w:val="22"/>
              </w:rPr>
              <w:t>the</w:t>
            </w:r>
            <w:r w:rsidR="0081630A" w:rsidRPr="00403F36">
              <w:rPr>
                <w:rFonts w:asciiTheme="minorHAnsi" w:hAnsiTheme="minorHAnsi" w:cstheme="minorHAnsi"/>
                <w:sz w:val="22"/>
                <w:szCs w:val="22"/>
              </w:rPr>
              <w:t xml:space="preserve"> patterns of inequalities between women and men. Cases of domestic violence have increased exponentially during the lockdowns</w:t>
            </w:r>
            <w:bookmarkEnd w:id="12"/>
            <w:r w:rsidR="00441B25" w:rsidRPr="00403F36">
              <w:rPr>
                <w:rFonts w:asciiTheme="minorHAnsi" w:hAnsiTheme="minorHAnsi" w:cstheme="minorHAnsi"/>
                <w:sz w:val="22"/>
                <w:szCs w:val="22"/>
              </w:rPr>
              <w:t>; to this end, the Government of Angola has developed a dedicated telephone hotline to provide support to victims.</w:t>
            </w:r>
          </w:p>
          <w:p w14:paraId="607FD83D" w14:textId="77777777" w:rsidR="006D6CE6" w:rsidRPr="00403F36" w:rsidRDefault="006D6CE6" w:rsidP="002D0E53">
            <w:pPr>
              <w:jc w:val="both"/>
              <w:rPr>
                <w:rFonts w:asciiTheme="minorHAnsi" w:hAnsiTheme="minorHAnsi" w:cstheme="minorHAnsi"/>
                <w:sz w:val="22"/>
                <w:szCs w:val="22"/>
              </w:rPr>
            </w:pPr>
          </w:p>
          <w:p w14:paraId="5D108B1F" w14:textId="6ED6EAEE" w:rsidR="006D6CE6" w:rsidRPr="00403F36" w:rsidRDefault="006D6CE6" w:rsidP="002D0E53">
            <w:pPr>
              <w:jc w:val="both"/>
              <w:rPr>
                <w:rFonts w:asciiTheme="minorHAnsi" w:hAnsiTheme="minorHAnsi" w:cstheme="minorHAnsi"/>
                <w:sz w:val="22"/>
                <w:szCs w:val="22"/>
              </w:rPr>
            </w:pPr>
            <w:r w:rsidRPr="00403F36">
              <w:rPr>
                <w:rFonts w:asciiTheme="minorHAnsi" w:hAnsiTheme="minorHAnsi" w:cstheme="minorHAnsi"/>
                <w:sz w:val="22"/>
                <w:szCs w:val="22"/>
              </w:rPr>
              <w:t xml:space="preserve">Despite the challenges, CSO organized through ANASO platform have worked together using </w:t>
            </w:r>
            <w:r w:rsidR="00AB672B" w:rsidRPr="00403F36">
              <w:rPr>
                <w:rFonts w:asciiTheme="minorHAnsi" w:hAnsiTheme="minorHAnsi" w:cstheme="minorHAnsi"/>
                <w:sz w:val="22"/>
                <w:szCs w:val="22"/>
              </w:rPr>
              <w:t>WhatsApp</w:t>
            </w:r>
            <w:r w:rsidRPr="00403F36">
              <w:rPr>
                <w:rFonts w:asciiTheme="minorHAnsi" w:hAnsiTheme="minorHAnsi" w:cstheme="minorHAnsi"/>
                <w:sz w:val="22"/>
                <w:szCs w:val="22"/>
              </w:rPr>
              <w:t xml:space="preserve"> messages and online communication platforms to identify needs and come together with a joint list of proposed activities</w:t>
            </w:r>
            <w:r w:rsidRPr="00403F36">
              <w:rPr>
                <w:rStyle w:val="FootnoteReference"/>
                <w:rFonts w:asciiTheme="minorHAnsi" w:hAnsiTheme="minorHAnsi" w:cstheme="minorHAnsi"/>
                <w:sz w:val="22"/>
                <w:szCs w:val="22"/>
              </w:rPr>
              <w:footnoteReference w:id="32"/>
            </w:r>
            <w:r w:rsidRPr="00403F36">
              <w:rPr>
                <w:rFonts w:asciiTheme="minorHAnsi" w:hAnsiTheme="minorHAnsi" w:cstheme="minorHAnsi"/>
                <w:sz w:val="22"/>
                <w:szCs w:val="22"/>
              </w:rPr>
              <w:t xml:space="preserve"> to be included in this funding request. </w:t>
            </w:r>
            <w:r w:rsidR="00EC529D" w:rsidRPr="00403F36">
              <w:rPr>
                <w:rFonts w:asciiTheme="minorHAnsi" w:hAnsiTheme="minorHAnsi" w:cstheme="minorHAnsi"/>
                <w:sz w:val="22"/>
                <w:szCs w:val="22"/>
              </w:rPr>
              <w:t>The list includes a reference to the documentary source of the contributions. All the contributions have been included in a zip folder</w:t>
            </w:r>
            <w:r w:rsidR="00EC529D" w:rsidRPr="00403F36">
              <w:rPr>
                <w:rStyle w:val="FootnoteReference"/>
                <w:rFonts w:asciiTheme="minorHAnsi" w:hAnsiTheme="minorHAnsi" w:cstheme="minorHAnsi"/>
                <w:sz w:val="22"/>
                <w:szCs w:val="22"/>
              </w:rPr>
              <w:footnoteReference w:id="33"/>
            </w:r>
            <w:r w:rsidR="00EC529D" w:rsidRPr="00403F36">
              <w:rPr>
                <w:rFonts w:asciiTheme="minorHAnsi" w:hAnsiTheme="minorHAnsi" w:cstheme="minorHAnsi"/>
                <w:sz w:val="22"/>
                <w:szCs w:val="22"/>
              </w:rPr>
              <w:t xml:space="preserve"> attached to this funding request. </w:t>
            </w:r>
          </w:p>
          <w:p w14:paraId="0F34244D" w14:textId="35BA7B2D" w:rsidR="00163F5C" w:rsidRPr="00403F36" w:rsidRDefault="00163F5C" w:rsidP="002D0E53">
            <w:pPr>
              <w:jc w:val="both"/>
              <w:rPr>
                <w:rFonts w:asciiTheme="minorHAnsi" w:hAnsiTheme="minorHAnsi" w:cstheme="minorHAnsi"/>
                <w:sz w:val="22"/>
                <w:szCs w:val="22"/>
              </w:rPr>
            </w:pPr>
          </w:p>
          <w:p w14:paraId="4E144084" w14:textId="777D8B03" w:rsidR="00740312" w:rsidRPr="00403F36" w:rsidRDefault="00740312" w:rsidP="002D0E53">
            <w:pPr>
              <w:jc w:val="both"/>
              <w:rPr>
                <w:rFonts w:asciiTheme="minorHAnsi" w:hAnsiTheme="minorHAnsi" w:cstheme="minorHAnsi"/>
                <w:sz w:val="22"/>
                <w:szCs w:val="22"/>
              </w:rPr>
            </w:pPr>
            <w:r w:rsidRPr="00403F36">
              <w:rPr>
                <w:rFonts w:asciiTheme="minorHAnsi" w:hAnsiTheme="minorHAnsi" w:cstheme="minorHAnsi"/>
                <w:b/>
                <w:bCs/>
                <w:sz w:val="22"/>
                <w:szCs w:val="22"/>
              </w:rPr>
              <w:t>Country context of CBOs and Human rights and Gender based violence:</w:t>
            </w:r>
            <w:r w:rsidRPr="00403F36">
              <w:rPr>
                <w:rFonts w:asciiTheme="minorHAnsi" w:hAnsiTheme="minorHAnsi" w:cstheme="minorHAnsi"/>
                <w:sz w:val="22"/>
                <w:szCs w:val="22"/>
              </w:rPr>
              <w:t xml:space="preserve"> </w:t>
            </w:r>
          </w:p>
          <w:p w14:paraId="5E615C3D" w14:textId="5A4F77F9" w:rsidR="00163F5C" w:rsidRPr="00403F36" w:rsidRDefault="00163F5C" w:rsidP="002D0E53">
            <w:pPr>
              <w:jc w:val="both"/>
              <w:rPr>
                <w:rFonts w:asciiTheme="minorHAnsi" w:eastAsiaTheme="minorHAnsi" w:hAnsiTheme="minorHAnsi" w:cstheme="minorHAnsi"/>
                <w:sz w:val="22"/>
                <w:szCs w:val="22"/>
              </w:rPr>
            </w:pPr>
            <w:r w:rsidRPr="00403F36">
              <w:rPr>
                <w:rFonts w:asciiTheme="minorHAnsi" w:eastAsiaTheme="minorHAnsi" w:hAnsiTheme="minorHAnsi" w:cstheme="minorHAnsi"/>
                <w:sz w:val="22"/>
                <w:szCs w:val="22"/>
              </w:rPr>
              <w:t xml:space="preserve">Social Participation and Respect for Human Rights are guiding principles of the health sector. However, the history of CBOs in the country shows that the </w:t>
            </w:r>
            <w:r w:rsidR="00740312" w:rsidRPr="00403F36">
              <w:rPr>
                <w:rFonts w:asciiTheme="minorHAnsi" w:eastAsiaTheme="minorHAnsi" w:hAnsiTheme="minorHAnsi" w:cstheme="minorHAnsi"/>
                <w:sz w:val="22"/>
                <w:szCs w:val="22"/>
              </w:rPr>
              <w:t>s</w:t>
            </w:r>
            <w:r w:rsidRPr="00403F36">
              <w:rPr>
                <w:rFonts w:asciiTheme="minorHAnsi" w:eastAsiaTheme="minorHAnsi" w:hAnsiTheme="minorHAnsi" w:cstheme="minorHAnsi"/>
                <w:sz w:val="22"/>
                <w:szCs w:val="22"/>
              </w:rPr>
              <w:t xml:space="preserve">tate has not provided sufficient space for civil society to engage. Nonetheless, with the new Government elected in 2017, a more </w:t>
            </w:r>
            <w:r w:rsidR="00740312" w:rsidRPr="00403F36">
              <w:rPr>
                <w:rFonts w:asciiTheme="minorHAnsi" w:eastAsiaTheme="minorHAnsi" w:hAnsiTheme="minorHAnsi" w:cstheme="minorHAnsi"/>
                <w:sz w:val="22"/>
                <w:szCs w:val="22"/>
              </w:rPr>
              <w:t>favorable</w:t>
            </w:r>
            <w:r w:rsidRPr="00403F36">
              <w:rPr>
                <w:rFonts w:asciiTheme="minorHAnsi" w:eastAsiaTheme="minorHAnsi" w:hAnsiTheme="minorHAnsi" w:cstheme="minorHAnsi"/>
                <w:sz w:val="22"/>
                <w:szCs w:val="22"/>
              </w:rPr>
              <w:t xml:space="preserve"> operating environment for CBO has appeared offering opportunities for civil society involvement. Notwithstanding this, COVID-19 pandemic has hindered an effective use of this new opportunities and has posed new threats to communities nationwide, specially the most vulnerable.</w:t>
            </w:r>
          </w:p>
          <w:p w14:paraId="581C67D3" w14:textId="77777777" w:rsidR="00163F5C" w:rsidRPr="00403F36" w:rsidRDefault="00163F5C" w:rsidP="002D0E53">
            <w:pPr>
              <w:jc w:val="both"/>
              <w:rPr>
                <w:rFonts w:asciiTheme="minorHAnsi" w:eastAsiaTheme="minorHAnsi" w:hAnsiTheme="minorHAnsi" w:cstheme="minorHAnsi"/>
                <w:sz w:val="22"/>
                <w:szCs w:val="22"/>
              </w:rPr>
            </w:pPr>
          </w:p>
          <w:p w14:paraId="7CF55E2F" w14:textId="77777777" w:rsidR="0078306F" w:rsidRPr="00403F36" w:rsidRDefault="00163F5C" w:rsidP="002D0E53">
            <w:pPr>
              <w:jc w:val="both"/>
              <w:rPr>
                <w:rFonts w:asciiTheme="minorHAnsi" w:eastAsiaTheme="minorHAnsi" w:hAnsiTheme="minorHAnsi" w:cstheme="minorHAnsi"/>
                <w:iCs/>
                <w:sz w:val="22"/>
                <w:szCs w:val="22"/>
              </w:rPr>
            </w:pPr>
            <w:r w:rsidRPr="00403F36">
              <w:rPr>
                <w:rFonts w:asciiTheme="minorHAnsi" w:eastAsiaTheme="minorHAnsi" w:hAnsiTheme="minorHAnsi" w:cstheme="minorHAnsi"/>
                <w:sz w:val="22"/>
                <w:szCs w:val="22"/>
              </w:rPr>
              <w:t xml:space="preserve">The context of the COVID-19 has exacerbated long standing difficulties for the effective intervention of community systems. </w:t>
            </w:r>
            <w:r w:rsidR="0078306F" w:rsidRPr="00403F36">
              <w:rPr>
                <w:rFonts w:asciiTheme="minorHAnsi" w:eastAsiaTheme="minorHAnsi" w:hAnsiTheme="minorHAnsi" w:cstheme="minorHAnsi"/>
                <w:iCs/>
                <w:sz w:val="22"/>
                <w:szCs w:val="22"/>
              </w:rPr>
              <w:t>In general, the overall picture of Angola depicts high levels of socioeconomic vulnerability to the crisis emerging from the COVID-19 pandemic. The socioeconomic effects of COVID-19 will hamper the efforts of Angola to combat poverty. The crisis is threatening food security and livelihoods. The impact of COVID-19 on health and education threatens to exacerbate multidimensional poverty while it also increases gender disparities</w:t>
            </w:r>
            <w:r w:rsidR="0078306F" w:rsidRPr="00403F36">
              <w:rPr>
                <w:rStyle w:val="FootnoteReference"/>
                <w:rFonts w:asciiTheme="minorHAnsi" w:eastAsiaTheme="minorHAnsi" w:hAnsiTheme="minorHAnsi" w:cstheme="minorHAnsi"/>
                <w:iCs/>
                <w:sz w:val="22"/>
                <w:szCs w:val="22"/>
              </w:rPr>
              <w:footnoteReference w:id="34"/>
            </w:r>
          </w:p>
          <w:p w14:paraId="4F9E2782" w14:textId="77777777" w:rsidR="0078306F" w:rsidRPr="00403F36" w:rsidRDefault="0078306F" w:rsidP="002D0E53">
            <w:pPr>
              <w:jc w:val="both"/>
              <w:rPr>
                <w:rFonts w:asciiTheme="minorHAnsi" w:eastAsiaTheme="minorHAnsi" w:hAnsiTheme="minorHAnsi" w:cstheme="minorHAnsi"/>
                <w:sz w:val="22"/>
                <w:szCs w:val="22"/>
              </w:rPr>
            </w:pPr>
          </w:p>
          <w:p w14:paraId="5E7AFCD3" w14:textId="04322119" w:rsidR="00163F5C" w:rsidRPr="00403F36" w:rsidRDefault="00163F5C" w:rsidP="002D0E53">
            <w:pPr>
              <w:jc w:val="both"/>
              <w:rPr>
                <w:rFonts w:asciiTheme="minorHAnsi" w:eastAsiaTheme="minorHAnsi" w:hAnsiTheme="minorHAnsi" w:cstheme="minorHAnsi"/>
                <w:sz w:val="22"/>
                <w:szCs w:val="22"/>
              </w:rPr>
            </w:pPr>
            <w:r w:rsidRPr="00403F36">
              <w:rPr>
                <w:rFonts w:asciiTheme="minorHAnsi" w:eastAsiaTheme="minorHAnsi" w:hAnsiTheme="minorHAnsi" w:cstheme="minorHAnsi"/>
                <w:sz w:val="22"/>
                <w:szCs w:val="22"/>
              </w:rPr>
              <w:t xml:space="preserve">According to the Provincial Strategy for Community Engagement in the response to COVID-19, CBOs faces high hurdles regarding partnerships, human and financial resources, technical capacities and </w:t>
            </w:r>
            <w:r w:rsidRPr="00403F36">
              <w:rPr>
                <w:rFonts w:asciiTheme="minorHAnsi" w:eastAsiaTheme="minorHAnsi" w:hAnsiTheme="minorHAnsi" w:cstheme="minorHAnsi"/>
                <w:sz w:val="22"/>
                <w:szCs w:val="22"/>
              </w:rPr>
              <w:lastRenderedPageBreak/>
              <w:t>specialized knowledge and other factors such as political or institutional (</w:t>
            </w:r>
            <w:r w:rsidR="00394199" w:rsidRPr="00403F36">
              <w:rPr>
                <w:rFonts w:asciiTheme="minorHAnsi" w:eastAsiaTheme="minorHAnsi" w:hAnsiTheme="minorHAnsi" w:cstheme="minorHAnsi"/>
                <w:sz w:val="22"/>
                <w:szCs w:val="22"/>
              </w:rPr>
              <w:t>l</w:t>
            </w:r>
            <w:r w:rsidRPr="00403F36">
              <w:rPr>
                <w:rFonts w:asciiTheme="minorHAnsi" w:eastAsiaTheme="minorHAnsi" w:hAnsiTheme="minorHAnsi" w:cstheme="minorHAnsi"/>
                <w:sz w:val="22"/>
                <w:szCs w:val="22"/>
              </w:rPr>
              <w:t xml:space="preserve">ack of information on the part of the Government about the work of Organizations and Networks, bureaucracy, lack of participation in the decisions of the Provincial (Luanda) </w:t>
            </w:r>
            <w:r w:rsidR="00740312" w:rsidRPr="00403F36">
              <w:rPr>
                <w:rFonts w:asciiTheme="minorHAnsi" w:eastAsiaTheme="minorHAnsi" w:hAnsiTheme="minorHAnsi" w:cstheme="minorHAnsi"/>
                <w:sz w:val="22"/>
                <w:szCs w:val="22"/>
              </w:rPr>
              <w:t>Intermenstrual</w:t>
            </w:r>
            <w:r w:rsidRPr="00403F36">
              <w:rPr>
                <w:rFonts w:asciiTheme="minorHAnsi" w:eastAsiaTheme="minorHAnsi" w:hAnsiTheme="minorHAnsi" w:cstheme="minorHAnsi"/>
                <w:sz w:val="22"/>
                <w:szCs w:val="22"/>
              </w:rPr>
              <w:t xml:space="preserve"> and Multisectoral Commission for COVID-19, responsibilities and competences of the different levels of government are not clear and visible. Other factors affecting efficient community systems to effectively participate in the COVID response are of a social and cultural nature, for example: low education level, very limited access to reliable information, social distance makes it difficult to account for the public reached in awareness-raising activities, population diversity, stigma and discrimination</w:t>
            </w:r>
            <w:r w:rsidR="00FD79EC" w:rsidRPr="00403F36">
              <w:rPr>
                <w:rFonts w:asciiTheme="minorHAnsi" w:eastAsiaTheme="minorHAnsi" w:hAnsiTheme="minorHAnsi" w:cstheme="minorHAnsi"/>
                <w:sz w:val="22"/>
                <w:szCs w:val="22"/>
              </w:rPr>
              <w:t xml:space="preserve"> and</w:t>
            </w:r>
            <w:r w:rsidRPr="00403F36">
              <w:rPr>
                <w:rFonts w:asciiTheme="minorHAnsi" w:eastAsiaTheme="minorHAnsi" w:hAnsiTheme="minorHAnsi" w:cstheme="minorHAnsi"/>
                <w:sz w:val="22"/>
                <w:szCs w:val="22"/>
              </w:rPr>
              <w:t xml:space="preserve"> abuse of authority.</w:t>
            </w:r>
          </w:p>
        </w:tc>
      </w:tr>
    </w:tbl>
    <w:p w14:paraId="17679143" w14:textId="4D8413F8" w:rsidR="00685561" w:rsidRPr="00403F36" w:rsidRDefault="00685561" w:rsidP="003572FD">
      <w:pPr>
        <w:rPr>
          <w:rFonts w:asciiTheme="minorHAnsi" w:hAnsiTheme="minorHAnsi" w:cstheme="minorHAnsi"/>
          <w:sz w:val="22"/>
          <w:szCs w:val="22"/>
        </w:rPr>
      </w:pPr>
    </w:p>
    <w:p w14:paraId="4D0A1C7D" w14:textId="38FBC276" w:rsidR="0080776F" w:rsidRPr="00403F36" w:rsidRDefault="000E3D24" w:rsidP="00AF27DA">
      <w:pPr>
        <w:pStyle w:val="NormalNoSpace"/>
        <w:numPr>
          <w:ilvl w:val="2"/>
          <w:numId w:val="31"/>
        </w:numPr>
        <w:rPr>
          <w:rFonts w:asciiTheme="minorHAnsi" w:eastAsia="Times New Roman" w:hAnsiTheme="minorHAnsi" w:cstheme="minorHAnsi"/>
        </w:rPr>
      </w:pPr>
      <w:bookmarkStart w:id="13" w:name="_Hlk71545418"/>
      <w:r w:rsidRPr="00403F36">
        <w:rPr>
          <w:rFonts w:asciiTheme="minorHAnsi" w:hAnsiTheme="minorHAnsi" w:cstheme="minorHAnsi"/>
        </w:rPr>
        <w:t>Describe</w:t>
      </w:r>
      <w:r w:rsidRPr="00403F36">
        <w:rPr>
          <w:rFonts w:asciiTheme="minorHAnsi" w:eastAsia="Times New Roman" w:hAnsiTheme="minorHAnsi" w:cstheme="minorHAnsi"/>
        </w:rPr>
        <w:t xml:space="preserve"> t</w:t>
      </w:r>
      <w:r w:rsidR="0080776F" w:rsidRPr="00403F36">
        <w:rPr>
          <w:rFonts w:asciiTheme="minorHAnsi" w:eastAsia="Times New Roman" w:hAnsiTheme="minorHAnsi" w:cstheme="minorHAnsi"/>
        </w:rPr>
        <w:t xml:space="preserve">he approach used for the </w:t>
      </w:r>
      <w:r w:rsidR="0080776F" w:rsidRPr="00403F36">
        <w:rPr>
          <w:rFonts w:asciiTheme="minorHAnsi" w:eastAsia="Times New Roman" w:hAnsiTheme="minorHAnsi" w:cstheme="minorHAnsi"/>
          <w:b/>
        </w:rPr>
        <w:t>prioritization of interventions</w:t>
      </w:r>
      <w:r w:rsidR="0080776F" w:rsidRPr="00403F36">
        <w:rPr>
          <w:rFonts w:asciiTheme="minorHAnsi" w:eastAsia="Times New Roman" w:hAnsiTheme="minorHAnsi" w:cstheme="minorHAnsi"/>
        </w:rPr>
        <w:t xml:space="preserve"> </w:t>
      </w:r>
      <w:bookmarkEnd w:id="13"/>
      <w:r w:rsidR="0080776F" w:rsidRPr="00403F36">
        <w:rPr>
          <w:rFonts w:asciiTheme="minorHAnsi" w:eastAsia="Times New Roman" w:hAnsiTheme="minorHAnsi" w:cstheme="minorHAnsi"/>
        </w:rPr>
        <w:t xml:space="preserve">and activities and link </w:t>
      </w:r>
      <w:r w:rsidR="0080776F" w:rsidRPr="00403F36">
        <w:rPr>
          <w:rFonts w:asciiTheme="minorHAnsi" w:hAnsiTheme="minorHAnsi" w:cstheme="minorHAnsi"/>
        </w:rPr>
        <w:t xml:space="preserve">the </w:t>
      </w:r>
      <w:r w:rsidR="00995701" w:rsidRPr="00403F36">
        <w:rPr>
          <w:rFonts w:asciiTheme="minorHAnsi" w:hAnsiTheme="minorHAnsi" w:cstheme="minorHAnsi"/>
          <w:bCs/>
        </w:rPr>
        <w:t>C19RM Full Funding Request</w:t>
      </w:r>
      <w:r w:rsidR="0080776F" w:rsidRPr="00403F36">
        <w:rPr>
          <w:rFonts w:asciiTheme="minorHAnsi" w:hAnsiTheme="minorHAnsi" w:cstheme="minorHAnsi"/>
        </w:rPr>
        <w:t xml:space="preserve"> </w:t>
      </w:r>
      <w:r w:rsidR="0080776F" w:rsidRPr="00403F36">
        <w:rPr>
          <w:rFonts w:asciiTheme="minorHAnsi" w:eastAsia="Times New Roman" w:hAnsiTheme="minorHAnsi" w:cstheme="minorHAnsi"/>
        </w:rPr>
        <w:t xml:space="preserve">to the </w:t>
      </w:r>
      <w:r w:rsidR="00C83BEC" w:rsidRPr="00403F36">
        <w:rPr>
          <w:rFonts w:asciiTheme="minorHAnsi" w:eastAsia="Times New Roman" w:hAnsiTheme="minorHAnsi" w:cstheme="minorHAnsi"/>
        </w:rPr>
        <w:t>pillars of the NSPRP</w:t>
      </w:r>
      <w:r w:rsidRPr="00403F36">
        <w:rPr>
          <w:rFonts w:asciiTheme="minorHAnsi" w:eastAsia="Times New Roman" w:hAnsiTheme="minorHAnsi" w:cstheme="minorHAnsi"/>
        </w:rPr>
        <w:t>.</w:t>
      </w:r>
    </w:p>
    <w:p w14:paraId="16680C3D" w14:textId="0D048075" w:rsidR="00967B85" w:rsidRPr="00403F36" w:rsidRDefault="00967B85" w:rsidP="003572FD">
      <w:pPr>
        <w:pStyle w:val="ListParagraph"/>
        <w:ind w:left="360"/>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0F6CFE" w:rsidRPr="00403F36" w14:paraId="2C3FCE8F" w14:textId="77777777" w:rsidTr="007D3B32">
        <w:tc>
          <w:tcPr>
            <w:tcW w:w="10790" w:type="dxa"/>
            <w:tcBorders>
              <w:top w:val="single" w:sz="4" w:space="0" w:color="auto"/>
              <w:left w:val="single" w:sz="4" w:space="0" w:color="auto"/>
              <w:bottom w:val="single" w:sz="4" w:space="0" w:color="auto"/>
              <w:right w:val="single" w:sz="4" w:space="0" w:color="auto"/>
            </w:tcBorders>
          </w:tcPr>
          <w:p w14:paraId="0F6FE09E" w14:textId="03467E02" w:rsidR="008F7323" w:rsidRPr="00403F36" w:rsidRDefault="00711CF7" w:rsidP="00965467">
            <w:pPr>
              <w:jc w:val="both"/>
              <w:rPr>
                <w:rFonts w:asciiTheme="minorHAnsi" w:hAnsiTheme="minorHAnsi" w:cstheme="minorHAnsi"/>
                <w:sz w:val="22"/>
                <w:szCs w:val="22"/>
              </w:rPr>
            </w:pPr>
            <w:r w:rsidRPr="00403F36">
              <w:rPr>
                <w:rFonts w:asciiTheme="minorHAnsi" w:hAnsiTheme="minorHAnsi" w:cstheme="minorHAnsi"/>
                <w:sz w:val="22"/>
                <w:szCs w:val="22"/>
              </w:rPr>
              <w:t xml:space="preserve">The </w:t>
            </w:r>
            <w:r w:rsidR="008D5677" w:rsidRPr="00403F36">
              <w:rPr>
                <w:rFonts w:asciiTheme="minorHAnsi" w:hAnsiTheme="minorHAnsi" w:cstheme="minorHAnsi"/>
                <w:sz w:val="22"/>
                <w:szCs w:val="22"/>
              </w:rPr>
              <w:t>National Contingency Plan “</w:t>
            </w:r>
            <w:r w:rsidR="008D5677" w:rsidRPr="00403F36">
              <w:rPr>
                <w:rFonts w:asciiTheme="minorHAnsi" w:hAnsiTheme="minorHAnsi" w:cstheme="minorHAnsi"/>
                <w:i/>
                <w:iCs/>
                <w:sz w:val="22"/>
                <w:szCs w:val="22"/>
              </w:rPr>
              <w:t xml:space="preserve">Plano Nacional de </w:t>
            </w:r>
            <w:proofErr w:type="spellStart"/>
            <w:r w:rsidR="008D5677" w:rsidRPr="00403F36">
              <w:rPr>
                <w:rFonts w:asciiTheme="minorHAnsi" w:hAnsiTheme="minorHAnsi" w:cstheme="minorHAnsi"/>
                <w:i/>
                <w:iCs/>
                <w:sz w:val="22"/>
                <w:szCs w:val="22"/>
              </w:rPr>
              <w:t>Contingência</w:t>
            </w:r>
            <w:proofErr w:type="spellEnd"/>
            <w:r w:rsidR="008D5677" w:rsidRPr="00403F36">
              <w:rPr>
                <w:rFonts w:asciiTheme="minorHAnsi" w:hAnsiTheme="minorHAnsi" w:cstheme="minorHAnsi"/>
                <w:sz w:val="22"/>
                <w:szCs w:val="22"/>
              </w:rPr>
              <w:t>” for Covid-19 has eight pillars.</w:t>
            </w:r>
            <w:r w:rsidR="00AF4B62" w:rsidRPr="00403F36">
              <w:rPr>
                <w:rFonts w:asciiTheme="minorHAnsi" w:hAnsiTheme="minorHAnsi" w:cstheme="minorHAnsi"/>
                <w:sz w:val="22"/>
                <w:szCs w:val="22"/>
              </w:rPr>
              <w:t xml:space="preserve"> Activities outlined in this request are linked to the eight pillars. Their prioritization has a direct impact to the </w:t>
            </w:r>
            <w:r w:rsidR="00DB37D4" w:rsidRPr="00403F36">
              <w:rPr>
                <w:rFonts w:asciiTheme="minorHAnsi" w:hAnsiTheme="minorHAnsi" w:cstheme="minorHAnsi"/>
                <w:sz w:val="22"/>
                <w:szCs w:val="22"/>
              </w:rPr>
              <w:t>three main</w:t>
            </w:r>
            <w:r w:rsidR="00510DC5" w:rsidRPr="00403F36">
              <w:rPr>
                <w:rFonts w:asciiTheme="minorHAnsi" w:hAnsiTheme="minorHAnsi" w:cstheme="minorHAnsi"/>
                <w:sz w:val="22"/>
                <w:szCs w:val="22"/>
              </w:rPr>
              <w:t xml:space="preserve"> intervention areas</w:t>
            </w:r>
            <w:r w:rsidR="00DB37D4" w:rsidRPr="00403F36">
              <w:rPr>
                <w:rFonts w:asciiTheme="minorHAnsi" w:hAnsiTheme="minorHAnsi" w:cstheme="minorHAnsi"/>
                <w:sz w:val="22"/>
                <w:szCs w:val="22"/>
              </w:rPr>
              <w:t>:</w:t>
            </w:r>
          </w:p>
          <w:p w14:paraId="5D95488D" w14:textId="77777777" w:rsidR="00DB37D4" w:rsidRPr="00403F36" w:rsidRDefault="00DB37D4" w:rsidP="00965467">
            <w:pPr>
              <w:jc w:val="both"/>
              <w:rPr>
                <w:rFonts w:asciiTheme="minorHAnsi" w:hAnsiTheme="minorHAnsi" w:cstheme="minorHAnsi"/>
                <w:sz w:val="22"/>
                <w:szCs w:val="22"/>
              </w:rPr>
            </w:pPr>
          </w:p>
          <w:p w14:paraId="33B9D01C" w14:textId="77777777" w:rsidR="008F7323" w:rsidRPr="00403F36" w:rsidRDefault="008F7323" w:rsidP="00965467">
            <w:pPr>
              <w:jc w:val="both"/>
              <w:rPr>
                <w:rFonts w:asciiTheme="minorHAnsi" w:hAnsiTheme="minorHAnsi" w:cstheme="minorHAnsi"/>
                <w:b/>
                <w:bCs/>
                <w:sz w:val="22"/>
                <w:szCs w:val="22"/>
              </w:rPr>
            </w:pPr>
            <w:r w:rsidRPr="00403F36">
              <w:rPr>
                <w:rFonts w:asciiTheme="minorHAnsi" w:hAnsiTheme="minorHAnsi" w:cstheme="minorHAnsi"/>
                <w:b/>
                <w:bCs/>
                <w:sz w:val="22"/>
                <w:szCs w:val="22"/>
              </w:rPr>
              <w:t>a)</w:t>
            </w:r>
            <w:r w:rsidR="00510DC5" w:rsidRPr="00403F36">
              <w:rPr>
                <w:rFonts w:asciiTheme="minorHAnsi" w:hAnsiTheme="minorHAnsi" w:cstheme="minorHAnsi"/>
                <w:b/>
                <w:bCs/>
                <w:sz w:val="22"/>
                <w:szCs w:val="22"/>
              </w:rPr>
              <w:t xml:space="preserve"> Control and Containment interventions, </w:t>
            </w:r>
          </w:p>
          <w:p w14:paraId="728C5B7E" w14:textId="395E0F09" w:rsidR="008F7323" w:rsidRPr="00403F36" w:rsidRDefault="00510DC5" w:rsidP="00965467">
            <w:pPr>
              <w:jc w:val="both"/>
              <w:rPr>
                <w:rFonts w:asciiTheme="minorHAnsi" w:hAnsiTheme="minorHAnsi" w:cstheme="minorHAnsi"/>
                <w:b/>
                <w:bCs/>
                <w:sz w:val="22"/>
                <w:szCs w:val="22"/>
                <w:lang w:eastAsia="it-IT"/>
              </w:rPr>
            </w:pPr>
            <w:r w:rsidRPr="00403F36">
              <w:rPr>
                <w:rFonts w:asciiTheme="minorHAnsi" w:hAnsiTheme="minorHAnsi" w:cstheme="minorHAnsi"/>
                <w:b/>
                <w:bCs/>
                <w:sz w:val="22"/>
                <w:szCs w:val="22"/>
              </w:rPr>
              <w:t xml:space="preserve">b) </w:t>
            </w:r>
            <w:r w:rsidR="008F7323" w:rsidRPr="00403F36">
              <w:rPr>
                <w:rFonts w:asciiTheme="minorHAnsi" w:hAnsiTheme="minorHAnsi" w:cstheme="minorHAnsi"/>
                <w:b/>
                <w:bCs/>
                <w:sz w:val="22"/>
                <w:szCs w:val="22"/>
              </w:rPr>
              <w:t>C</w:t>
            </w:r>
            <w:r w:rsidR="002E0365" w:rsidRPr="00403F36">
              <w:rPr>
                <w:rFonts w:asciiTheme="minorHAnsi" w:hAnsiTheme="minorHAnsi" w:cstheme="minorHAnsi"/>
                <w:b/>
                <w:bCs/>
                <w:sz w:val="22"/>
                <w:szCs w:val="22"/>
              </w:rPr>
              <w:t>ovid</w:t>
            </w:r>
            <w:r w:rsidR="00243B6D" w:rsidRPr="00403F36">
              <w:rPr>
                <w:rFonts w:asciiTheme="minorHAnsi" w:hAnsiTheme="minorHAnsi" w:cstheme="minorHAnsi"/>
                <w:b/>
                <w:bCs/>
                <w:sz w:val="22"/>
                <w:szCs w:val="22"/>
              </w:rPr>
              <w:t xml:space="preserve"> </w:t>
            </w:r>
            <w:r w:rsidR="008F7323" w:rsidRPr="00403F36">
              <w:rPr>
                <w:rFonts w:asciiTheme="minorHAnsi" w:hAnsiTheme="minorHAnsi" w:cstheme="minorHAnsi"/>
                <w:b/>
                <w:bCs/>
                <w:sz w:val="22"/>
                <w:szCs w:val="22"/>
              </w:rPr>
              <w:t xml:space="preserve">19-related risk mitigation measures for programs to fight </w:t>
            </w:r>
            <w:r w:rsidR="008F7323" w:rsidRPr="00403F36">
              <w:rPr>
                <w:rFonts w:asciiTheme="minorHAnsi" w:hAnsiTheme="minorHAnsi" w:cstheme="minorHAnsi"/>
                <w:b/>
                <w:bCs/>
                <w:sz w:val="22"/>
                <w:szCs w:val="22"/>
                <w:lang w:eastAsia="it-IT"/>
              </w:rPr>
              <w:t xml:space="preserve">HIV/AIDS, tuberculosis, and malaria and </w:t>
            </w:r>
          </w:p>
          <w:p w14:paraId="48F7CF2B" w14:textId="7A7195CA" w:rsidR="002150B6" w:rsidRPr="00403F36" w:rsidRDefault="008F7323" w:rsidP="00965467">
            <w:pPr>
              <w:jc w:val="both"/>
              <w:rPr>
                <w:rFonts w:asciiTheme="minorHAnsi" w:hAnsiTheme="minorHAnsi" w:cstheme="minorHAnsi"/>
                <w:sz w:val="22"/>
                <w:szCs w:val="22"/>
              </w:rPr>
            </w:pPr>
            <w:r w:rsidRPr="00403F36">
              <w:rPr>
                <w:rFonts w:asciiTheme="minorHAnsi" w:hAnsiTheme="minorHAnsi" w:cstheme="minorHAnsi"/>
                <w:b/>
                <w:bCs/>
                <w:sz w:val="22"/>
                <w:szCs w:val="22"/>
                <w:lang w:eastAsia="it-IT"/>
              </w:rPr>
              <w:t xml:space="preserve">c) </w:t>
            </w:r>
            <w:r w:rsidRPr="00403F36">
              <w:rPr>
                <w:rFonts w:asciiTheme="minorHAnsi" w:hAnsiTheme="minorHAnsi" w:cstheme="minorHAnsi"/>
                <w:b/>
                <w:bCs/>
                <w:sz w:val="22"/>
                <w:szCs w:val="22"/>
              </w:rPr>
              <w:t>Expanded reinforcement of key aspects of health systems and community-led response systems.</w:t>
            </w:r>
          </w:p>
          <w:p w14:paraId="25F18459" w14:textId="77777777" w:rsidR="00243B6D" w:rsidRPr="00403F36" w:rsidRDefault="00243B6D" w:rsidP="00965467">
            <w:pPr>
              <w:jc w:val="both"/>
              <w:rPr>
                <w:rFonts w:asciiTheme="minorHAnsi" w:hAnsiTheme="minorHAnsi" w:cstheme="minorHAnsi"/>
                <w:sz w:val="22"/>
                <w:szCs w:val="22"/>
              </w:rPr>
            </w:pPr>
          </w:p>
          <w:p w14:paraId="16FEBE27" w14:textId="347C7717" w:rsidR="00711CF7" w:rsidRPr="00403F36" w:rsidRDefault="00C52CC5" w:rsidP="00965467">
            <w:pPr>
              <w:jc w:val="both"/>
              <w:rPr>
                <w:rFonts w:asciiTheme="minorHAnsi" w:hAnsiTheme="minorHAnsi" w:cstheme="minorHAnsi"/>
                <w:sz w:val="22"/>
                <w:szCs w:val="22"/>
              </w:rPr>
            </w:pPr>
            <w:r w:rsidRPr="00403F36">
              <w:rPr>
                <w:rFonts w:asciiTheme="minorHAnsi" w:hAnsiTheme="minorHAnsi" w:cstheme="minorHAnsi"/>
                <w:sz w:val="22"/>
                <w:szCs w:val="22"/>
              </w:rPr>
              <w:t>The Eight pillars outlined in the “</w:t>
            </w:r>
            <w:r w:rsidRPr="00403F36">
              <w:rPr>
                <w:rFonts w:asciiTheme="minorHAnsi" w:hAnsiTheme="minorHAnsi" w:cstheme="minorHAnsi"/>
                <w:i/>
                <w:iCs/>
                <w:sz w:val="22"/>
                <w:szCs w:val="22"/>
              </w:rPr>
              <w:t xml:space="preserve">Plano Nacional de </w:t>
            </w:r>
            <w:proofErr w:type="spellStart"/>
            <w:r w:rsidRPr="00403F36">
              <w:rPr>
                <w:rFonts w:asciiTheme="minorHAnsi" w:hAnsiTheme="minorHAnsi" w:cstheme="minorHAnsi"/>
                <w:i/>
                <w:iCs/>
                <w:sz w:val="22"/>
                <w:szCs w:val="22"/>
              </w:rPr>
              <w:t>Contingência</w:t>
            </w:r>
            <w:proofErr w:type="spellEnd"/>
            <w:r w:rsidRPr="00403F36">
              <w:rPr>
                <w:rFonts w:asciiTheme="minorHAnsi" w:hAnsiTheme="minorHAnsi" w:cstheme="minorHAnsi"/>
                <w:i/>
                <w:iCs/>
                <w:sz w:val="22"/>
                <w:szCs w:val="22"/>
              </w:rPr>
              <w:t xml:space="preserve"> </w:t>
            </w:r>
            <w:r w:rsidRPr="00403F36">
              <w:rPr>
                <w:rFonts w:asciiTheme="minorHAnsi" w:hAnsiTheme="minorHAnsi" w:cstheme="minorHAnsi"/>
                <w:sz w:val="22"/>
                <w:szCs w:val="22"/>
              </w:rPr>
              <w:t>are:</w:t>
            </w:r>
          </w:p>
          <w:p w14:paraId="75D4FA63" w14:textId="77777777" w:rsidR="00C52CC5" w:rsidRPr="00403F36" w:rsidRDefault="00C52CC5" w:rsidP="00965467">
            <w:pPr>
              <w:jc w:val="both"/>
              <w:rPr>
                <w:rFonts w:asciiTheme="minorHAnsi" w:hAnsiTheme="minorHAnsi" w:cstheme="minorHAnsi"/>
                <w:b/>
                <w:bCs/>
                <w:i/>
                <w:iCs/>
                <w:sz w:val="22"/>
                <w:szCs w:val="22"/>
                <w:lang w:val="en"/>
              </w:rPr>
            </w:pPr>
          </w:p>
          <w:p w14:paraId="0F54ADDE" w14:textId="7FC09E98"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first</w:t>
            </w:r>
            <w:r w:rsidRPr="00403F36">
              <w:rPr>
                <w:rFonts w:asciiTheme="minorHAnsi" w:hAnsiTheme="minorHAnsi" w:cstheme="minorHAnsi"/>
                <w:lang w:val="en"/>
              </w:rPr>
              <w:t xml:space="preserve"> pillar</w:t>
            </w:r>
            <w:r w:rsidR="00C52CC5" w:rsidRPr="00403F36">
              <w:rPr>
                <w:rFonts w:asciiTheme="minorHAnsi" w:hAnsiTheme="minorHAnsi" w:cstheme="minorHAnsi"/>
                <w:lang w:val="en"/>
              </w:rPr>
              <w:t xml:space="preserve">: </w:t>
            </w:r>
            <w:r w:rsidRPr="00403F36">
              <w:rPr>
                <w:rFonts w:asciiTheme="minorHAnsi" w:hAnsiTheme="minorHAnsi" w:cstheme="minorHAnsi"/>
                <w:lang w:val="en"/>
              </w:rPr>
              <w:t xml:space="preserve">the establishment of coordination and strategic planning mechanisms in which national public health emergency management mechanisms should be activated with the involvement of the relevant sectors.  </w:t>
            </w:r>
          </w:p>
          <w:p w14:paraId="72C354F1" w14:textId="5546EF3D"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second pillar</w:t>
            </w:r>
            <w:r w:rsidR="00C52CC5" w:rsidRPr="00403F36">
              <w:rPr>
                <w:rFonts w:asciiTheme="minorHAnsi" w:hAnsiTheme="minorHAnsi" w:cstheme="minorHAnsi"/>
                <w:b/>
                <w:bCs/>
                <w:i/>
                <w:iCs/>
                <w:lang w:val="en"/>
              </w:rPr>
              <w:t xml:space="preserve">: </w:t>
            </w:r>
            <w:r w:rsidRPr="00403F36">
              <w:rPr>
                <w:rFonts w:asciiTheme="minorHAnsi" w:hAnsiTheme="minorHAnsi" w:cstheme="minorHAnsi"/>
                <w:lang w:val="en"/>
              </w:rPr>
              <w:t xml:space="preserve"> risk communication and social mobilization. </w:t>
            </w:r>
          </w:p>
          <w:p w14:paraId="2089CE9C" w14:textId="2CC0B047"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third pillar</w:t>
            </w:r>
            <w:r w:rsidR="00C52CC5" w:rsidRPr="00403F36">
              <w:rPr>
                <w:rFonts w:asciiTheme="minorHAnsi" w:hAnsiTheme="minorHAnsi" w:cstheme="minorHAnsi"/>
                <w:b/>
                <w:bCs/>
                <w:i/>
                <w:iCs/>
                <w:lang w:val="en"/>
              </w:rPr>
              <w:t xml:space="preserve">: </w:t>
            </w:r>
            <w:r w:rsidRPr="00403F36">
              <w:rPr>
                <w:rFonts w:asciiTheme="minorHAnsi" w:hAnsiTheme="minorHAnsi" w:cstheme="minorHAnsi"/>
                <w:lang w:val="en"/>
              </w:rPr>
              <w:t xml:space="preserve"> </w:t>
            </w:r>
            <w:r w:rsidR="0033150F" w:rsidRPr="00403F36">
              <w:rPr>
                <w:rFonts w:asciiTheme="minorHAnsi" w:hAnsiTheme="minorHAnsi" w:cstheme="minorHAnsi"/>
                <w:lang w:val="en"/>
              </w:rPr>
              <w:t>E</w:t>
            </w:r>
            <w:r w:rsidRPr="00403F36">
              <w:rPr>
                <w:rFonts w:asciiTheme="minorHAnsi" w:hAnsiTheme="minorHAnsi" w:cstheme="minorHAnsi"/>
                <w:lang w:val="en"/>
              </w:rPr>
              <w:t>pidemiological surveillance, rapid response teams and</w:t>
            </w:r>
            <w:r w:rsidR="0033150F" w:rsidRPr="00403F36">
              <w:rPr>
                <w:rFonts w:asciiTheme="minorHAnsi" w:hAnsiTheme="minorHAnsi" w:cstheme="minorHAnsi"/>
                <w:lang w:val="en"/>
              </w:rPr>
              <w:t xml:space="preserve"> </w:t>
            </w:r>
            <w:r w:rsidRPr="00403F36">
              <w:rPr>
                <w:rFonts w:asciiTheme="minorHAnsi" w:hAnsiTheme="minorHAnsi" w:cstheme="minorHAnsi"/>
                <w:lang w:val="en"/>
              </w:rPr>
              <w:t xml:space="preserve">case investigation, aims at detecting imported cases, comprehensive and rapid contact tracking as well as following them. </w:t>
            </w:r>
          </w:p>
          <w:p w14:paraId="6DA0DF49" w14:textId="0BB18926"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fourth pillar</w:t>
            </w:r>
            <w:r w:rsidR="0033150F" w:rsidRPr="00403F36">
              <w:rPr>
                <w:rFonts w:asciiTheme="minorHAnsi" w:hAnsiTheme="minorHAnsi" w:cstheme="minorHAnsi"/>
                <w:b/>
                <w:bCs/>
                <w:i/>
                <w:iCs/>
                <w:lang w:val="en"/>
              </w:rPr>
              <w:t xml:space="preserve">: </w:t>
            </w:r>
            <w:r w:rsidRPr="00403F36">
              <w:rPr>
                <w:rFonts w:asciiTheme="minorHAnsi" w:hAnsiTheme="minorHAnsi" w:cstheme="minorHAnsi"/>
                <w:lang w:val="en"/>
              </w:rPr>
              <w:t xml:space="preserve"> "Entry Points", </w:t>
            </w:r>
            <w:r w:rsidR="002E0365" w:rsidRPr="00403F36">
              <w:rPr>
                <w:rFonts w:asciiTheme="minorHAnsi" w:hAnsiTheme="minorHAnsi" w:cstheme="minorHAnsi"/>
                <w:lang w:val="en"/>
              </w:rPr>
              <w:t>-</w:t>
            </w:r>
            <w:r w:rsidRPr="00403F36">
              <w:rPr>
                <w:rFonts w:asciiTheme="minorHAnsi" w:hAnsiTheme="minorHAnsi" w:cstheme="minorHAnsi"/>
                <w:lang w:val="en"/>
              </w:rPr>
              <w:t xml:space="preserve"> active epidemiological surveillance activity and management of suspected or confirmed cases at border posts</w:t>
            </w:r>
          </w:p>
          <w:p w14:paraId="3AB33733" w14:textId="1723F9B5"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fifth pillar</w:t>
            </w:r>
            <w:r w:rsidR="0033150F" w:rsidRPr="00403F36">
              <w:rPr>
                <w:rFonts w:asciiTheme="minorHAnsi" w:hAnsiTheme="minorHAnsi" w:cstheme="minorHAnsi"/>
                <w:b/>
                <w:bCs/>
                <w:i/>
                <w:iCs/>
                <w:lang w:val="en"/>
              </w:rPr>
              <w:t xml:space="preserve">: </w:t>
            </w:r>
            <w:r w:rsidRPr="00403F36">
              <w:rPr>
                <w:rFonts w:asciiTheme="minorHAnsi" w:hAnsiTheme="minorHAnsi" w:cstheme="minorHAnsi"/>
                <w:lang w:val="en"/>
              </w:rPr>
              <w:t xml:space="preserve">the preparation of the laboratory's capacity to manage and carry out large-scale testing for COVID-19. </w:t>
            </w:r>
          </w:p>
          <w:p w14:paraId="71C5C4B8" w14:textId="1B5970C2"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sixth pillar</w:t>
            </w:r>
            <w:r w:rsidR="002E0365" w:rsidRPr="00403F36">
              <w:rPr>
                <w:rFonts w:asciiTheme="minorHAnsi" w:hAnsiTheme="minorHAnsi" w:cstheme="minorHAnsi"/>
                <w:b/>
                <w:bCs/>
                <w:i/>
                <w:iCs/>
                <w:lang w:val="en"/>
              </w:rPr>
              <w:t xml:space="preserve">: </w:t>
            </w:r>
            <w:r w:rsidRPr="00403F36">
              <w:rPr>
                <w:rFonts w:asciiTheme="minorHAnsi" w:hAnsiTheme="minorHAnsi" w:cstheme="minorHAnsi"/>
                <w:lang w:val="en"/>
              </w:rPr>
              <w:t xml:space="preserve"> the prevention and control of infection in health units as well as in communities and aims to prevent transmission to health professionals, other patients / visitors and in the community. </w:t>
            </w:r>
          </w:p>
          <w:p w14:paraId="4671E428" w14:textId="705E0235" w:rsidR="00711CF7" w:rsidRPr="00403F36" w:rsidRDefault="00711CF7" w:rsidP="00AF27DA">
            <w:pPr>
              <w:pStyle w:val="ListParagraph"/>
              <w:numPr>
                <w:ilvl w:val="0"/>
                <w:numId w:val="51"/>
              </w:numPr>
              <w:jc w:val="both"/>
              <w:rPr>
                <w:rFonts w:asciiTheme="minorHAnsi" w:hAnsiTheme="minorHAnsi" w:cstheme="minorHAnsi"/>
                <w:lang w:val="en"/>
              </w:rPr>
            </w:pPr>
            <w:r w:rsidRPr="00403F36">
              <w:rPr>
                <w:rFonts w:asciiTheme="minorHAnsi" w:hAnsiTheme="minorHAnsi" w:cstheme="minorHAnsi"/>
                <w:b/>
                <w:bCs/>
                <w:i/>
                <w:iCs/>
                <w:lang w:val="en"/>
              </w:rPr>
              <w:t>seventh pillar</w:t>
            </w:r>
            <w:r w:rsidR="002E0365" w:rsidRPr="00403F36">
              <w:rPr>
                <w:rFonts w:asciiTheme="minorHAnsi" w:hAnsiTheme="minorHAnsi" w:cstheme="minorHAnsi"/>
                <w:b/>
                <w:bCs/>
                <w:i/>
                <w:iCs/>
                <w:lang w:val="en"/>
              </w:rPr>
              <w:t xml:space="preserve">: </w:t>
            </w:r>
            <w:r w:rsidRPr="00403F36">
              <w:rPr>
                <w:rFonts w:asciiTheme="minorHAnsi" w:hAnsiTheme="minorHAnsi" w:cstheme="minorHAnsi"/>
                <w:lang w:val="en"/>
              </w:rPr>
              <w:t xml:space="preserve">case management, </w:t>
            </w:r>
            <w:r w:rsidR="002E0365" w:rsidRPr="00403F36">
              <w:rPr>
                <w:rFonts w:asciiTheme="minorHAnsi" w:hAnsiTheme="minorHAnsi" w:cstheme="minorHAnsi"/>
                <w:lang w:val="en"/>
              </w:rPr>
              <w:t>-</w:t>
            </w:r>
            <w:r w:rsidRPr="00403F36">
              <w:rPr>
                <w:rFonts w:asciiTheme="minorHAnsi" w:hAnsiTheme="minorHAnsi" w:cstheme="minorHAnsi"/>
                <w:lang w:val="en"/>
              </w:rPr>
              <w:t xml:space="preserve"> health units and employees should be familiar with the definition of suspicious and confirmed case and give proper follow-up. </w:t>
            </w:r>
          </w:p>
          <w:p w14:paraId="19D9E004" w14:textId="30AF0C75" w:rsidR="00711CF7" w:rsidRPr="00403F36" w:rsidRDefault="00711CF7" w:rsidP="00AF27DA">
            <w:pPr>
              <w:pStyle w:val="ListParagraph"/>
              <w:numPr>
                <w:ilvl w:val="0"/>
                <w:numId w:val="51"/>
              </w:numPr>
              <w:jc w:val="both"/>
              <w:rPr>
                <w:rFonts w:asciiTheme="minorHAnsi" w:hAnsiTheme="minorHAnsi" w:cstheme="minorHAnsi"/>
              </w:rPr>
            </w:pPr>
            <w:r w:rsidRPr="00403F36">
              <w:rPr>
                <w:rFonts w:asciiTheme="minorHAnsi" w:hAnsiTheme="minorHAnsi" w:cstheme="minorHAnsi"/>
                <w:b/>
                <w:bCs/>
                <w:i/>
                <w:iCs/>
                <w:lang w:val="en"/>
              </w:rPr>
              <w:t>eighth pillar</w:t>
            </w:r>
            <w:r w:rsidR="002E0365" w:rsidRPr="00403F36">
              <w:rPr>
                <w:rFonts w:asciiTheme="minorHAnsi" w:hAnsiTheme="minorHAnsi" w:cstheme="minorHAnsi"/>
                <w:b/>
                <w:bCs/>
                <w:i/>
                <w:iCs/>
                <w:lang w:val="en"/>
              </w:rPr>
              <w:t>:</w:t>
            </w:r>
            <w:r w:rsidRPr="00403F36">
              <w:rPr>
                <w:rFonts w:asciiTheme="minorHAnsi" w:hAnsiTheme="minorHAnsi" w:cstheme="minorHAnsi"/>
                <w:lang w:val="en"/>
              </w:rPr>
              <w:t xml:space="preserve"> the operational and logistical support</w:t>
            </w:r>
            <w:r w:rsidR="002E0365" w:rsidRPr="00403F36">
              <w:rPr>
                <w:rFonts w:asciiTheme="minorHAnsi" w:hAnsiTheme="minorHAnsi" w:cstheme="minorHAnsi"/>
                <w:lang w:val="en"/>
              </w:rPr>
              <w:t xml:space="preserve"> </w:t>
            </w:r>
            <w:r w:rsidRPr="00403F36">
              <w:rPr>
                <w:rFonts w:asciiTheme="minorHAnsi" w:hAnsiTheme="minorHAnsi" w:cstheme="minorHAnsi"/>
                <w:lang w:val="en"/>
              </w:rPr>
              <w:t>of response to the pandemic that guides the implementation of a set of activities aimed at planning purchases, operationalization and use of the acquired resources.</w:t>
            </w:r>
          </w:p>
          <w:p w14:paraId="129C8653" w14:textId="77777777" w:rsidR="00711CF7" w:rsidRPr="00403F36" w:rsidRDefault="00711CF7" w:rsidP="00965467">
            <w:pPr>
              <w:jc w:val="both"/>
              <w:rPr>
                <w:rFonts w:asciiTheme="minorHAnsi" w:hAnsiTheme="minorHAnsi" w:cstheme="minorHAnsi"/>
                <w:sz w:val="22"/>
                <w:szCs w:val="22"/>
              </w:rPr>
            </w:pPr>
          </w:p>
          <w:p w14:paraId="30223222" w14:textId="4EEBBBD5" w:rsidR="001E3D05" w:rsidRPr="00403F36" w:rsidRDefault="000F11A9" w:rsidP="00965467">
            <w:pPr>
              <w:jc w:val="both"/>
              <w:rPr>
                <w:rFonts w:asciiTheme="minorHAnsi" w:hAnsiTheme="minorHAnsi" w:cstheme="minorHAnsi"/>
                <w:sz w:val="22"/>
                <w:szCs w:val="22"/>
              </w:rPr>
            </w:pPr>
            <w:r w:rsidRPr="00403F36">
              <w:rPr>
                <w:rFonts w:asciiTheme="minorHAnsi" w:hAnsiTheme="minorHAnsi" w:cstheme="minorHAnsi"/>
                <w:sz w:val="22"/>
                <w:szCs w:val="22"/>
              </w:rPr>
              <w:t>Linki</w:t>
            </w:r>
            <w:r w:rsidR="00681FEB" w:rsidRPr="00403F36">
              <w:rPr>
                <w:rFonts w:asciiTheme="minorHAnsi" w:hAnsiTheme="minorHAnsi" w:cstheme="minorHAnsi"/>
                <w:sz w:val="22"/>
                <w:szCs w:val="22"/>
              </w:rPr>
              <w:t>n</w:t>
            </w:r>
            <w:r w:rsidRPr="00403F36">
              <w:rPr>
                <w:rFonts w:asciiTheme="minorHAnsi" w:hAnsiTheme="minorHAnsi" w:cstheme="minorHAnsi"/>
                <w:sz w:val="22"/>
                <w:szCs w:val="22"/>
              </w:rPr>
              <w:t>g these eight pillars to the National Strategic plans and the WHO pillars, the country</w:t>
            </w:r>
            <w:r w:rsidR="007915BA" w:rsidRPr="00403F36">
              <w:rPr>
                <w:rFonts w:asciiTheme="minorHAnsi" w:hAnsiTheme="minorHAnsi" w:cstheme="minorHAnsi"/>
                <w:sz w:val="22"/>
                <w:szCs w:val="22"/>
              </w:rPr>
              <w:t xml:space="preserve">’s approach has been to take a wholistic approach to mitigate the impact of Covid 19 effects and ensuring that service provision continues unaffected. The combined </w:t>
            </w:r>
            <w:r w:rsidR="007B0292" w:rsidRPr="00403F36">
              <w:rPr>
                <w:rFonts w:asciiTheme="minorHAnsi" w:hAnsiTheme="minorHAnsi" w:cstheme="minorHAnsi"/>
                <w:sz w:val="22"/>
                <w:szCs w:val="22"/>
              </w:rPr>
              <w:t>integration of national strategies and the inc</w:t>
            </w:r>
            <w:r w:rsidR="002762A7" w:rsidRPr="00403F36">
              <w:rPr>
                <w:rFonts w:asciiTheme="minorHAnsi" w:hAnsiTheme="minorHAnsi" w:cstheme="minorHAnsi"/>
                <w:sz w:val="22"/>
                <w:szCs w:val="22"/>
              </w:rPr>
              <w:t>or</w:t>
            </w:r>
            <w:r w:rsidR="007B0292" w:rsidRPr="00403F36">
              <w:rPr>
                <w:rFonts w:asciiTheme="minorHAnsi" w:hAnsiTheme="minorHAnsi" w:cstheme="minorHAnsi"/>
                <w:sz w:val="22"/>
                <w:szCs w:val="22"/>
              </w:rPr>
              <w:t xml:space="preserve">poration of the Covid </w:t>
            </w:r>
            <w:r w:rsidR="002762A7" w:rsidRPr="00403F36">
              <w:rPr>
                <w:rFonts w:asciiTheme="minorHAnsi" w:hAnsiTheme="minorHAnsi" w:cstheme="minorHAnsi"/>
                <w:sz w:val="22"/>
                <w:szCs w:val="22"/>
              </w:rPr>
              <w:t xml:space="preserve">19 </w:t>
            </w:r>
            <w:r w:rsidR="007B0292" w:rsidRPr="00403F36">
              <w:rPr>
                <w:rFonts w:asciiTheme="minorHAnsi" w:hAnsiTheme="minorHAnsi" w:cstheme="minorHAnsi"/>
                <w:sz w:val="22"/>
                <w:szCs w:val="22"/>
              </w:rPr>
              <w:t xml:space="preserve">mitigation and control activities will ensure that the effect of the Covid 19 on national health objective </w:t>
            </w:r>
            <w:r w:rsidR="002762A7" w:rsidRPr="00403F36">
              <w:rPr>
                <w:rFonts w:asciiTheme="minorHAnsi" w:hAnsiTheme="minorHAnsi" w:cstheme="minorHAnsi"/>
                <w:sz w:val="22"/>
                <w:szCs w:val="22"/>
              </w:rPr>
              <w:t>is limited and services remain at levels that guarantee continued health services provision.</w:t>
            </w:r>
          </w:p>
          <w:p w14:paraId="4491C201" w14:textId="26CC8239" w:rsidR="0014032B" w:rsidRPr="00403F36" w:rsidRDefault="0014032B" w:rsidP="00965467">
            <w:pPr>
              <w:jc w:val="both"/>
              <w:rPr>
                <w:rFonts w:asciiTheme="minorHAnsi" w:hAnsiTheme="minorHAnsi" w:cstheme="minorHAnsi"/>
                <w:sz w:val="22"/>
                <w:szCs w:val="22"/>
              </w:rPr>
            </w:pPr>
          </w:p>
          <w:p w14:paraId="256919FD" w14:textId="77777777" w:rsidR="0014032B" w:rsidRPr="00403F36" w:rsidRDefault="0014032B" w:rsidP="0014032B">
            <w:pPr>
              <w:jc w:val="both"/>
              <w:rPr>
                <w:rFonts w:asciiTheme="minorHAnsi" w:hAnsiTheme="minorHAnsi" w:cstheme="minorHAnsi"/>
                <w:b/>
                <w:bCs/>
                <w:i/>
                <w:iCs/>
                <w:sz w:val="22"/>
                <w:szCs w:val="22"/>
              </w:rPr>
            </w:pPr>
            <w:r w:rsidRPr="00403F36">
              <w:rPr>
                <w:rFonts w:asciiTheme="minorHAnsi" w:hAnsiTheme="minorHAnsi" w:cstheme="minorHAnsi"/>
                <w:b/>
                <w:bCs/>
                <w:i/>
                <w:iCs/>
                <w:sz w:val="22"/>
                <w:szCs w:val="22"/>
              </w:rPr>
              <w:t>Criteria for Intervention Selection</w:t>
            </w:r>
          </w:p>
          <w:p w14:paraId="4C16D1EE" w14:textId="77777777"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 xml:space="preserve">Interventions to be included in this Funding Request have been </w:t>
            </w:r>
            <w:proofErr w:type="spellStart"/>
            <w:r w:rsidRPr="00403F36">
              <w:rPr>
                <w:rFonts w:asciiTheme="minorHAnsi" w:hAnsiTheme="minorHAnsi" w:cstheme="minorHAnsi"/>
                <w:sz w:val="22"/>
                <w:szCs w:val="22"/>
              </w:rPr>
              <w:t>priorized</w:t>
            </w:r>
            <w:proofErr w:type="spellEnd"/>
            <w:r w:rsidRPr="00403F36">
              <w:rPr>
                <w:rFonts w:asciiTheme="minorHAnsi" w:hAnsiTheme="minorHAnsi" w:cstheme="minorHAnsi"/>
                <w:sz w:val="22"/>
                <w:szCs w:val="22"/>
              </w:rPr>
              <w:t xml:space="preserve"> based on the following criteria: </w:t>
            </w:r>
          </w:p>
          <w:p w14:paraId="22807B31" w14:textId="77777777" w:rsidR="0014032B" w:rsidRPr="00403F36" w:rsidRDefault="0014032B" w:rsidP="0014032B">
            <w:pPr>
              <w:jc w:val="both"/>
              <w:rPr>
                <w:rFonts w:asciiTheme="minorHAnsi" w:hAnsiTheme="minorHAnsi" w:cstheme="minorHAnsi"/>
                <w:sz w:val="22"/>
                <w:szCs w:val="22"/>
              </w:rPr>
            </w:pPr>
          </w:p>
          <w:p w14:paraId="3602D793" w14:textId="1138F622"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1.Country context and COVID-19 mitigation plans for the three diseases</w:t>
            </w:r>
          </w:p>
          <w:p w14:paraId="51471E23" w14:textId="77777777" w:rsidR="0014032B" w:rsidRPr="00403F36" w:rsidRDefault="0014032B" w:rsidP="0014032B">
            <w:pPr>
              <w:jc w:val="both"/>
              <w:rPr>
                <w:rFonts w:asciiTheme="minorHAnsi" w:hAnsiTheme="minorHAnsi" w:cstheme="minorHAnsi"/>
                <w:sz w:val="22"/>
                <w:szCs w:val="22"/>
              </w:rPr>
            </w:pPr>
          </w:p>
          <w:p w14:paraId="2614F4E6" w14:textId="6C79CD1B" w:rsidR="0014032B" w:rsidRPr="00403F36" w:rsidRDefault="0014032B" w:rsidP="0014032B">
            <w:pPr>
              <w:jc w:val="both"/>
              <w:rPr>
                <w:rFonts w:asciiTheme="minorHAnsi" w:hAnsiTheme="minorHAnsi" w:cstheme="minorHAnsi"/>
                <w:sz w:val="22"/>
                <w:szCs w:val="22"/>
                <w:lang w:val="pt-PT"/>
              </w:rPr>
            </w:pPr>
            <w:r w:rsidRPr="00403F36">
              <w:rPr>
                <w:rFonts w:asciiTheme="minorHAnsi" w:hAnsiTheme="minorHAnsi" w:cstheme="minorHAnsi"/>
                <w:sz w:val="22"/>
                <w:szCs w:val="22"/>
                <w:lang w:val="pt-PT"/>
              </w:rPr>
              <w:t xml:space="preserve">2. </w:t>
            </w:r>
            <w:proofErr w:type="spellStart"/>
            <w:r w:rsidRPr="00403F36">
              <w:rPr>
                <w:rFonts w:asciiTheme="minorHAnsi" w:hAnsiTheme="minorHAnsi" w:cstheme="minorHAnsi"/>
                <w:sz w:val="22"/>
                <w:szCs w:val="22"/>
                <w:lang w:val="pt-PT"/>
              </w:rPr>
              <w:t>Complementarity</w:t>
            </w:r>
            <w:proofErr w:type="spellEnd"/>
            <w:r w:rsidRPr="00403F36">
              <w:rPr>
                <w:rFonts w:asciiTheme="minorHAnsi" w:hAnsiTheme="minorHAnsi" w:cstheme="minorHAnsi"/>
                <w:sz w:val="22"/>
                <w:szCs w:val="22"/>
                <w:lang w:val="pt-PT"/>
              </w:rPr>
              <w:t xml:space="preserve"> </w:t>
            </w:r>
            <w:proofErr w:type="spellStart"/>
            <w:r w:rsidRPr="00403F36">
              <w:rPr>
                <w:rFonts w:asciiTheme="minorHAnsi" w:hAnsiTheme="minorHAnsi" w:cstheme="minorHAnsi"/>
                <w:sz w:val="22"/>
                <w:szCs w:val="22"/>
                <w:lang w:val="pt-PT"/>
              </w:rPr>
              <w:t>with</w:t>
            </w:r>
            <w:proofErr w:type="spellEnd"/>
            <w:r w:rsidRPr="00403F36">
              <w:rPr>
                <w:rFonts w:asciiTheme="minorHAnsi" w:hAnsiTheme="minorHAnsi" w:cstheme="minorHAnsi"/>
                <w:sz w:val="22"/>
                <w:szCs w:val="22"/>
                <w:lang w:val="pt-PT"/>
              </w:rPr>
              <w:t xml:space="preserve"> Angola Funding </w:t>
            </w:r>
            <w:proofErr w:type="spellStart"/>
            <w:r w:rsidRPr="00403F36">
              <w:rPr>
                <w:rFonts w:asciiTheme="minorHAnsi" w:hAnsiTheme="minorHAnsi" w:cstheme="minorHAnsi"/>
                <w:sz w:val="22"/>
                <w:szCs w:val="22"/>
                <w:lang w:val="pt-PT"/>
              </w:rPr>
              <w:t>Request</w:t>
            </w:r>
            <w:proofErr w:type="spellEnd"/>
            <w:r w:rsidRPr="00403F36">
              <w:rPr>
                <w:rFonts w:asciiTheme="minorHAnsi" w:hAnsiTheme="minorHAnsi" w:cstheme="minorHAnsi"/>
                <w:sz w:val="22"/>
                <w:szCs w:val="22"/>
                <w:lang w:val="pt-PT"/>
              </w:rPr>
              <w:t xml:space="preserve"> to GF 2020-2022 </w:t>
            </w:r>
            <w:proofErr w:type="spellStart"/>
            <w:r w:rsidRPr="00403F36">
              <w:rPr>
                <w:rFonts w:asciiTheme="minorHAnsi" w:hAnsiTheme="minorHAnsi" w:cstheme="minorHAnsi"/>
                <w:sz w:val="22"/>
                <w:szCs w:val="22"/>
                <w:lang w:val="pt-PT"/>
              </w:rPr>
              <w:t>and</w:t>
            </w:r>
            <w:proofErr w:type="spellEnd"/>
            <w:r w:rsidRPr="00403F36">
              <w:rPr>
                <w:rFonts w:asciiTheme="minorHAnsi" w:hAnsiTheme="minorHAnsi" w:cstheme="minorHAnsi"/>
                <w:sz w:val="22"/>
                <w:szCs w:val="22"/>
                <w:lang w:val="pt-PT"/>
              </w:rPr>
              <w:t xml:space="preserve"> Solicitação de Financiamento Mecanismo de Resposta à COVID-19 do Fundo Global (Z Grant)</w:t>
            </w:r>
          </w:p>
          <w:p w14:paraId="17BE8337" w14:textId="77777777" w:rsidR="0014032B" w:rsidRPr="00403F36" w:rsidRDefault="0014032B" w:rsidP="0014032B">
            <w:pPr>
              <w:jc w:val="both"/>
              <w:rPr>
                <w:rFonts w:asciiTheme="minorHAnsi" w:hAnsiTheme="minorHAnsi" w:cstheme="minorHAnsi"/>
                <w:sz w:val="22"/>
                <w:szCs w:val="22"/>
                <w:lang w:val="pt-PT"/>
              </w:rPr>
            </w:pPr>
          </w:p>
          <w:p w14:paraId="0D03F4DF" w14:textId="096811B0"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 xml:space="preserve">3. GF and WHO policy documents on COVID19 mitigation, namely COVID19 Response Mechanism Guidelines; the Funding Request instruction for C19 RM; COVID19 Modular Framework; C19RM </w:t>
            </w:r>
            <w:r w:rsidRPr="00403F36">
              <w:rPr>
                <w:rFonts w:asciiTheme="minorHAnsi" w:hAnsiTheme="minorHAnsi" w:cstheme="minorHAnsi"/>
                <w:sz w:val="22"/>
                <w:szCs w:val="22"/>
              </w:rPr>
              <w:lastRenderedPageBreak/>
              <w:t>information note on Mitigation of COVID-19 Effects on HIV, TB and Malaria Services and Programs; and WHO’s operational guidelines for the COVID-19 context</w:t>
            </w:r>
          </w:p>
          <w:p w14:paraId="787B517E" w14:textId="77777777" w:rsidR="0014032B" w:rsidRPr="00403F36" w:rsidRDefault="0014032B" w:rsidP="0014032B">
            <w:pPr>
              <w:jc w:val="both"/>
              <w:rPr>
                <w:rFonts w:asciiTheme="minorHAnsi" w:hAnsiTheme="minorHAnsi" w:cstheme="minorHAnsi"/>
                <w:sz w:val="22"/>
                <w:szCs w:val="22"/>
              </w:rPr>
            </w:pPr>
          </w:p>
          <w:p w14:paraId="6BD5D644" w14:textId="1F170C6A"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4. Priorities expressed by Ministry of Health; consultations with INLS, and TB and Malaria National Control Programs</w:t>
            </w:r>
          </w:p>
          <w:p w14:paraId="52440B4F" w14:textId="77777777" w:rsidR="0014032B" w:rsidRPr="00403F36" w:rsidRDefault="0014032B" w:rsidP="0014032B">
            <w:pPr>
              <w:jc w:val="both"/>
              <w:rPr>
                <w:rFonts w:asciiTheme="minorHAnsi" w:hAnsiTheme="minorHAnsi" w:cstheme="minorHAnsi"/>
                <w:sz w:val="22"/>
                <w:szCs w:val="22"/>
              </w:rPr>
            </w:pPr>
          </w:p>
          <w:p w14:paraId="0589E4F2" w14:textId="236A4C3B"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5. Consultations held by civil society through ANASO network with CSO in the priority areas for GF</w:t>
            </w:r>
          </w:p>
          <w:p w14:paraId="3FFB330C" w14:textId="77777777" w:rsidR="0014032B" w:rsidRPr="00403F36" w:rsidRDefault="0014032B" w:rsidP="0014032B">
            <w:pPr>
              <w:jc w:val="both"/>
              <w:rPr>
                <w:rFonts w:asciiTheme="minorHAnsi" w:hAnsiTheme="minorHAnsi" w:cstheme="minorHAnsi"/>
                <w:sz w:val="22"/>
                <w:szCs w:val="22"/>
              </w:rPr>
            </w:pPr>
          </w:p>
          <w:p w14:paraId="1620BD4E" w14:textId="04E78CB0"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6. Based on the foregoing, discussions with the MCN and its technical working groups (TWGs)</w:t>
            </w:r>
          </w:p>
          <w:p w14:paraId="420CE73F" w14:textId="77777777" w:rsidR="0014032B" w:rsidRPr="00403F36" w:rsidRDefault="0014032B" w:rsidP="0014032B">
            <w:pPr>
              <w:jc w:val="both"/>
              <w:rPr>
                <w:rFonts w:asciiTheme="minorHAnsi" w:hAnsiTheme="minorHAnsi" w:cstheme="minorHAnsi"/>
                <w:sz w:val="22"/>
                <w:szCs w:val="22"/>
              </w:rPr>
            </w:pPr>
          </w:p>
          <w:p w14:paraId="0EAC80BA" w14:textId="1667848C" w:rsidR="0014032B" w:rsidRPr="00403F36" w:rsidRDefault="0014032B" w:rsidP="0014032B">
            <w:pPr>
              <w:jc w:val="both"/>
              <w:rPr>
                <w:rFonts w:asciiTheme="minorHAnsi" w:hAnsiTheme="minorHAnsi" w:cstheme="minorHAnsi"/>
                <w:sz w:val="22"/>
                <w:szCs w:val="22"/>
              </w:rPr>
            </w:pPr>
            <w:r w:rsidRPr="00403F36">
              <w:rPr>
                <w:rFonts w:asciiTheme="minorHAnsi" w:hAnsiTheme="minorHAnsi" w:cstheme="minorHAnsi"/>
                <w:sz w:val="22"/>
                <w:szCs w:val="22"/>
              </w:rPr>
              <w:t>7. Exchanges with GF Country Team</w:t>
            </w:r>
          </w:p>
          <w:p w14:paraId="1D0C7CBC" w14:textId="031A016E" w:rsidR="00681FEB" w:rsidRPr="00403F36" w:rsidRDefault="00681FEB" w:rsidP="00965467">
            <w:pPr>
              <w:jc w:val="both"/>
              <w:rPr>
                <w:rFonts w:asciiTheme="minorHAnsi" w:hAnsiTheme="minorHAnsi" w:cstheme="minorHAnsi"/>
                <w:sz w:val="22"/>
                <w:szCs w:val="22"/>
              </w:rPr>
            </w:pPr>
          </w:p>
          <w:p w14:paraId="71FAB8F6" w14:textId="1095C79F" w:rsidR="001E3D05" w:rsidRPr="00403F36" w:rsidRDefault="00681FEB" w:rsidP="00965467">
            <w:pPr>
              <w:jc w:val="both"/>
              <w:rPr>
                <w:rFonts w:asciiTheme="minorHAnsi" w:hAnsiTheme="minorHAnsi" w:cstheme="minorHAnsi"/>
                <w:sz w:val="22"/>
                <w:szCs w:val="22"/>
              </w:rPr>
            </w:pPr>
            <w:r w:rsidRPr="00403F36">
              <w:rPr>
                <w:rFonts w:asciiTheme="minorHAnsi" w:hAnsiTheme="minorHAnsi" w:cstheme="minorHAnsi"/>
                <w:sz w:val="22"/>
                <w:szCs w:val="22"/>
              </w:rPr>
              <w:t xml:space="preserve">All of the interventions in </w:t>
            </w:r>
            <w:r w:rsidR="00875A12" w:rsidRPr="00403F36">
              <w:rPr>
                <w:rFonts w:asciiTheme="minorHAnsi" w:hAnsiTheme="minorHAnsi" w:cstheme="minorHAnsi"/>
                <w:sz w:val="22"/>
                <w:szCs w:val="22"/>
              </w:rPr>
              <w:t>this funding request seek to enhance the wholistic country level engagemen</w:t>
            </w:r>
            <w:r w:rsidR="007B38E6" w:rsidRPr="00403F36">
              <w:rPr>
                <w:rFonts w:asciiTheme="minorHAnsi" w:hAnsiTheme="minorHAnsi" w:cstheme="minorHAnsi"/>
                <w:sz w:val="22"/>
                <w:szCs w:val="22"/>
              </w:rPr>
              <w:t>t. It also ensure</w:t>
            </w:r>
            <w:r w:rsidR="00965467" w:rsidRPr="00403F36">
              <w:rPr>
                <w:rFonts w:asciiTheme="minorHAnsi" w:hAnsiTheme="minorHAnsi" w:cstheme="minorHAnsi"/>
                <w:sz w:val="22"/>
                <w:szCs w:val="22"/>
              </w:rPr>
              <w:t>s</w:t>
            </w:r>
            <w:r w:rsidR="007B38E6" w:rsidRPr="00403F36">
              <w:rPr>
                <w:rFonts w:asciiTheme="minorHAnsi" w:hAnsiTheme="minorHAnsi" w:cstheme="minorHAnsi"/>
                <w:sz w:val="22"/>
                <w:szCs w:val="22"/>
              </w:rPr>
              <w:t xml:space="preserve"> the inclusion </w:t>
            </w:r>
            <w:r w:rsidR="00965467" w:rsidRPr="00403F36">
              <w:rPr>
                <w:rFonts w:asciiTheme="minorHAnsi" w:hAnsiTheme="minorHAnsi" w:cstheme="minorHAnsi"/>
                <w:sz w:val="22"/>
                <w:szCs w:val="22"/>
              </w:rPr>
              <w:t>of continued</w:t>
            </w:r>
            <w:r w:rsidR="00B83331" w:rsidRPr="00403F36">
              <w:rPr>
                <w:rFonts w:asciiTheme="minorHAnsi" w:hAnsiTheme="minorHAnsi" w:cstheme="minorHAnsi"/>
                <w:sz w:val="22"/>
                <w:szCs w:val="22"/>
              </w:rPr>
              <w:t xml:space="preserve"> dialogue during the implementation of response activities</w:t>
            </w:r>
            <w:r w:rsidR="0035150F" w:rsidRPr="00403F36">
              <w:rPr>
                <w:rFonts w:asciiTheme="minorHAnsi" w:hAnsiTheme="minorHAnsi" w:cstheme="minorHAnsi"/>
                <w:sz w:val="22"/>
                <w:szCs w:val="22"/>
              </w:rPr>
              <w:t xml:space="preserve">, emphasis on diseases </w:t>
            </w:r>
            <w:proofErr w:type="spellStart"/>
            <w:r w:rsidR="0035150F" w:rsidRPr="00403F36">
              <w:rPr>
                <w:rFonts w:asciiTheme="minorHAnsi" w:hAnsiTheme="minorHAnsi" w:cstheme="minorHAnsi"/>
                <w:sz w:val="22"/>
                <w:szCs w:val="22"/>
              </w:rPr>
              <w:t>programmes</w:t>
            </w:r>
            <w:proofErr w:type="spellEnd"/>
            <w:r w:rsidR="0035150F" w:rsidRPr="00403F36">
              <w:rPr>
                <w:rFonts w:asciiTheme="minorHAnsi" w:hAnsiTheme="minorHAnsi" w:cstheme="minorHAnsi"/>
                <w:sz w:val="22"/>
                <w:szCs w:val="22"/>
              </w:rPr>
              <w:t xml:space="preserve"> inclusion, relevant oversights structures </w:t>
            </w:r>
            <w:r w:rsidR="00E14592" w:rsidRPr="00403F36">
              <w:rPr>
                <w:rFonts w:asciiTheme="minorHAnsi" w:hAnsiTheme="minorHAnsi" w:cstheme="minorHAnsi"/>
                <w:sz w:val="22"/>
                <w:szCs w:val="22"/>
              </w:rPr>
              <w:t>and ongoing community engagement</w:t>
            </w:r>
            <w:r w:rsidRPr="00403F36">
              <w:rPr>
                <w:rFonts w:asciiTheme="minorHAnsi" w:hAnsiTheme="minorHAnsi" w:cstheme="minorHAnsi"/>
                <w:sz w:val="22"/>
                <w:szCs w:val="22"/>
              </w:rPr>
              <w:t>.</w:t>
            </w:r>
          </w:p>
          <w:p w14:paraId="421C9B3C" w14:textId="15B08BE6" w:rsidR="001E3D05" w:rsidRPr="00403F36" w:rsidRDefault="001E3D05" w:rsidP="00965467">
            <w:pPr>
              <w:jc w:val="both"/>
              <w:rPr>
                <w:rFonts w:asciiTheme="minorHAnsi" w:hAnsiTheme="minorHAnsi" w:cstheme="minorHAnsi"/>
                <w:sz w:val="22"/>
                <w:szCs w:val="22"/>
              </w:rPr>
            </w:pPr>
          </w:p>
          <w:p w14:paraId="30F3B26C" w14:textId="0DD89A89" w:rsidR="00066FB7" w:rsidRPr="00403F36" w:rsidRDefault="00066FB7" w:rsidP="00965467">
            <w:pPr>
              <w:jc w:val="both"/>
              <w:rPr>
                <w:rFonts w:asciiTheme="minorHAnsi" w:hAnsiTheme="minorHAnsi" w:cstheme="minorHAnsi"/>
                <w:sz w:val="22"/>
                <w:szCs w:val="22"/>
              </w:rPr>
            </w:pPr>
            <w:r w:rsidRPr="00403F36">
              <w:rPr>
                <w:rFonts w:asciiTheme="minorHAnsi" w:hAnsiTheme="minorHAnsi" w:cstheme="minorHAnsi"/>
                <w:sz w:val="22"/>
                <w:szCs w:val="22"/>
              </w:rPr>
              <w:t>In summary, this funding aims to achieve:</w:t>
            </w:r>
          </w:p>
          <w:p w14:paraId="49AD303E" w14:textId="14209663" w:rsidR="00066FB7" w:rsidRPr="00403F36" w:rsidRDefault="00066FB7" w:rsidP="00965467">
            <w:pPr>
              <w:jc w:val="both"/>
              <w:rPr>
                <w:rFonts w:asciiTheme="minorHAnsi" w:hAnsiTheme="minorHAnsi" w:cstheme="minorHAnsi"/>
                <w:sz w:val="22"/>
                <w:szCs w:val="22"/>
              </w:rPr>
            </w:pPr>
          </w:p>
          <w:p w14:paraId="158543B9" w14:textId="77777777" w:rsidR="00066FB7" w:rsidRPr="00403F36" w:rsidRDefault="00066FB7" w:rsidP="00AF27DA">
            <w:pPr>
              <w:pStyle w:val="ListParagraph"/>
              <w:numPr>
                <w:ilvl w:val="0"/>
                <w:numId w:val="48"/>
              </w:numPr>
              <w:jc w:val="both"/>
              <w:rPr>
                <w:rFonts w:asciiTheme="minorHAnsi" w:hAnsiTheme="minorHAnsi" w:cstheme="minorHAnsi"/>
              </w:rPr>
            </w:pPr>
            <w:r w:rsidRPr="00403F36">
              <w:rPr>
                <w:rFonts w:asciiTheme="minorHAnsi" w:hAnsiTheme="minorHAnsi" w:cstheme="minorHAnsi"/>
              </w:rPr>
              <w:t xml:space="preserve">Mitigation (of the effects of COVID-19 on essential HIV, TB and malaria services): measures which are intended to mitigate the effects of the COVID-19 pandemic on disruption of access to quality HIV, TB and malaria services. </w:t>
            </w:r>
          </w:p>
          <w:p w14:paraId="395EE723" w14:textId="77777777" w:rsidR="0098415A" w:rsidRPr="00403F36" w:rsidRDefault="00066FB7" w:rsidP="00AF27DA">
            <w:pPr>
              <w:pStyle w:val="ListParagraph"/>
              <w:numPr>
                <w:ilvl w:val="0"/>
                <w:numId w:val="48"/>
              </w:numPr>
              <w:jc w:val="both"/>
              <w:rPr>
                <w:rFonts w:asciiTheme="minorHAnsi" w:hAnsiTheme="minorHAnsi" w:cstheme="minorHAnsi"/>
              </w:rPr>
            </w:pPr>
            <w:r w:rsidRPr="00403F36">
              <w:rPr>
                <w:rFonts w:asciiTheme="minorHAnsi" w:hAnsiTheme="minorHAnsi" w:cstheme="minorHAnsi"/>
              </w:rPr>
              <w:t xml:space="preserve">Adaptation: </w:t>
            </w:r>
            <w:r w:rsidR="0098415A" w:rsidRPr="00403F36">
              <w:rPr>
                <w:rFonts w:asciiTheme="minorHAnsi" w:hAnsiTheme="minorHAnsi" w:cstheme="minorHAnsi"/>
              </w:rPr>
              <w:t>W</w:t>
            </w:r>
            <w:r w:rsidRPr="00403F36">
              <w:rPr>
                <w:rFonts w:asciiTheme="minorHAnsi" w:hAnsiTheme="minorHAnsi" w:cstheme="minorHAnsi"/>
              </w:rPr>
              <w:t>hich involves changes to standard HIV, TB and malaria service delivery models intended to prevent or limit the disruption of access to quality HIV, TB and malaria services due to the direct or indirect effects of COVID-19.</w:t>
            </w:r>
          </w:p>
          <w:p w14:paraId="3984871A" w14:textId="6987FCFE" w:rsidR="001E3D05" w:rsidRPr="00403F36" w:rsidRDefault="00066FB7" w:rsidP="00AF27DA">
            <w:pPr>
              <w:pStyle w:val="ListParagraph"/>
              <w:numPr>
                <w:ilvl w:val="0"/>
                <w:numId w:val="48"/>
              </w:numPr>
              <w:jc w:val="both"/>
              <w:rPr>
                <w:rFonts w:asciiTheme="minorHAnsi" w:hAnsiTheme="minorHAnsi" w:cstheme="minorHAnsi"/>
              </w:rPr>
            </w:pPr>
            <w:r w:rsidRPr="00403F36">
              <w:rPr>
                <w:rFonts w:asciiTheme="minorHAnsi" w:hAnsiTheme="minorHAnsi" w:cstheme="minorHAnsi"/>
              </w:rPr>
              <w:t xml:space="preserve">Catch-up: scale-up measures which are intended to recover the lost ground against HIV, TB and malaria </w:t>
            </w:r>
            <w:r w:rsidR="00702D11" w:rsidRPr="00403F36">
              <w:rPr>
                <w:rFonts w:asciiTheme="minorHAnsi" w:hAnsiTheme="minorHAnsi" w:cstheme="minorHAnsi"/>
              </w:rPr>
              <w:t xml:space="preserve">national </w:t>
            </w:r>
            <w:r w:rsidRPr="00403F36">
              <w:rPr>
                <w:rFonts w:asciiTheme="minorHAnsi" w:hAnsiTheme="minorHAnsi" w:cstheme="minorHAnsi"/>
              </w:rPr>
              <w:t>targets due to direct or indirect effects of COVID-19.</w:t>
            </w:r>
          </w:p>
        </w:tc>
      </w:tr>
    </w:tbl>
    <w:p w14:paraId="157A2511" w14:textId="39ED2028" w:rsidR="00ED360C" w:rsidRPr="00403F36" w:rsidRDefault="00ED360C" w:rsidP="000F6CFE">
      <w:pPr>
        <w:rPr>
          <w:rFonts w:asciiTheme="minorHAnsi" w:hAnsiTheme="minorHAnsi" w:cstheme="minorHAnsi"/>
          <w:sz w:val="22"/>
          <w:szCs w:val="22"/>
        </w:rPr>
      </w:pPr>
    </w:p>
    <w:p w14:paraId="523F186E" w14:textId="7F37F72B" w:rsidR="000735B5" w:rsidRPr="00403F36" w:rsidRDefault="2FAC3976" w:rsidP="00AF27DA">
      <w:pPr>
        <w:pStyle w:val="ListParagraph"/>
        <w:numPr>
          <w:ilvl w:val="2"/>
          <w:numId w:val="31"/>
        </w:numPr>
        <w:rPr>
          <w:rFonts w:asciiTheme="minorHAnsi" w:eastAsia="Arial" w:hAnsiTheme="minorHAnsi" w:cstheme="minorHAnsi"/>
        </w:rPr>
      </w:pPr>
      <w:r w:rsidRPr="00403F36">
        <w:rPr>
          <w:rFonts w:asciiTheme="minorHAnsi" w:hAnsiTheme="minorHAnsi" w:cstheme="minorHAnsi"/>
        </w:rPr>
        <w:t>Based</w:t>
      </w:r>
      <w:r w:rsidR="0020659C" w:rsidRPr="00403F36">
        <w:rPr>
          <w:rFonts w:asciiTheme="minorHAnsi" w:hAnsiTheme="minorHAnsi" w:cstheme="minorHAnsi"/>
        </w:rPr>
        <w:t xml:space="preserve"> on the </w:t>
      </w:r>
      <w:r w:rsidR="00B23E2E" w:rsidRPr="00403F36">
        <w:rPr>
          <w:rFonts w:asciiTheme="minorHAnsi" w:hAnsiTheme="minorHAnsi" w:cstheme="minorHAnsi"/>
        </w:rPr>
        <w:t>COVID-19 Modular Framework</w:t>
      </w:r>
      <w:r w:rsidR="00F270BC" w:rsidRPr="00403F36">
        <w:rPr>
          <w:rFonts w:asciiTheme="minorHAnsi" w:hAnsiTheme="minorHAnsi" w:cstheme="minorHAnsi"/>
        </w:rPr>
        <w:t xml:space="preserve"> (link forthcoming)</w:t>
      </w:r>
      <w:r w:rsidR="00B23E2E" w:rsidRPr="00403F36">
        <w:rPr>
          <w:rFonts w:asciiTheme="minorHAnsi" w:hAnsiTheme="minorHAnsi" w:cstheme="minorHAnsi"/>
        </w:rPr>
        <w:t>, p</w:t>
      </w:r>
      <w:r w:rsidR="000735B5" w:rsidRPr="00403F36">
        <w:rPr>
          <w:rFonts w:asciiTheme="minorHAnsi" w:hAnsiTheme="minorHAnsi" w:cstheme="minorHAnsi"/>
        </w:rPr>
        <w:t xml:space="preserve">rovide a brief </w:t>
      </w:r>
      <w:bookmarkStart w:id="14" w:name="_Hlk71545532"/>
      <w:r w:rsidR="005B4424" w:rsidRPr="00403F36">
        <w:rPr>
          <w:rFonts w:asciiTheme="minorHAnsi" w:hAnsiTheme="minorHAnsi" w:cstheme="minorHAnsi"/>
        </w:rPr>
        <w:t>description/</w:t>
      </w:r>
      <w:r w:rsidR="00F97D8C" w:rsidRPr="00403F36">
        <w:rPr>
          <w:rFonts w:asciiTheme="minorHAnsi" w:hAnsiTheme="minorHAnsi" w:cstheme="minorHAnsi"/>
        </w:rPr>
        <w:t>justification</w:t>
      </w:r>
      <w:r w:rsidR="000735B5" w:rsidRPr="00403F36">
        <w:rPr>
          <w:rFonts w:asciiTheme="minorHAnsi" w:hAnsiTheme="minorHAnsi" w:cstheme="minorHAnsi"/>
        </w:rPr>
        <w:t xml:space="preserve"> for the proposed intervention</w:t>
      </w:r>
      <w:r w:rsidR="005B4424" w:rsidRPr="00403F36">
        <w:rPr>
          <w:rFonts w:asciiTheme="minorHAnsi" w:hAnsiTheme="minorHAnsi" w:cstheme="minorHAnsi"/>
        </w:rPr>
        <w:t xml:space="preserve">s </w:t>
      </w:r>
      <w:r w:rsidR="000735B5" w:rsidRPr="00403F36">
        <w:rPr>
          <w:rFonts w:asciiTheme="minorHAnsi" w:hAnsiTheme="minorHAnsi" w:cstheme="minorHAnsi"/>
        </w:rPr>
        <w:t xml:space="preserve">and </w:t>
      </w:r>
      <w:r w:rsidR="005B4424" w:rsidRPr="00403F36">
        <w:rPr>
          <w:rFonts w:asciiTheme="minorHAnsi" w:hAnsiTheme="minorHAnsi" w:cstheme="minorHAnsi"/>
        </w:rPr>
        <w:t xml:space="preserve">key </w:t>
      </w:r>
      <w:r w:rsidR="000735B5" w:rsidRPr="00403F36">
        <w:rPr>
          <w:rFonts w:asciiTheme="minorHAnsi" w:hAnsiTheme="minorHAnsi" w:cstheme="minorHAnsi"/>
        </w:rPr>
        <w:t>activities</w:t>
      </w:r>
      <w:r w:rsidR="00F97D8C" w:rsidRPr="00403F36">
        <w:rPr>
          <w:rFonts w:asciiTheme="minorHAnsi" w:hAnsiTheme="minorHAnsi" w:cstheme="minorHAnsi"/>
        </w:rPr>
        <w:t xml:space="preserve"> </w:t>
      </w:r>
      <w:r w:rsidR="00F402CF" w:rsidRPr="00403F36">
        <w:rPr>
          <w:rFonts w:asciiTheme="minorHAnsi" w:hAnsiTheme="minorHAnsi" w:cstheme="minorHAnsi"/>
        </w:rPr>
        <w:t xml:space="preserve">in the </w:t>
      </w:r>
      <w:r w:rsidR="78648F41" w:rsidRPr="00403F36">
        <w:rPr>
          <w:rFonts w:asciiTheme="minorHAnsi" w:hAnsiTheme="minorHAnsi" w:cstheme="minorHAnsi"/>
          <w:b/>
          <w:bCs/>
        </w:rPr>
        <w:t>C19RM</w:t>
      </w:r>
      <w:r w:rsidR="78648F41" w:rsidRPr="00403F36">
        <w:rPr>
          <w:rFonts w:asciiTheme="minorHAnsi" w:hAnsiTheme="minorHAnsi" w:cstheme="minorHAnsi"/>
        </w:rPr>
        <w:t xml:space="preserve"> </w:t>
      </w:r>
      <w:r w:rsidR="00F65E62" w:rsidRPr="00403F36">
        <w:rPr>
          <w:rFonts w:asciiTheme="minorHAnsi" w:hAnsiTheme="minorHAnsi" w:cstheme="minorHAnsi"/>
          <w:b/>
          <w:bCs/>
        </w:rPr>
        <w:t>Base A</w:t>
      </w:r>
      <w:r w:rsidR="00F402CF" w:rsidRPr="00403F36">
        <w:rPr>
          <w:rFonts w:asciiTheme="minorHAnsi" w:hAnsiTheme="minorHAnsi" w:cstheme="minorHAnsi"/>
          <w:b/>
          <w:bCs/>
        </w:rPr>
        <w:t>llocation</w:t>
      </w:r>
      <w:bookmarkEnd w:id="14"/>
      <w:r w:rsidR="00F402CF" w:rsidRPr="00403F36">
        <w:rPr>
          <w:rFonts w:asciiTheme="minorHAnsi" w:hAnsiTheme="minorHAnsi" w:cstheme="minorHAnsi"/>
          <w:b/>
        </w:rPr>
        <w:t xml:space="preserve"> </w:t>
      </w:r>
      <w:r w:rsidR="5FB46463" w:rsidRPr="00403F36">
        <w:rPr>
          <w:rFonts w:asciiTheme="minorHAnsi" w:hAnsiTheme="minorHAnsi" w:cstheme="minorHAnsi"/>
        </w:rPr>
        <w:t xml:space="preserve">portion of the </w:t>
      </w:r>
      <w:r w:rsidR="00D02ED4" w:rsidRPr="00403F36">
        <w:rPr>
          <w:rFonts w:asciiTheme="minorHAnsi" w:hAnsiTheme="minorHAnsi" w:cstheme="minorHAnsi"/>
          <w:bCs/>
        </w:rPr>
        <w:t>C19RM Full Funding Request</w:t>
      </w:r>
      <w:r w:rsidR="004E66F5" w:rsidRPr="00403F36">
        <w:rPr>
          <w:rFonts w:asciiTheme="minorHAnsi" w:hAnsiTheme="minorHAnsi" w:cstheme="minorHAnsi"/>
        </w:rPr>
        <w:t>, including expected outcomes of these interventions</w:t>
      </w:r>
      <w:r w:rsidR="1E50154A" w:rsidRPr="00403F36">
        <w:rPr>
          <w:rFonts w:asciiTheme="minorHAnsi" w:hAnsiTheme="minorHAnsi" w:cstheme="minorHAnsi"/>
        </w:rPr>
        <w:t xml:space="preserve"> and how these interventions will </w:t>
      </w:r>
      <w:r w:rsidR="00EC4586" w:rsidRPr="00403F36">
        <w:rPr>
          <w:rFonts w:asciiTheme="minorHAnsi" w:hAnsiTheme="minorHAnsi" w:cstheme="minorHAnsi"/>
        </w:rPr>
        <w:t xml:space="preserve">support </w:t>
      </w:r>
      <w:r w:rsidR="1E50154A" w:rsidRPr="00403F36">
        <w:rPr>
          <w:rFonts w:asciiTheme="minorHAnsi" w:hAnsiTheme="minorHAnsi" w:cstheme="minorHAnsi"/>
        </w:rPr>
        <w:t>grant targets</w:t>
      </w:r>
      <w:r w:rsidR="41AD1EEB" w:rsidRPr="00403F36">
        <w:rPr>
          <w:rFonts w:asciiTheme="minorHAnsi" w:hAnsiTheme="minorHAnsi" w:cstheme="minorHAnsi"/>
        </w:rPr>
        <w:t>.</w:t>
      </w:r>
      <w:r w:rsidR="004E66F5" w:rsidRPr="00403F36">
        <w:rPr>
          <w:rFonts w:asciiTheme="minorHAnsi" w:hAnsiTheme="minorHAnsi" w:cstheme="minorHAnsi"/>
        </w:rPr>
        <w:t xml:space="preserve"> </w:t>
      </w:r>
      <w:r w:rsidR="009C169E" w:rsidRPr="00403F36">
        <w:rPr>
          <w:rFonts w:asciiTheme="minorHAnsi" w:hAnsiTheme="minorHAnsi" w:cstheme="minorHAnsi"/>
        </w:rPr>
        <w:t xml:space="preserve">These should be </w:t>
      </w:r>
      <w:r w:rsidR="00841748" w:rsidRPr="00403F36">
        <w:rPr>
          <w:rFonts w:asciiTheme="minorHAnsi" w:hAnsiTheme="minorHAnsi" w:cstheme="minorHAnsi"/>
        </w:rPr>
        <w:t xml:space="preserve">in line with the </w:t>
      </w:r>
      <w:r w:rsidR="000710B5" w:rsidRPr="00403F36">
        <w:rPr>
          <w:rFonts w:asciiTheme="minorHAnsi" w:hAnsiTheme="minorHAnsi" w:cstheme="minorHAnsi"/>
        </w:rPr>
        <w:t>C19RM Technical Information Notes and Guidelines</w:t>
      </w:r>
      <w:r w:rsidR="00714577" w:rsidRPr="00403F36">
        <w:rPr>
          <w:rFonts w:asciiTheme="minorHAnsi" w:hAnsiTheme="minorHAnsi" w:cstheme="minorHAnsi"/>
          <w:bCs/>
          <w:vertAlign w:val="superscript"/>
        </w:rPr>
        <w:footnoteReference w:id="35"/>
      </w:r>
      <w:r w:rsidR="00714577" w:rsidRPr="00403F36">
        <w:rPr>
          <w:rFonts w:asciiTheme="minorHAnsi" w:hAnsiTheme="minorHAnsi" w:cstheme="minorHAnsi"/>
          <w:bCs/>
        </w:rPr>
        <w:t xml:space="preserve">, applicable </w:t>
      </w:r>
      <w:r w:rsidR="000735B5" w:rsidRPr="00403F36">
        <w:rPr>
          <w:rFonts w:asciiTheme="minorHAnsi" w:hAnsiTheme="minorHAnsi" w:cstheme="minorHAnsi"/>
        </w:rPr>
        <w:t xml:space="preserve">WHO </w:t>
      </w:r>
      <w:r w:rsidR="00714577" w:rsidRPr="00403F36">
        <w:rPr>
          <w:rFonts w:asciiTheme="minorHAnsi" w:hAnsiTheme="minorHAnsi" w:cstheme="minorHAnsi"/>
          <w:bCs/>
        </w:rPr>
        <w:t>guidance (including on COVID-19)</w:t>
      </w:r>
      <w:r w:rsidR="000735B5" w:rsidRPr="00403F36">
        <w:rPr>
          <w:rFonts w:asciiTheme="minorHAnsi" w:hAnsiTheme="minorHAnsi" w:cstheme="minorHAnsi"/>
        </w:rPr>
        <w:t xml:space="preserve"> and </w:t>
      </w:r>
      <w:r w:rsidR="002E4CFC" w:rsidRPr="00403F36">
        <w:rPr>
          <w:rFonts w:asciiTheme="minorHAnsi" w:hAnsiTheme="minorHAnsi" w:cstheme="minorHAnsi"/>
        </w:rPr>
        <w:t>the</w:t>
      </w:r>
      <w:r w:rsidR="00714577" w:rsidRPr="00403F36">
        <w:rPr>
          <w:rFonts w:asciiTheme="minorHAnsi" w:hAnsiTheme="minorHAnsi" w:cstheme="minorHAnsi"/>
          <w:bCs/>
        </w:rPr>
        <w:t xml:space="preserve"> NSPRP</w:t>
      </w:r>
      <w:r w:rsidR="000735B5" w:rsidRPr="00403F36">
        <w:rPr>
          <w:rFonts w:asciiTheme="minorHAnsi" w:hAnsiTheme="minorHAnsi" w:cstheme="minorHAnsi"/>
        </w:rPr>
        <w:t>.</w:t>
      </w:r>
      <w:r w:rsidR="00714577" w:rsidRPr="00403F36">
        <w:rPr>
          <w:rFonts w:asciiTheme="minorHAnsi" w:hAnsiTheme="minorHAnsi" w:cstheme="minorHAnsi"/>
          <w:bCs/>
        </w:rPr>
        <w:t xml:space="preserve"> </w:t>
      </w:r>
      <w:r w:rsidR="00A24609" w:rsidRPr="00403F36">
        <w:rPr>
          <w:rFonts w:asciiTheme="minorHAnsi" w:hAnsiTheme="minorHAnsi" w:cstheme="minorHAnsi"/>
          <w:bCs/>
        </w:rPr>
        <w:t xml:space="preserve"> </w:t>
      </w:r>
    </w:p>
    <w:p w14:paraId="2112160C" w14:textId="77777777" w:rsidR="00F67E8C" w:rsidRPr="00403F36" w:rsidRDefault="00F67E8C" w:rsidP="00F67E8C">
      <w:pPr>
        <w:pStyle w:val="ListParagraph"/>
        <w:rPr>
          <w:rFonts w:asciiTheme="minorHAnsi" w:eastAsia="Arial" w:hAnsiTheme="minorHAnsi" w:cstheme="minorHAnsi"/>
        </w:rPr>
      </w:pPr>
    </w:p>
    <w:p w14:paraId="6B52C7F5" w14:textId="77777777" w:rsidR="00F67E8C" w:rsidRPr="00403F36" w:rsidRDefault="00F67E8C" w:rsidP="00F67E8C">
      <w:pPr>
        <w:pStyle w:val="ListParagraph"/>
        <w:rPr>
          <w:rFonts w:asciiTheme="minorHAnsi" w:hAnsiTheme="minorHAnsi" w:cstheme="minorHAnsi"/>
        </w:rPr>
      </w:pPr>
    </w:p>
    <w:tbl>
      <w:tblPr>
        <w:tblStyle w:val="TableGrid"/>
        <w:tblW w:w="0" w:type="auto"/>
        <w:tblLook w:val="04A0" w:firstRow="1" w:lastRow="0" w:firstColumn="1" w:lastColumn="0" w:noHBand="0" w:noVBand="1"/>
      </w:tblPr>
      <w:tblGrid>
        <w:gridCol w:w="2425"/>
        <w:gridCol w:w="8031"/>
      </w:tblGrid>
      <w:tr w:rsidR="00403F36" w:rsidRPr="00403F36" w14:paraId="3496DB44" w14:textId="77777777" w:rsidTr="001F5132">
        <w:tc>
          <w:tcPr>
            <w:tcW w:w="10456" w:type="dxa"/>
            <w:gridSpan w:val="2"/>
            <w:shd w:val="clear" w:color="auto" w:fill="A6A6A6" w:themeFill="text2" w:themeFillShade="A6"/>
          </w:tcPr>
          <w:p w14:paraId="61CDF0AC" w14:textId="77777777" w:rsidR="00F67E8C" w:rsidRPr="00403F36" w:rsidRDefault="00F67E8C" w:rsidP="001F5132">
            <w:pPr>
              <w:pStyle w:val="ListParagraph"/>
              <w:numPr>
                <w:ilvl w:val="0"/>
                <w:numId w:val="26"/>
              </w:numPr>
              <w:rPr>
                <w:rFonts w:asciiTheme="minorHAnsi" w:hAnsiTheme="minorHAnsi" w:cstheme="minorHAnsi"/>
                <w:b/>
              </w:rPr>
            </w:pPr>
            <w:r w:rsidRPr="00403F36">
              <w:rPr>
                <w:rFonts w:asciiTheme="minorHAnsi" w:hAnsiTheme="minorHAnsi" w:cstheme="minorHAnsi"/>
                <w:b/>
              </w:rPr>
              <w:t>COVID-19 control and containment interventions</w:t>
            </w:r>
          </w:p>
        </w:tc>
      </w:tr>
      <w:tr w:rsidR="00403F36" w:rsidRPr="00403F36" w14:paraId="706FF78A" w14:textId="77777777" w:rsidTr="001F5132">
        <w:trPr>
          <w:trHeight w:val="728"/>
        </w:trPr>
        <w:tc>
          <w:tcPr>
            <w:tcW w:w="2425" w:type="dxa"/>
            <w:shd w:val="clear" w:color="auto" w:fill="D9D9D9" w:themeFill="text2" w:themeFillShade="D9"/>
          </w:tcPr>
          <w:p w14:paraId="1A667EF2" w14:textId="77777777" w:rsidR="00F67E8C" w:rsidRPr="00403F36" w:rsidRDefault="00F67E8C" w:rsidP="001F5132">
            <w:pPr>
              <w:rPr>
                <w:rFonts w:asciiTheme="minorHAnsi" w:hAnsiTheme="minorHAnsi" w:cstheme="minorHAnsi"/>
                <w:b/>
                <w:i/>
                <w:sz w:val="22"/>
                <w:szCs w:val="22"/>
              </w:rPr>
            </w:pPr>
            <w:bookmarkStart w:id="15" w:name="_Hlk71889816"/>
            <w:r w:rsidRPr="00403F36">
              <w:rPr>
                <w:rFonts w:asciiTheme="minorHAnsi" w:hAnsiTheme="minorHAnsi" w:cstheme="minorHAnsi"/>
                <w:b/>
                <w:i/>
                <w:sz w:val="22"/>
                <w:szCs w:val="22"/>
              </w:rPr>
              <w:t xml:space="preserve">Intervention &amp; Key activities </w:t>
            </w:r>
          </w:p>
        </w:tc>
        <w:tc>
          <w:tcPr>
            <w:tcW w:w="8031" w:type="dxa"/>
          </w:tcPr>
          <w:p w14:paraId="6920C914" w14:textId="36578DEC" w:rsidR="00F67E8C" w:rsidRPr="00403F36" w:rsidRDefault="00F52D90" w:rsidP="00F52D90">
            <w:pPr>
              <w:jc w:val="both"/>
              <w:rPr>
                <w:rFonts w:asciiTheme="minorHAnsi" w:hAnsiTheme="minorHAnsi" w:cstheme="minorHAnsi"/>
                <w:iCs/>
                <w:sz w:val="22"/>
                <w:szCs w:val="22"/>
              </w:rPr>
            </w:pPr>
            <w:bookmarkStart w:id="16" w:name="_Hlk71546576"/>
            <w:r w:rsidRPr="00403F36">
              <w:rPr>
                <w:rFonts w:asciiTheme="minorHAnsi" w:hAnsiTheme="minorHAnsi" w:cstheme="minorHAnsi"/>
                <w:iCs/>
                <w:sz w:val="22"/>
                <w:szCs w:val="22"/>
              </w:rPr>
              <w:t xml:space="preserve">1. </w:t>
            </w:r>
            <w:r w:rsidR="00F67E8C" w:rsidRPr="00403F36">
              <w:rPr>
                <w:rFonts w:asciiTheme="minorHAnsi" w:hAnsiTheme="minorHAnsi" w:cstheme="minorHAnsi"/>
                <w:b/>
                <w:bCs/>
                <w:iCs/>
                <w:sz w:val="22"/>
                <w:szCs w:val="22"/>
              </w:rPr>
              <w:t>Coordination and planning</w:t>
            </w:r>
            <w:r w:rsidR="00FE728B" w:rsidRPr="00403F36">
              <w:rPr>
                <w:rFonts w:asciiTheme="minorHAnsi" w:hAnsiTheme="minorHAnsi" w:cstheme="minorHAnsi"/>
                <w:b/>
                <w:bCs/>
                <w:iCs/>
                <w:sz w:val="22"/>
                <w:szCs w:val="22"/>
              </w:rPr>
              <w:t xml:space="preserve"> of national disease control programs</w:t>
            </w:r>
            <w:r w:rsidR="00F67E8C" w:rsidRPr="00403F36">
              <w:rPr>
                <w:rFonts w:asciiTheme="minorHAnsi" w:hAnsiTheme="minorHAnsi" w:cstheme="minorHAnsi"/>
                <w:b/>
                <w:bCs/>
                <w:iCs/>
                <w:sz w:val="22"/>
                <w:szCs w:val="22"/>
              </w:rPr>
              <w:t>:</w:t>
            </w:r>
            <w:r w:rsidR="00F67E8C" w:rsidRPr="00403F36">
              <w:rPr>
                <w:rFonts w:asciiTheme="minorHAnsi" w:hAnsiTheme="minorHAnsi" w:cstheme="minorHAnsi"/>
                <w:iCs/>
                <w:sz w:val="22"/>
                <w:szCs w:val="22"/>
              </w:rPr>
              <w:t xml:space="preserve"> </w:t>
            </w:r>
            <w:r w:rsidR="00FE728B" w:rsidRPr="00403F36">
              <w:rPr>
                <w:rFonts w:asciiTheme="minorHAnsi" w:hAnsiTheme="minorHAnsi" w:cstheme="minorHAnsi"/>
                <w:iCs/>
                <w:sz w:val="22"/>
                <w:szCs w:val="22"/>
              </w:rPr>
              <w:t xml:space="preserve">Monthly Covid 19 Coordination meetings, held in Luanda </w:t>
            </w:r>
            <w:r w:rsidRPr="00403F36">
              <w:rPr>
                <w:rFonts w:asciiTheme="minorHAnsi" w:hAnsiTheme="minorHAnsi" w:cstheme="minorHAnsi"/>
                <w:iCs/>
                <w:sz w:val="22"/>
                <w:szCs w:val="22"/>
              </w:rPr>
              <w:t>between health authorities, civil society and other relevant stakeholders</w:t>
            </w:r>
            <w:r w:rsidR="00C95FCD" w:rsidRPr="00403F36">
              <w:rPr>
                <w:rFonts w:asciiTheme="minorHAnsi" w:hAnsiTheme="minorHAnsi" w:cstheme="minorHAnsi"/>
                <w:iCs/>
                <w:sz w:val="22"/>
                <w:szCs w:val="22"/>
              </w:rPr>
              <w:t xml:space="preserve">; </w:t>
            </w:r>
          </w:p>
          <w:p w14:paraId="3768A909" w14:textId="5FD6FD85" w:rsidR="00E82F4F" w:rsidRPr="00403F36" w:rsidRDefault="00E82F4F" w:rsidP="00F52D90">
            <w:pPr>
              <w:jc w:val="both"/>
              <w:rPr>
                <w:rFonts w:asciiTheme="minorHAnsi" w:hAnsiTheme="minorHAnsi" w:cstheme="minorHAnsi"/>
                <w:iCs/>
                <w:sz w:val="22"/>
                <w:szCs w:val="22"/>
              </w:rPr>
            </w:pPr>
          </w:p>
          <w:p w14:paraId="55C8B68D" w14:textId="07593934" w:rsidR="00E82F4F" w:rsidRPr="00403F36" w:rsidRDefault="00E82F4F" w:rsidP="00E82F4F">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2. Country-level coordination and planning: </w:t>
            </w:r>
            <w:r w:rsidRPr="00403F36">
              <w:rPr>
                <w:rFonts w:asciiTheme="minorHAnsi" w:hAnsiTheme="minorHAnsi" w:cstheme="minorHAnsi"/>
                <w:iCs/>
                <w:sz w:val="22"/>
                <w:szCs w:val="22"/>
              </w:rPr>
              <w:t>Recruitment of PSM Specialist to handle all Covid 19 PSM Activities; develop and disseminate standard operating procedures for specimen collection, management, and transportation for COVID</w:t>
            </w:r>
          </w:p>
          <w:p w14:paraId="04F436E4" w14:textId="27EA88BE" w:rsidR="00E82F4F" w:rsidRPr="00403F36" w:rsidRDefault="00E82F4F" w:rsidP="00E82F4F">
            <w:pPr>
              <w:jc w:val="both"/>
              <w:rPr>
                <w:rFonts w:asciiTheme="minorHAnsi" w:hAnsiTheme="minorHAnsi" w:cstheme="minorHAnsi"/>
                <w:iCs/>
                <w:sz w:val="22"/>
                <w:szCs w:val="22"/>
              </w:rPr>
            </w:pPr>
          </w:p>
          <w:p w14:paraId="26670B95" w14:textId="3DD9954B" w:rsidR="00E82F4F" w:rsidRPr="00403F36" w:rsidRDefault="00E82F4F" w:rsidP="003E0A62">
            <w:pPr>
              <w:jc w:val="both"/>
              <w:rPr>
                <w:rFonts w:asciiTheme="minorHAnsi" w:hAnsiTheme="minorHAnsi" w:cstheme="minorHAnsi"/>
                <w:iCs/>
                <w:sz w:val="22"/>
                <w:szCs w:val="22"/>
              </w:rPr>
            </w:pPr>
            <w:r w:rsidRPr="00403F36">
              <w:rPr>
                <w:rFonts w:asciiTheme="minorHAnsi" w:hAnsiTheme="minorHAnsi" w:cstheme="minorHAnsi"/>
                <w:b/>
                <w:bCs/>
                <w:iCs/>
                <w:sz w:val="22"/>
                <w:szCs w:val="22"/>
              </w:rPr>
              <w:t>3. COVID Diagnostics and testing</w:t>
            </w:r>
            <w:r w:rsidRPr="00403F36">
              <w:rPr>
                <w:rFonts w:asciiTheme="minorHAnsi" w:hAnsiTheme="minorHAnsi" w:cstheme="minorHAnsi"/>
                <w:iCs/>
                <w:sz w:val="22"/>
                <w:szCs w:val="22"/>
              </w:rPr>
              <w:t xml:space="preserve">: Procurement of Ag RDTs for diagnosis; procurement of laboratory reagents and other consumables </w:t>
            </w:r>
            <w:r w:rsidR="00D36EBF" w:rsidRPr="00403F36">
              <w:rPr>
                <w:rFonts w:asciiTheme="minorHAnsi" w:hAnsiTheme="minorHAnsi" w:cstheme="minorHAnsi"/>
                <w:iCs/>
                <w:sz w:val="22"/>
                <w:szCs w:val="22"/>
              </w:rPr>
              <w:t xml:space="preserve">and health equipment </w:t>
            </w:r>
            <w:r w:rsidRPr="00403F36">
              <w:rPr>
                <w:rFonts w:asciiTheme="minorHAnsi" w:hAnsiTheme="minorHAnsi" w:cstheme="minorHAnsi"/>
                <w:iCs/>
                <w:sz w:val="22"/>
                <w:szCs w:val="22"/>
              </w:rPr>
              <w:t>for diagnosis</w:t>
            </w:r>
            <w:r w:rsidR="00536491" w:rsidRPr="00403F36">
              <w:rPr>
                <w:rFonts w:asciiTheme="minorHAnsi" w:hAnsiTheme="minorHAnsi" w:cstheme="minorHAnsi"/>
                <w:iCs/>
                <w:sz w:val="22"/>
                <w:szCs w:val="22"/>
              </w:rPr>
              <w:t>, including developing and disseminating standard operating procedures for specimen collection, management, and transportation for COVID</w:t>
            </w:r>
            <w:r w:rsidR="00CE1EB6" w:rsidRPr="00403F36">
              <w:rPr>
                <w:rFonts w:asciiTheme="minorHAnsi" w:hAnsiTheme="minorHAnsi" w:cstheme="minorHAnsi"/>
                <w:iCs/>
                <w:sz w:val="22"/>
                <w:szCs w:val="22"/>
              </w:rPr>
              <w:t>.</w:t>
            </w:r>
            <w:r w:rsidR="00C95FCD" w:rsidRPr="00403F36">
              <w:rPr>
                <w:rFonts w:asciiTheme="minorHAnsi" w:hAnsiTheme="minorHAnsi" w:cstheme="minorHAnsi"/>
                <w:iCs/>
                <w:sz w:val="22"/>
                <w:szCs w:val="22"/>
              </w:rPr>
              <w:t xml:space="preserve"> The aim is to strengthen contact tracing, active case finding, isolation and cluster investigation.</w:t>
            </w:r>
          </w:p>
          <w:p w14:paraId="02C8165F" w14:textId="510EFCAC" w:rsidR="00D36EBF" w:rsidRPr="00403F36" w:rsidRDefault="00D36EBF" w:rsidP="003E0A62">
            <w:pPr>
              <w:jc w:val="both"/>
              <w:rPr>
                <w:rFonts w:asciiTheme="minorHAnsi" w:hAnsiTheme="minorHAnsi" w:cstheme="minorHAnsi"/>
                <w:iCs/>
                <w:sz w:val="22"/>
                <w:szCs w:val="22"/>
              </w:rPr>
            </w:pPr>
          </w:p>
          <w:p w14:paraId="47003B3D" w14:textId="503D6BFF" w:rsidR="00D36EBF" w:rsidRPr="00403F36" w:rsidRDefault="00D36EBF" w:rsidP="003E0A62">
            <w:pPr>
              <w:jc w:val="both"/>
              <w:rPr>
                <w:rFonts w:asciiTheme="minorHAnsi" w:hAnsiTheme="minorHAnsi" w:cstheme="minorHAnsi"/>
                <w:iCs/>
                <w:sz w:val="22"/>
                <w:szCs w:val="22"/>
              </w:rPr>
            </w:pPr>
            <w:r w:rsidRPr="00403F36">
              <w:rPr>
                <w:rFonts w:asciiTheme="minorHAnsi" w:hAnsiTheme="minorHAnsi" w:cstheme="minorHAnsi"/>
                <w:b/>
                <w:bCs/>
                <w:iCs/>
                <w:sz w:val="22"/>
                <w:szCs w:val="22"/>
              </w:rPr>
              <w:t>4. Case management, clinical operations and therapeutics</w:t>
            </w:r>
            <w:r w:rsidRPr="00403F36">
              <w:rPr>
                <w:rFonts w:asciiTheme="minorHAnsi" w:hAnsiTheme="minorHAnsi" w:cstheme="minorHAnsi"/>
                <w:iCs/>
                <w:sz w:val="22"/>
                <w:szCs w:val="22"/>
              </w:rPr>
              <w:t>: Procurement of medical oxygen and consumables; procurement of equipment to generate (i.e., PSA), transport, or provision of medical oxygen</w:t>
            </w:r>
          </w:p>
          <w:p w14:paraId="1CBF8E03" w14:textId="5F64EDE7" w:rsidR="00E82F4F" w:rsidRPr="00403F36" w:rsidRDefault="00E82F4F" w:rsidP="003E0A62">
            <w:pPr>
              <w:jc w:val="both"/>
              <w:rPr>
                <w:rFonts w:asciiTheme="minorHAnsi" w:hAnsiTheme="minorHAnsi" w:cstheme="minorHAnsi"/>
                <w:iCs/>
                <w:sz w:val="22"/>
                <w:szCs w:val="22"/>
              </w:rPr>
            </w:pPr>
          </w:p>
          <w:p w14:paraId="3E078FB5" w14:textId="5F3B7FA4" w:rsidR="00D36EBF" w:rsidRPr="00403F36" w:rsidRDefault="00D36EBF" w:rsidP="003E0A62">
            <w:pPr>
              <w:jc w:val="both"/>
              <w:rPr>
                <w:rFonts w:asciiTheme="minorHAnsi" w:hAnsiTheme="minorHAnsi" w:cstheme="minorHAnsi"/>
                <w:iCs/>
                <w:sz w:val="22"/>
                <w:szCs w:val="22"/>
              </w:rPr>
            </w:pPr>
            <w:r w:rsidRPr="00403F36">
              <w:rPr>
                <w:rFonts w:asciiTheme="minorHAnsi" w:hAnsiTheme="minorHAnsi" w:cstheme="minorHAnsi"/>
                <w:b/>
                <w:bCs/>
                <w:iCs/>
                <w:sz w:val="22"/>
                <w:szCs w:val="22"/>
              </w:rPr>
              <w:lastRenderedPageBreak/>
              <w:t>5. Infection prevention and control and protection of the health workforce</w:t>
            </w:r>
            <w:r w:rsidRPr="00403F36">
              <w:rPr>
                <w:rFonts w:asciiTheme="minorHAnsi" w:hAnsiTheme="minorHAnsi" w:cstheme="minorHAnsi"/>
                <w:iCs/>
                <w:sz w:val="22"/>
                <w:szCs w:val="22"/>
              </w:rPr>
              <w:t>: Procurement of Personnel Protective Equipment (PPE); disinfectants, hand sanitizers, soap, etc.</w:t>
            </w:r>
            <w:r w:rsidR="00012719" w:rsidRPr="00403F36">
              <w:rPr>
                <w:rFonts w:asciiTheme="minorHAnsi" w:hAnsiTheme="minorHAnsi" w:cstheme="minorHAnsi"/>
                <w:iCs/>
                <w:sz w:val="22"/>
                <w:szCs w:val="22"/>
              </w:rPr>
              <w:t xml:space="preserve"> based on implementation of national and sub- national policies and strategies and according to WHO guidelines for all relevant cad</w:t>
            </w:r>
            <w:r w:rsidR="00962446" w:rsidRPr="00403F36">
              <w:rPr>
                <w:rFonts w:asciiTheme="minorHAnsi" w:hAnsiTheme="minorHAnsi" w:cstheme="minorHAnsi"/>
                <w:iCs/>
                <w:sz w:val="22"/>
                <w:szCs w:val="22"/>
              </w:rPr>
              <w:t>res.</w:t>
            </w:r>
          </w:p>
          <w:bookmarkEnd w:id="16"/>
          <w:p w14:paraId="6FB43C08" w14:textId="143BA84C" w:rsidR="00F67E8C" w:rsidRPr="00403F36" w:rsidRDefault="00F67E8C" w:rsidP="007406AA">
            <w:pPr>
              <w:jc w:val="both"/>
              <w:rPr>
                <w:rFonts w:asciiTheme="minorHAnsi" w:hAnsiTheme="minorHAnsi" w:cstheme="minorHAnsi"/>
                <w:iCs/>
                <w:sz w:val="22"/>
                <w:szCs w:val="22"/>
              </w:rPr>
            </w:pPr>
          </w:p>
        </w:tc>
      </w:tr>
      <w:bookmarkEnd w:id="15"/>
      <w:tr w:rsidR="00403F36" w:rsidRPr="00403F36" w14:paraId="2D034575" w14:textId="77777777" w:rsidTr="001F5132">
        <w:tc>
          <w:tcPr>
            <w:tcW w:w="2425" w:type="dxa"/>
            <w:shd w:val="clear" w:color="auto" w:fill="D9D9D9" w:themeFill="text2" w:themeFillShade="D9"/>
          </w:tcPr>
          <w:p w14:paraId="1278540F" w14:textId="77777777" w:rsidR="00F67E8C" w:rsidRPr="00403F36" w:rsidRDefault="00F67E8C" w:rsidP="001F5132">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Rationale </w:t>
            </w:r>
          </w:p>
        </w:tc>
        <w:tc>
          <w:tcPr>
            <w:tcW w:w="8031" w:type="dxa"/>
          </w:tcPr>
          <w:p w14:paraId="2D3D7EB8" w14:textId="77777777" w:rsidR="00F67E8C" w:rsidRPr="00403F36" w:rsidRDefault="00F67E8C" w:rsidP="007406AA">
            <w:pPr>
              <w:jc w:val="both"/>
              <w:rPr>
                <w:rFonts w:asciiTheme="minorHAnsi" w:hAnsiTheme="minorHAnsi" w:cstheme="minorHAnsi"/>
                <w:sz w:val="22"/>
                <w:szCs w:val="22"/>
              </w:rPr>
            </w:pPr>
            <w:r w:rsidRPr="00403F36">
              <w:rPr>
                <w:rFonts w:asciiTheme="minorHAnsi" w:hAnsiTheme="minorHAnsi" w:cstheme="minorHAnsi"/>
                <w:sz w:val="22"/>
                <w:szCs w:val="22"/>
              </w:rPr>
              <w:t>The rational of the above interventions will be to ensure that:</w:t>
            </w:r>
          </w:p>
          <w:p w14:paraId="0D905998" w14:textId="77777777" w:rsidR="00C95FCD" w:rsidRPr="00403F36" w:rsidRDefault="00F67E8C" w:rsidP="00AF27DA">
            <w:pPr>
              <w:pStyle w:val="ListParagraph"/>
              <w:numPr>
                <w:ilvl w:val="0"/>
                <w:numId w:val="49"/>
              </w:numPr>
              <w:jc w:val="both"/>
              <w:rPr>
                <w:rFonts w:asciiTheme="minorHAnsi" w:hAnsiTheme="minorHAnsi" w:cstheme="minorHAnsi"/>
              </w:rPr>
            </w:pPr>
            <w:r w:rsidRPr="00403F36">
              <w:rPr>
                <w:rFonts w:asciiTheme="minorHAnsi" w:hAnsiTheme="minorHAnsi" w:cstheme="minorHAnsi"/>
              </w:rPr>
              <w:t>Ensuring the establishment of multi-sectoral and multi-partner mechanisms for coordination, planning, financing and monitoring at national level to avoid duplication of efforts in response to Covid 19 response.</w:t>
            </w:r>
            <w:r w:rsidR="00C95FCD" w:rsidRPr="00403F36">
              <w:rPr>
                <w:rFonts w:asciiTheme="minorHAnsi" w:hAnsiTheme="minorHAnsi" w:cstheme="minorHAnsi"/>
              </w:rPr>
              <w:t xml:space="preserve"> </w:t>
            </w:r>
          </w:p>
          <w:p w14:paraId="1D1AFBE8" w14:textId="4BD6E15C" w:rsidR="00C95FCD" w:rsidRPr="00403F36" w:rsidRDefault="00C95FCD" w:rsidP="00AF27DA">
            <w:pPr>
              <w:pStyle w:val="ListParagraph"/>
              <w:numPr>
                <w:ilvl w:val="0"/>
                <w:numId w:val="49"/>
              </w:numPr>
              <w:jc w:val="both"/>
              <w:rPr>
                <w:rFonts w:asciiTheme="minorHAnsi" w:hAnsiTheme="minorHAnsi" w:cstheme="minorHAnsi"/>
              </w:rPr>
            </w:pPr>
            <w:r w:rsidRPr="00403F36">
              <w:rPr>
                <w:rFonts w:asciiTheme="minorHAnsi" w:hAnsiTheme="minorHAnsi" w:cstheme="minorHAnsi"/>
              </w:rPr>
              <w:t>Strengthen and sustaining existing diagnostic and laboratory capacity at national and provincial labs will be key to the overall Covid 19 response.</w:t>
            </w:r>
          </w:p>
          <w:p w14:paraId="466E43B4" w14:textId="77777777" w:rsidR="00C95FCD" w:rsidRPr="00403F36" w:rsidRDefault="00C95FCD" w:rsidP="00AF27DA">
            <w:pPr>
              <w:pStyle w:val="ListParagraph"/>
              <w:numPr>
                <w:ilvl w:val="0"/>
                <w:numId w:val="49"/>
              </w:numPr>
              <w:jc w:val="both"/>
              <w:rPr>
                <w:rFonts w:asciiTheme="minorHAnsi" w:hAnsiTheme="minorHAnsi" w:cstheme="minorHAnsi"/>
              </w:rPr>
            </w:pPr>
            <w:r w:rsidRPr="00403F36">
              <w:rPr>
                <w:rFonts w:asciiTheme="minorHAnsi" w:hAnsiTheme="minorHAnsi" w:cstheme="minorHAnsi"/>
              </w:rPr>
              <w:t>Reinforcing contact tracing is key for interrupting chains of transmission and will be used identifying sources of infection. As such, targeted measures will be put in place throughout the country. The training consists on IPC strategies required to prevent or limit intra and extra-facility transmission of SARS- CoV-2 to enhance the community engagement regarding contact tracing. The outcome is to diagnose a case with rapid test and provide support the person that is sick- home visits and taking food and talking at home. The CSO has to ensure the access to medical care and social services</w:t>
            </w:r>
          </w:p>
          <w:p w14:paraId="2B332652" w14:textId="330815BC" w:rsidR="00F67E8C" w:rsidRPr="00403F36" w:rsidRDefault="00C95FCD" w:rsidP="00AF27DA">
            <w:pPr>
              <w:pStyle w:val="ListParagraph"/>
              <w:numPr>
                <w:ilvl w:val="0"/>
                <w:numId w:val="49"/>
              </w:numPr>
              <w:jc w:val="both"/>
              <w:rPr>
                <w:rFonts w:asciiTheme="minorHAnsi" w:hAnsiTheme="minorHAnsi" w:cstheme="minorHAnsi"/>
              </w:rPr>
            </w:pPr>
            <w:r w:rsidRPr="00403F36">
              <w:rPr>
                <w:rFonts w:asciiTheme="minorHAnsi" w:hAnsiTheme="minorHAnsi" w:cstheme="minorHAnsi"/>
              </w:rPr>
              <w:t>Strengthen COVID19 response and critical case management</w:t>
            </w:r>
          </w:p>
          <w:p w14:paraId="6EA30FF1" w14:textId="126710D4" w:rsidR="0037172C" w:rsidRPr="00403F36" w:rsidRDefault="00F67E8C" w:rsidP="0037172C">
            <w:pPr>
              <w:pStyle w:val="ListParagraph"/>
              <w:numPr>
                <w:ilvl w:val="0"/>
                <w:numId w:val="49"/>
              </w:numPr>
              <w:jc w:val="both"/>
              <w:rPr>
                <w:rFonts w:asciiTheme="minorHAnsi" w:hAnsiTheme="minorHAnsi" w:cstheme="minorHAnsi"/>
              </w:rPr>
            </w:pPr>
            <w:r w:rsidRPr="00403F36">
              <w:rPr>
                <w:rFonts w:asciiTheme="minorHAnsi" w:hAnsiTheme="minorHAnsi" w:cstheme="minorHAnsi"/>
              </w:rPr>
              <w:t>Continued monitoring</w:t>
            </w:r>
            <w:r w:rsidR="00E173C5" w:rsidRPr="00403F36">
              <w:rPr>
                <w:rFonts w:asciiTheme="minorHAnsi" w:hAnsiTheme="minorHAnsi" w:cstheme="minorHAnsi"/>
              </w:rPr>
              <w:t xml:space="preserve"> and surveillance</w:t>
            </w:r>
            <w:r w:rsidRPr="00403F36">
              <w:rPr>
                <w:rFonts w:asciiTheme="minorHAnsi" w:hAnsiTheme="minorHAnsi" w:cstheme="minorHAnsi"/>
              </w:rPr>
              <w:t xml:space="preserve"> at national, provincial and facility level to prevent health care associated infections will be critical in this funding to ensure continued provision of services during the pandemic.</w:t>
            </w:r>
          </w:p>
          <w:p w14:paraId="16FD5AA0" w14:textId="108A7C27" w:rsidR="00CF71C0" w:rsidRPr="00403F36" w:rsidRDefault="00CF71C0" w:rsidP="00CF71C0">
            <w:pPr>
              <w:pStyle w:val="ListParagraph"/>
              <w:jc w:val="both"/>
              <w:rPr>
                <w:rFonts w:asciiTheme="minorHAnsi" w:hAnsiTheme="minorHAnsi" w:cstheme="minorHAnsi"/>
              </w:rPr>
            </w:pPr>
          </w:p>
          <w:p w14:paraId="2BC99758" w14:textId="606215CD" w:rsidR="00CF71C0" w:rsidRPr="00403F36" w:rsidRDefault="00CF71C0" w:rsidP="00CF71C0">
            <w:pPr>
              <w:pStyle w:val="ListParagraph"/>
              <w:jc w:val="both"/>
              <w:rPr>
                <w:rFonts w:asciiTheme="minorHAnsi" w:hAnsiTheme="minorHAnsi" w:cstheme="minorHAnsi"/>
              </w:rPr>
            </w:pPr>
            <w:r w:rsidRPr="00403F36">
              <w:rPr>
                <w:rFonts w:asciiTheme="minorHAnsi" w:hAnsiTheme="minorHAnsi" w:cstheme="minorHAnsi"/>
              </w:rPr>
              <w:t>Further details on the rationale of the needs identified in terms of case management</w:t>
            </w:r>
            <w:r w:rsidR="00EA4EF4" w:rsidRPr="00403F36">
              <w:rPr>
                <w:rStyle w:val="FootnoteReference"/>
                <w:rFonts w:asciiTheme="minorHAnsi" w:hAnsiTheme="minorHAnsi" w:cstheme="minorHAnsi"/>
              </w:rPr>
              <w:footnoteReference w:id="36"/>
            </w:r>
            <w:r w:rsidRPr="00403F36">
              <w:rPr>
                <w:rFonts w:asciiTheme="minorHAnsi" w:hAnsiTheme="minorHAnsi" w:cstheme="minorHAnsi"/>
              </w:rPr>
              <w:t>, clinical operations include:</w:t>
            </w:r>
          </w:p>
          <w:p w14:paraId="7F50830B" w14:textId="4EC02A8A" w:rsidR="00CF71C0" w:rsidRPr="00403F36" w:rsidRDefault="00CF71C0" w:rsidP="00CF71C0">
            <w:pPr>
              <w:pStyle w:val="ListParagraph"/>
              <w:jc w:val="both"/>
              <w:rPr>
                <w:rFonts w:asciiTheme="minorHAnsi" w:hAnsiTheme="minorHAnsi" w:cstheme="minorHAnsi"/>
              </w:rPr>
            </w:pPr>
          </w:p>
          <w:p w14:paraId="3D2CDF8D" w14:textId="3A4714B7" w:rsidR="00CF71C0" w:rsidRPr="00403F36" w:rsidRDefault="00015621" w:rsidP="00CF71C0">
            <w:pPr>
              <w:pStyle w:val="ListParagraph"/>
              <w:jc w:val="both"/>
              <w:rPr>
                <w:rFonts w:asciiTheme="minorHAnsi" w:hAnsiTheme="minorHAnsi" w:cstheme="minorHAnsi"/>
              </w:rPr>
            </w:pPr>
            <w:r w:rsidRPr="00403F36">
              <w:rPr>
                <w:rFonts w:asciiTheme="minorHAnsi" w:hAnsiTheme="minorHAnsi" w:cstheme="minorHAnsi"/>
                <w:u w:val="single"/>
              </w:rPr>
              <w:t>Oxygen concentrators</w:t>
            </w:r>
            <w:r w:rsidRPr="00403F36">
              <w:rPr>
                <w:rFonts w:asciiTheme="minorHAnsi" w:hAnsiTheme="minorHAnsi" w:cstheme="minorHAnsi"/>
              </w:rPr>
              <w:t>: 192 units. The criteri</w:t>
            </w:r>
            <w:r w:rsidR="009D45EC" w:rsidRPr="00403F36">
              <w:rPr>
                <w:rFonts w:asciiTheme="minorHAnsi" w:hAnsiTheme="minorHAnsi" w:cstheme="minorHAnsi"/>
              </w:rPr>
              <w:t>um</w:t>
            </w:r>
            <w:r w:rsidRPr="00403F36">
              <w:rPr>
                <w:rFonts w:asciiTheme="minorHAnsi" w:hAnsiTheme="minorHAnsi" w:cstheme="minorHAnsi"/>
              </w:rPr>
              <w:t xml:space="preserve"> </w:t>
            </w:r>
            <w:r w:rsidR="009D45EC" w:rsidRPr="00403F36">
              <w:rPr>
                <w:rFonts w:asciiTheme="minorHAnsi" w:hAnsiTheme="minorHAnsi" w:cstheme="minorHAnsi"/>
              </w:rPr>
              <w:t>is</w:t>
            </w:r>
            <w:r w:rsidRPr="00403F36">
              <w:rPr>
                <w:rFonts w:asciiTheme="minorHAnsi" w:hAnsiTheme="minorHAnsi" w:cstheme="minorHAnsi"/>
              </w:rPr>
              <w:t xml:space="preserve"> to assign 4 concentrators for each one of the provincial and/or municipal hospital (ensuring the availability of electric supply and the presence of a health professional/</w:t>
            </w:r>
            <w:r w:rsidR="009D45EC" w:rsidRPr="00403F36">
              <w:rPr>
                <w:rFonts w:asciiTheme="minorHAnsi" w:hAnsiTheme="minorHAnsi" w:cstheme="minorHAnsi"/>
              </w:rPr>
              <w:t>technician)</w:t>
            </w:r>
          </w:p>
          <w:p w14:paraId="53F278A3" w14:textId="180ADBFC" w:rsidR="00F03738" w:rsidRPr="00403F36" w:rsidRDefault="00F03738" w:rsidP="00CF71C0">
            <w:pPr>
              <w:pStyle w:val="ListParagraph"/>
              <w:jc w:val="both"/>
              <w:rPr>
                <w:rFonts w:asciiTheme="minorHAnsi" w:hAnsiTheme="minorHAnsi" w:cstheme="minorHAnsi"/>
              </w:rPr>
            </w:pPr>
          </w:p>
          <w:p w14:paraId="0233E341" w14:textId="6506E765" w:rsidR="00EA4EF4" w:rsidRPr="00403F36" w:rsidRDefault="00F03738" w:rsidP="00EA4EF4">
            <w:pPr>
              <w:pStyle w:val="ListParagraph"/>
              <w:jc w:val="both"/>
              <w:rPr>
                <w:rFonts w:asciiTheme="minorHAnsi" w:hAnsiTheme="minorHAnsi" w:cstheme="minorHAnsi"/>
              </w:rPr>
            </w:pPr>
            <w:r w:rsidRPr="00403F36">
              <w:rPr>
                <w:rFonts w:asciiTheme="minorHAnsi" w:hAnsiTheme="minorHAnsi" w:cstheme="minorHAnsi"/>
                <w:u w:val="single"/>
              </w:rPr>
              <w:t>Mechanical ventilators</w:t>
            </w:r>
            <w:r w:rsidRPr="00403F36">
              <w:rPr>
                <w:rFonts w:asciiTheme="minorHAnsi" w:hAnsiTheme="minorHAnsi" w:cstheme="minorHAnsi"/>
              </w:rPr>
              <w:t xml:space="preserve">: </w:t>
            </w:r>
            <w:r w:rsidR="00EA4EF4" w:rsidRPr="00403F36">
              <w:rPr>
                <w:rFonts w:asciiTheme="minorHAnsi" w:hAnsiTheme="minorHAnsi" w:cstheme="minorHAnsi"/>
              </w:rPr>
              <w:t xml:space="preserve">The assessment done in May 2020 indicates that there were 183 operational mechanical ventilators out of a total of 376 nationwide. The government has increased the number of beds and purchased new </w:t>
            </w:r>
            <w:proofErr w:type="spellStart"/>
            <w:r w:rsidR="00EA4EF4" w:rsidRPr="00403F36">
              <w:rPr>
                <w:rFonts w:asciiTheme="minorHAnsi" w:hAnsiTheme="minorHAnsi" w:cstheme="minorHAnsi"/>
              </w:rPr>
              <w:t>Mindrays</w:t>
            </w:r>
            <w:proofErr w:type="spellEnd"/>
            <w:r w:rsidR="00EA4EF4" w:rsidRPr="00403F36">
              <w:rPr>
                <w:rFonts w:asciiTheme="minorHAnsi" w:hAnsiTheme="minorHAnsi" w:cstheme="minorHAnsi"/>
              </w:rPr>
              <w:t xml:space="preserve"> and other brand ventilators with a total of 700 ventilators so far. There will be an increase of new beds for intermediate and intensive care services that expect to buy 75 fans in Luanda and 25 for new 4 hospitals (</w:t>
            </w:r>
            <w:proofErr w:type="spellStart"/>
            <w:r w:rsidR="00EA4EF4" w:rsidRPr="00403F36">
              <w:rPr>
                <w:rFonts w:asciiTheme="minorHAnsi" w:hAnsiTheme="minorHAnsi" w:cstheme="minorHAnsi"/>
              </w:rPr>
              <w:t>Humabo</w:t>
            </w:r>
            <w:proofErr w:type="spellEnd"/>
            <w:r w:rsidR="00EA4EF4" w:rsidRPr="00403F36">
              <w:rPr>
                <w:rFonts w:asciiTheme="minorHAnsi" w:hAnsiTheme="minorHAnsi" w:cstheme="minorHAnsi"/>
              </w:rPr>
              <w:t xml:space="preserve">, </w:t>
            </w:r>
            <w:proofErr w:type="spellStart"/>
            <w:proofErr w:type="gramStart"/>
            <w:r w:rsidR="00EA4EF4" w:rsidRPr="00403F36">
              <w:rPr>
                <w:rFonts w:asciiTheme="minorHAnsi" w:hAnsiTheme="minorHAnsi" w:cstheme="minorHAnsi"/>
              </w:rPr>
              <w:t>Dundo,Uige</w:t>
            </w:r>
            <w:proofErr w:type="spellEnd"/>
            <w:proofErr w:type="gramEnd"/>
            <w:r w:rsidR="00EA4EF4" w:rsidRPr="00403F36">
              <w:rPr>
                <w:rFonts w:asciiTheme="minorHAnsi" w:hAnsiTheme="minorHAnsi" w:cstheme="minorHAnsi"/>
              </w:rPr>
              <w:t xml:space="preserve"> and Cabinda/Zaire) totaling 100 fans that are requested to be purchased </w:t>
            </w:r>
          </w:p>
          <w:p w14:paraId="1BA1E9D1" w14:textId="77777777" w:rsidR="00EA4EF4" w:rsidRPr="00403F36" w:rsidRDefault="00EA4EF4" w:rsidP="00EA4EF4">
            <w:pPr>
              <w:pStyle w:val="ListParagraph"/>
              <w:jc w:val="both"/>
              <w:rPr>
                <w:rFonts w:asciiTheme="minorHAnsi" w:hAnsiTheme="minorHAnsi" w:cstheme="minorHAnsi"/>
              </w:rPr>
            </w:pPr>
          </w:p>
          <w:p w14:paraId="4CF1C3DE" w14:textId="717540E2" w:rsidR="00CF71C0" w:rsidRPr="00403F36" w:rsidRDefault="00CF71C0" w:rsidP="00CF71C0">
            <w:pPr>
              <w:pStyle w:val="ListParagraph"/>
              <w:jc w:val="both"/>
              <w:rPr>
                <w:rFonts w:asciiTheme="minorHAnsi" w:hAnsiTheme="minorHAnsi" w:cstheme="minorHAnsi"/>
              </w:rPr>
            </w:pPr>
            <w:r w:rsidRPr="00403F36">
              <w:rPr>
                <w:rFonts w:asciiTheme="minorHAnsi" w:hAnsiTheme="minorHAnsi" w:cstheme="minorHAnsi"/>
                <w:u w:val="single"/>
              </w:rPr>
              <w:t>Non-Invasive Ventilation</w:t>
            </w:r>
            <w:r w:rsidRPr="00403F36">
              <w:rPr>
                <w:rFonts w:asciiTheme="minorHAnsi" w:hAnsiTheme="minorHAnsi" w:cstheme="minorHAnsi"/>
              </w:rPr>
              <w:t xml:space="preserve"> - BiPAP/CPAP ventilation devices are intended to be available at the provincial and municipal level, under minimal conditions, are minimal electrical supply and health technician or trained technician capable of managing this equipment. </w:t>
            </w:r>
            <w:r w:rsidR="00F03738" w:rsidRPr="00403F36">
              <w:rPr>
                <w:rFonts w:asciiTheme="minorHAnsi" w:hAnsiTheme="minorHAnsi" w:cstheme="minorHAnsi"/>
              </w:rPr>
              <w:t>The planned number is 186, whilst 106 are available and operational. The adjustment in the order is 80 pieces of equipment</w:t>
            </w:r>
          </w:p>
          <w:p w14:paraId="71C029E2" w14:textId="77777777" w:rsidR="00015621" w:rsidRPr="00403F36" w:rsidRDefault="00015621" w:rsidP="00CF71C0">
            <w:pPr>
              <w:pStyle w:val="ListParagraph"/>
              <w:jc w:val="both"/>
              <w:rPr>
                <w:rFonts w:asciiTheme="minorHAnsi" w:hAnsiTheme="minorHAnsi" w:cstheme="minorHAnsi"/>
              </w:rPr>
            </w:pPr>
          </w:p>
          <w:p w14:paraId="71F4096A" w14:textId="61609841" w:rsidR="00CF71C0" w:rsidRPr="00403F36" w:rsidRDefault="00CF71C0" w:rsidP="00CF71C0">
            <w:pPr>
              <w:pStyle w:val="ListParagraph"/>
              <w:jc w:val="both"/>
              <w:rPr>
                <w:rFonts w:asciiTheme="minorHAnsi" w:hAnsiTheme="minorHAnsi" w:cstheme="minorHAnsi"/>
              </w:rPr>
            </w:pPr>
            <w:r w:rsidRPr="00403F36">
              <w:rPr>
                <w:rFonts w:asciiTheme="minorHAnsi" w:hAnsiTheme="minorHAnsi" w:cstheme="minorHAnsi"/>
                <w:u w:val="single"/>
              </w:rPr>
              <w:t>Diagnostic imaging</w:t>
            </w:r>
            <w:r w:rsidRPr="00403F36">
              <w:rPr>
                <w:rFonts w:asciiTheme="minorHAnsi" w:hAnsiTheme="minorHAnsi" w:cstheme="minorHAnsi"/>
              </w:rPr>
              <w:t xml:space="preserve"> - Intermediate and intensive care units that need </w:t>
            </w:r>
            <w:r w:rsidR="00015621" w:rsidRPr="00403F36">
              <w:rPr>
                <w:rFonts w:asciiTheme="minorHAnsi" w:hAnsiTheme="minorHAnsi" w:cstheme="minorHAnsi"/>
              </w:rPr>
              <w:t>DI</w:t>
            </w:r>
            <w:r w:rsidRPr="00403F36">
              <w:rPr>
                <w:rFonts w:asciiTheme="minorHAnsi" w:hAnsiTheme="minorHAnsi" w:cstheme="minorHAnsi"/>
              </w:rPr>
              <w:t xml:space="preserve"> are about 1,900 and 1,300, respectively, according to the Adjusted Forecast Tool. Due to the scaled-up implementation of vaccination, hard-to-reach areas will be, if anything, more likely to have severely and critically ill cases. In this regard, at least 15 provinces will need to have diagnostic and ancillary equipment, taking into account the distance from Luanda and the need for cardiologic diagnostic and imaging equipment, </w:t>
            </w:r>
            <w:r w:rsidRPr="00403F36">
              <w:rPr>
                <w:rFonts w:asciiTheme="minorHAnsi" w:hAnsiTheme="minorHAnsi" w:cstheme="minorHAnsi"/>
              </w:rPr>
              <w:lastRenderedPageBreak/>
              <w:t>in order to support a minimum of quality care for critically and severely ill patients in COVID-19, including those with co-morbidities</w:t>
            </w:r>
          </w:p>
          <w:p w14:paraId="3A1A2BAF" w14:textId="77777777" w:rsidR="00CF71C0" w:rsidRPr="00403F36" w:rsidRDefault="00CF71C0" w:rsidP="00CF71C0">
            <w:pPr>
              <w:pStyle w:val="ListParagraph"/>
              <w:jc w:val="both"/>
              <w:rPr>
                <w:rFonts w:asciiTheme="minorHAnsi" w:hAnsiTheme="minorHAnsi" w:cstheme="minorHAnsi"/>
              </w:rPr>
            </w:pPr>
          </w:p>
          <w:p w14:paraId="4E3A48AF" w14:textId="7181EC71" w:rsidR="0037172C" w:rsidRPr="00403F36" w:rsidRDefault="00CF71C0" w:rsidP="00015621">
            <w:pPr>
              <w:pStyle w:val="ListParagraph"/>
              <w:jc w:val="both"/>
              <w:rPr>
                <w:rFonts w:asciiTheme="minorHAnsi" w:hAnsiTheme="minorHAnsi" w:cstheme="minorHAnsi"/>
              </w:rPr>
            </w:pPr>
            <w:r w:rsidRPr="00403F36">
              <w:rPr>
                <w:rFonts w:asciiTheme="minorHAnsi" w:hAnsiTheme="minorHAnsi" w:cstheme="minorHAnsi"/>
              </w:rPr>
              <w:t xml:space="preserve">Aspiration devices: Angola will likely have to attend to seriously and critically ill cases in provincial and municipal hospital settings far from the main urban areas. In this regard, the choice is to have portable suction equipment to ensure proper management of the respiratory tree. The model that the country wishes to buy is a mobile electric suction machine dual suction machine for hospital and clinical performance, which requires biphasic surge protection, and which can be serviced by at least one supplier nationwide. </w:t>
            </w:r>
          </w:p>
        </w:tc>
      </w:tr>
      <w:tr w:rsidR="00403F36" w:rsidRPr="00403F36" w14:paraId="08D53D7F" w14:textId="77777777" w:rsidTr="001F5132">
        <w:tc>
          <w:tcPr>
            <w:tcW w:w="2425" w:type="dxa"/>
            <w:shd w:val="clear" w:color="auto" w:fill="D9D9D9" w:themeFill="text2" w:themeFillShade="D9"/>
          </w:tcPr>
          <w:p w14:paraId="718C51D9" w14:textId="77777777" w:rsidR="00F67E8C" w:rsidRPr="00403F36" w:rsidRDefault="00F67E8C" w:rsidP="001F5132">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Expected Outcome </w:t>
            </w:r>
          </w:p>
        </w:tc>
        <w:tc>
          <w:tcPr>
            <w:tcW w:w="8031" w:type="dxa"/>
          </w:tcPr>
          <w:p w14:paraId="2F2CE273" w14:textId="77777777" w:rsidR="00F67E8C" w:rsidRPr="00403F36" w:rsidRDefault="00F67E8C" w:rsidP="0004710B">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The expected outcomes of the above interventions will ensure a responsive control and containment package of activities that will ensure the country is prepared to continue providing unhindered and resources health services. </w:t>
            </w:r>
          </w:p>
          <w:p w14:paraId="67F82FEA" w14:textId="77777777" w:rsidR="00F67E8C" w:rsidRPr="00403F36" w:rsidRDefault="00F67E8C" w:rsidP="0004710B">
            <w:pPr>
              <w:jc w:val="both"/>
              <w:rPr>
                <w:rFonts w:asciiTheme="minorHAnsi" w:hAnsiTheme="minorHAnsi" w:cstheme="minorHAnsi"/>
                <w:iCs/>
                <w:sz w:val="22"/>
                <w:szCs w:val="22"/>
              </w:rPr>
            </w:pPr>
          </w:p>
          <w:p w14:paraId="3753118E" w14:textId="77777777" w:rsidR="00F67E8C" w:rsidRPr="00403F36" w:rsidRDefault="00F67E8C" w:rsidP="0004710B">
            <w:pPr>
              <w:jc w:val="both"/>
              <w:rPr>
                <w:rFonts w:asciiTheme="minorHAnsi" w:hAnsiTheme="minorHAnsi" w:cstheme="minorHAnsi"/>
                <w:iCs/>
                <w:sz w:val="22"/>
                <w:szCs w:val="22"/>
              </w:rPr>
            </w:pPr>
            <w:r w:rsidRPr="00403F36">
              <w:rPr>
                <w:rFonts w:asciiTheme="minorHAnsi" w:hAnsiTheme="minorHAnsi" w:cstheme="minorHAnsi"/>
                <w:iCs/>
                <w:sz w:val="22"/>
                <w:szCs w:val="22"/>
              </w:rPr>
              <w:t>The existence of a trained personnel, resources and engaged community led activities and relevant communication will ensure that the population at large is informed and accessing health facilities and services.</w:t>
            </w:r>
          </w:p>
        </w:tc>
      </w:tr>
      <w:tr w:rsidR="00403F36" w:rsidRPr="00403F36" w14:paraId="7E151DFA" w14:textId="77777777" w:rsidTr="001F5132">
        <w:tc>
          <w:tcPr>
            <w:tcW w:w="2425" w:type="dxa"/>
            <w:shd w:val="clear" w:color="auto" w:fill="D9D9D9" w:themeFill="text2" w:themeFillShade="D9"/>
          </w:tcPr>
          <w:p w14:paraId="77A4DA7E" w14:textId="77777777" w:rsidR="00F67E8C" w:rsidRPr="00403F36" w:rsidRDefault="00F67E8C" w:rsidP="001F5132">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0A5F1E2B" w14:textId="7CA7A27D" w:rsidR="00F67E8C" w:rsidRPr="00403F36" w:rsidRDefault="00F67E8C" w:rsidP="001F5132">
            <w:pPr>
              <w:rPr>
                <w:rFonts w:asciiTheme="minorHAnsi" w:hAnsiTheme="minorHAnsi" w:cstheme="minorHAnsi"/>
                <w:i/>
                <w:sz w:val="22"/>
                <w:szCs w:val="22"/>
              </w:rPr>
            </w:pPr>
            <w:r w:rsidRPr="00403F36">
              <w:rPr>
                <w:rFonts w:asciiTheme="minorHAnsi" w:hAnsiTheme="minorHAnsi" w:cstheme="minorHAnsi"/>
                <w:i/>
                <w:sz w:val="22"/>
                <w:szCs w:val="22"/>
              </w:rPr>
              <w:t>$</w:t>
            </w:r>
            <w:r w:rsidR="007711EC" w:rsidRPr="00403F36">
              <w:rPr>
                <w:rFonts w:asciiTheme="minorHAnsi" w:hAnsiTheme="minorHAnsi" w:cstheme="minorHAnsi"/>
                <w:i/>
                <w:sz w:val="22"/>
                <w:szCs w:val="22"/>
              </w:rPr>
              <w:t xml:space="preserve"> 11.666.884,59 US</w:t>
            </w:r>
          </w:p>
        </w:tc>
      </w:tr>
    </w:tbl>
    <w:p w14:paraId="681A2DAC" w14:textId="4F570264" w:rsidR="00F67E8C" w:rsidRPr="00403F36" w:rsidRDefault="00F67E8C" w:rsidP="00820495">
      <w:pPr>
        <w:rPr>
          <w:rFonts w:asciiTheme="minorHAnsi" w:hAnsiTheme="minorHAnsi" w:cstheme="minorHAnsi"/>
          <w:sz w:val="22"/>
          <w:szCs w:val="22"/>
        </w:rPr>
      </w:pPr>
    </w:p>
    <w:p w14:paraId="5803872D" w14:textId="77777777" w:rsidR="00F67E8C" w:rsidRPr="00403F36" w:rsidRDefault="00F67E8C" w:rsidP="00820495">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1E98BA34" w14:textId="5A8C5415" w:rsidTr="0042374B">
        <w:tc>
          <w:tcPr>
            <w:tcW w:w="10456" w:type="dxa"/>
            <w:gridSpan w:val="2"/>
            <w:shd w:val="clear" w:color="auto" w:fill="A6A6A6" w:themeFill="text2" w:themeFillShade="A6"/>
          </w:tcPr>
          <w:p w14:paraId="54827E26" w14:textId="4E7A2B7A" w:rsidR="00086E23" w:rsidRPr="00403F36" w:rsidRDefault="0047642D" w:rsidP="002150B6">
            <w:pPr>
              <w:pStyle w:val="ListParagraph"/>
              <w:numPr>
                <w:ilvl w:val="0"/>
                <w:numId w:val="26"/>
              </w:numPr>
              <w:rPr>
                <w:rFonts w:asciiTheme="minorHAnsi" w:hAnsiTheme="minorHAnsi" w:cstheme="minorHAnsi"/>
                <w:b/>
              </w:rPr>
            </w:pPr>
            <w:bookmarkStart w:id="17" w:name="_Hlk71546799"/>
            <w:r w:rsidRPr="00403F36">
              <w:rPr>
                <w:rFonts w:asciiTheme="minorHAnsi" w:hAnsiTheme="minorHAnsi" w:cstheme="minorHAnsi"/>
                <w:b/>
              </w:rPr>
              <w:t xml:space="preserve">COVID-19-related risk mitigation measures for programs to fight </w:t>
            </w:r>
            <w:r w:rsidRPr="00403F36">
              <w:rPr>
                <w:rFonts w:asciiTheme="minorHAnsi" w:hAnsiTheme="minorHAnsi" w:cstheme="minorHAnsi"/>
                <w:b/>
                <w:lang w:eastAsia="it-IT"/>
              </w:rPr>
              <w:t>HIV/AIDS, tuberculosis, and malaria</w:t>
            </w:r>
            <w:bookmarkEnd w:id="17"/>
          </w:p>
        </w:tc>
      </w:tr>
      <w:tr w:rsidR="00403F36" w:rsidRPr="00403F36" w14:paraId="0CC6F1EE" w14:textId="052D4E8D" w:rsidTr="003333C6">
        <w:tc>
          <w:tcPr>
            <w:tcW w:w="2425" w:type="dxa"/>
            <w:shd w:val="clear" w:color="auto" w:fill="D9D9D9" w:themeFill="text2" w:themeFillShade="D9"/>
          </w:tcPr>
          <w:p w14:paraId="642C2652" w14:textId="60C35C12" w:rsidR="00435A6F" w:rsidRPr="00403F36" w:rsidRDefault="00435A6F" w:rsidP="00435A6F">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448702C7" w14:textId="77777777" w:rsidR="00435A6F" w:rsidRPr="00403F36" w:rsidRDefault="00435A6F" w:rsidP="00665DB2">
            <w:pPr>
              <w:jc w:val="both"/>
              <w:rPr>
                <w:rFonts w:asciiTheme="minorHAnsi" w:hAnsiTheme="minorHAnsi" w:cstheme="minorHAnsi"/>
                <w:i/>
                <w:sz w:val="22"/>
                <w:szCs w:val="22"/>
              </w:rPr>
            </w:pPr>
            <w:r w:rsidRPr="00403F36">
              <w:rPr>
                <w:rFonts w:asciiTheme="minorHAnsi" w:hAnsiTheme="minorHAnsi" w:cstheme="minorHAnsi"/>
                <w:b/>
                <w:i/>
                <w:sz w:val="22"/>
                <w:szCs w:val="22"/>
              </w:rPr>
              <w:t xml:space="preserve">Mitigation for </w:t>
            </w:r>
            <w:r w:rsidRPr="00403F36">
              <w:rPr>
                <w:rFonts w:asciiTheme="minorHAnsi" w:hAnsiTheme="minorHAnsi" w:cstheme="minorHAnsi"/>
                <w:b/>
                <w:i/>
                <w:sz w:val="22"/>
                <w:szCs w:val="22"/>
                <w:u w:val="single"/>
              </w:rPr>
              <w:t>HIV</w:t>
            </w:r>
            <w:r w:rsidRPr="00403F36">
              <w:rPr>
                <w:rFonts w:asciiTheme="minorHAnsi" w:hAnsiTheme="minorHAnsi" w:cstheme="minorHAnsi"/>
                <w:b/>
                <w:i/>
                <w:sz w:val="22"/>
                <w:szCs w:val="22"/>
              </w:rPr>
              <w:t xml:space="preserve"> programs</w:t>
            </w:r>
            <w:r w:rsidRPr="00403F36">
              <w:rPr>
                <w:rFonts w:asciiTheme="minorHAnsi" w:hAnsiTheme="minorHAnsi" w:cstheme="minorHAnsi"/>
                <w:i/>
                <w:sz w:val="22"/>
                <w:szCs w:val="22"/>
              </w:rPr>
              <w:t xml:space="preserve"> </w:t>
            </w:r>
          </w:p>
          <w:p w14:paraId="6C01DB48" w14:textId="77777777" w:rsidR="002B211C" w:rsidRPr="00403F36" w:rsidRDefault="002B211C" w:rsidP="00665DB2">
            <w:pPr>
              <w:jc w:val="both"/>
              <w:rPr>
                <w:rFonts w:asciiTheme="minorHAnsi" w:hAnsiTheme="minorHAnsi" w:cstheme="minorHAnsi"/>
                <w:iCs/>
                <w:sz w:val="22"/>
                <w:szCs w:val="22"/>
              </w:rPr>
            </w:pPr>
          </w:p>
          <w:p w14:paraId="5505AD55" w14:textId="71A0283D" w:rsidR="00887A94" w:rsidRPr="00403F36" w:rsidRDefault="00887A94" w:rsidP="00665DB2">
            <w:pPr>
              <w:jc w:val="both"/>
              <w:rPr>
                <w:rFonts w:asciiTheme="minorHAnsi" w:hAnsiTheme="minorHAnsi" w:cstheme="minorHAnsi"/>
                <w:iCs/>
                <w:sz w:val="22"/>
                <w:szCs w:val="22"/>
              </w:rPr>
            </w:pPr>
            <w:r w:rsidRPr="00403F36">
              <w:rPr>
                <w:rFonts w:asciiTheme="minorHAnsi" w:hAnsiTheme="minorHAnsi" w:cstheme="minorHAnsi"/>
                <w:b/>
                <w:bCs/>
                <w:iCs/>
                <w:sz w:val="22"/>
                <w:szCs w:val="22"/>
              </w:rPr>
              <w:t>1</w:t>
            </w:r>
            <w:r w:rsidRPr="00403F36">
              <w:rPr>
                <w:rFonts w:asciiTheme="minorHAnsi" w:hAnsiTheme="minorHAnsi" w:cstheme="minorHAnsi"/>
                <w:iCs/>
                <w:sz w:val="22"/>
                <w:szCs w:val="22"/>
              </w:rPr>
              <w:t xml:space="preserve">. </w:t>
            </w:r>
            <w:r w:rsidRPr="00403F36">
              <w:rPr>
                <w:rFonts w:asciiTheme="minorHAnsi" w:hAnsiTheme="minorHAnsi" w:cstheme="minorHAnsi"/>
                <w:b/>
                <w:bCs/>
                <w:iCs/>
                <w:sz w:val="22"/>
                <w:szCs w:val="22"/>
              </w:rPr>
              <w:t>Supervisions:</w:t>
            </w:r>
            <w:r w:rsidRPr="00403F36">
              <w:rPr>
                <w:rFonts w:asciiTheme="minorHAnsi" w:hAnsiTheme="minorHAnsi" w:cstheme="minorHAnsi"/>
                <w:iCs/>
                <w:sz w:val="22"/>
                <w:szCs w:val="22"/>
              </w:rPr>
              <w:t xml:space="preserve"> Formative supervisions focusing on the country’s clinical protocols for HIV (TLD, CV/DPI, PTV, MDC, MMD, HIV/TB, HIV/Covid) in 18 provinces</w:t>
            </w:r>
            <w:r w:rsidR="00354384" w:rsidRPr="00403F36">
              <w:rPr>
                <w:rFonts w:asciiTheme="minorHAnsi" w:hAnsiTheme="minorHAnsi" w:cstheme="minorHAnsi"/>
                <w:iCs/>
                <w:sz w:val="22"/>
                <w:szCs w:val="22"/>
              </w:rPr>
              <w:t>. Supervision of COVID19 adaptation focusing on the country’s clinical protocols for HIV of the clinical protocols in the three provinces: Luanda, Benguela, Cuanza Sul</w:t>
            </w:r>
          </w:p>
          <w:p w14:paraId="18E4A83A" w14:textId="77777777" w:rsidR="00887A94" w:rsidRPr="00403F36" w:rsidRDefault="00887A94" w:rsidP="00665DB2">
            <w:pPr>
              <w:jc w:val="both"/>
              <w:rPr>
                <w:rFonts w:asciiTheme="minorHAnsi" w:hAnsiTheme="minorHAnsi" w:cstheme="minorHAnsi"/>
                <w:iCs/>
                <w:sz w:val="22"/>
                <w:szCs w:val="22"/>
              </w:rPr>
            </w:pPr>
          </w:p>
          <w:p w14:paraId="53C79797" w14:textId="3FCA92DF" w:rsidR="00887A94" w:rsidRPr="00403F36" w:rsidRDefault="00295440" w:rsidP="00665DB2">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2. </w:t>
            </w:r>
            <w:r w:rsidR="00354384" w:rsidRPr="00403F36">
              <w:rPr>
                <w:rFonts w:asciiTheme="minorHAnsi" w:hAnsiTheme="minorHAnsi" w:cstheme="minorHAnsi"/>
                <w:b/>
                <w:bCs/>
                <w:iCs/>
                <w:sz w:val="22"/>
                <w:szCs w:val="22"/>
              </w:rPr>
              <w:t>Training</w:t>
            </w:r>
            <w:r w:rsidR="00354384" w:rsidRPr="00403F36">
              <w:rPr>
                <w:rFonts w:asciiTheme="minorHAnsi" w:hAnsiTheme="minorHAnsi" w:cstheme="minorHAnsi"/>
                <w:iCs/>
                <w:sz w:val="22"/>
                <w:szCs w:val="22"/>
              </w:rPr>
              <w:t xml:space="preserve"> for health and community workers on HIV and TB, IPC and COVID</w:t>
            </w:r>
            <w:r w:rsidR="00312BF3" w:rsidRPr="00403F36">
              <w:rPr>
                <w:rFonts w:asciiTheme="minorHAnsi" w:hAnsiTheme="minorHAnsi" w:cstheme="minorHAnsi"/>
                <w:iCs/>
                <w:sz w:val="22"/>
                <w:szCs w:val="22"/>
              </w:rPr>
              <w:t xml:space="preserve"> in Luanda, Benguela and Cuanza Sul</w:t>
            </w:r>
          </w:p>
          <w:p w14:paraId="05DBC4E7" w14:textId="77777777" w:rsidR="00887A94" w:rsidRPr="00403F36" w:rsidRDefault="00887A94" w:rsidP="00665DB2">
            <w:pPr>
              <w:jc w:val="both"/>
              <w:rPr>
                <w:rFonts w:asciiTheme="minorHAnsi" w:hAnsiTheme="minorHAnsi" w:cstheme="minorHAnsi"/>
                <w:iCs/>
                <w:sz w:val="22"/>
                <w:szCs w:val="22"/>
              </w:rPr>
            </w:pPr>
          </w:p>
          <w:p w14:paraId="14517F5C" w14:textId="0799D3BC" w:rsidR="00887A94" w:rsidRPr="00403F36" w:rsidRDefault="00312BF3" w:rsidP="00665DB2">
            <w:pPr>
              <w:jc w:val="both"/>
              <w:rPr>
                <w:rFonts w:asciiTheme="minorHAnsi" w:hAnsiTheme="minorHAnsi" w:cstheme="minorHAnsi"/>
                <w:iCs/>
                <w:sz w:val="22"/>
                <w:szCs w:val="22"/>
              </w:rPr>
            </w:pPr>
            <w:r w:rsidRPr="00403F36">
              <w:rPr>
                <w:rFonts w:asciiTheme="minorHAnsi" w:hAnsiTheme="minorHAnsi" w:cstheme="minorHAnsi"/>
                <w:b/>
                <w:bCs/>
                <w:iCs/>
                <w:sz w:val="22"/>
                <w:szCs w:val="22"/>
              </w:rPr>
              <w:t>3</w:t>
            </w:r>
            <w:r w:rsidRPr="00403F36">
              <w:rPr>
                <w:rFonts w:asciiTheme="minorHAnsi" w:hAnsiTheme="minorHAnsi" w:cstheme="minorHAnsi"/>
                <w:iCs/>
                <w:sz w:val="22"/>
                <w:szCs w:val="22"/>
              </w:rPr>
              <w:t xml:space="preserve">. Implement </w:t>
            </w:r>
            <w:r w:rsidRPr="00403F36">
              <w:rPr>
                <w:rFonts w:asciiTheme="minorHAnsi" w:hAnsiTheme="minorHAnsi" w:cstheme="minorHAnsi"/>
                <w:b/>
                <w:bCs/>
                <w:iCs/>
                <w:sz w:val="22"/>
                <w:szCs w:val="22"/>
              </w:rPr>
              <w:t>community-based projects</w:t>
            </w:r>
            <w:r w:rsidRPr="00403F36">
              <w:rPr>
                <w:rFonts w:asciiTheme="minorHAnsi" w:hAnsiTheme="minorHAnsi" w:cstheme="minorHAnsi"/>
                <w:iCs/>
                <w:sz w:val="22"/>
                <w:szCs w:val="22"/>
              </w:rPr>
              <w:t xml:space="preserve"> with national NGOs, especially the ones who are leaded by PLHIV (sensitization, encouraging testing, linking to care, adherence, CV, diagnosis of exposed children, community base testing, Index case) in Luanda, Benguela and Cuanza Sul</w:t>
            </w:r>
          </w:p>
          <w:p w14:paraId="335C7EAE" w14:textId="7E74B991" w:rsidR="00312BF3" w:rsidRPr="00403F36" w:rsidRDefault="00312BF3" w:rsidP="00665DB2">
            <w:pPr>
              <w:jc w:val="both"/>
              <w:rPr>
                <w:rFonts w:asciiTheme="minorHAnsi" w:hAnsiTheme="minorHAnsi" w:cstheme="minorHAnsi"/>
                <w:iCs/>
                <w:sz w:val="22"/>
                <w:szCs w:val="22"/>
              </w:rPr>
            </w:pPr>
          </w:p>
          <w:p w14:paraId="362B3078" w14:textId="34DDA897" w:rsidR="00B94BBE" w:rsidRPr="00403F36" w:rsidRDefault="009E53CB" w:rsidP="00D25923">
            <w:pPr>
              <w:jc w:val="both"/>
              <w:rPr>
                <w:rFonts w:asciiTheme="minorHAnsi" w:hAnsiTheme="minorHAnsi" w:cstheme="minorHAnsi"/>
                <w:iCs/>
                <w:sz w:val="22"/>
                <w:szCs w:val="22"/>
              </w:rPr>
            </w:pPr>
            <w:r w:rsidRPr="00403F36">
              <w:rPr>
                <w:rFonts w:asciiTheme="minorHAnsi" w:hAnsiTheme="minorHAnsi" w:cstheme="minorHAnsi"/>
                <w:b/>
                <w:bCs/>
                <w:iCs/>
                <w:sz w:val="22"/>
                <w:szCs w:val="22"/>
              </w:rPr>
              <w:t>4.</w:t>
            </w:r>
            <w:r w:rsidRPr="00403F36">
              <w:rPr>
                <w:rFonts w:asciiTheme="minorHAnsi" w:hAnsiTheme="minorHAnsi" w:cstheme="minorHAnsi"/>
                <w:iCs/>
                <w:sz w:val="22"/>
                <w:szCs w:val="22"/>
              </w:rPr>
              <w:t xml:space="preserve"> Implement a Social Cash Transfer (SCT) project for pregnant women with HIV and exposed children</w:t>
            </w:r>
            <w:r w:rsidR="00330DDF" w:rsidRPr="00403F36">
              <w:rPr>
                <w:rFonts w:asciiTheme="minorHAnsi" w:hAnsiTheme="minorHAnsi" w:cstheme="minorHAnsi"/>
                <w:iCs/>
                <w:sz w:val="22"/>
                <w:szCs w:val="22"/>
              </w:rPr>
              <w:t xml:space="preserve"> under 5 years</w:t>
            </w:r>
            <w:r w:rsidRPr="00403F36">
              <w:rPr>
                <w:rFonts w:asciiTheme="minorHAnsi" w:hAnsiTheme="minorHAnsi" w:cstheme="minorHAnsi"/>
                <w:iCs/>
                <w:sz w:val="22"/>
                <w:szCs w:val="22"/>
              </w:rPr>
              <w:t xml:space="preserve"> to attend consultations until the final diagnosis in 3 provinces: Luanda, Benguela, Kwanza Sul</w:t>
            </w:r>
            <w:r w:rsidR="00275233" w:rsidRPr="00403F36">
              <w:rPr>
                <w:rFonts w:asciiTheme="minorHAnsi" w:hAnsiTheme="minorHAnsi" w:cstheme="minorHAnsi"/>
                <w:iCs/>
                <w:sz w:val="22"/>
                <w:szCs w:val="22"/>
              </w:rPr>
              <w:t>. CST activities will follow the approach of existing UNICEF/</w:t>
            </w:r>
            <w:r w:rsidR="006B71D9" w:rsidRPr="00403F36">
              <w:rPr>
                <w:rFonts w:asciiTheme="minorHAnsi" w:hAnsiTheme="minorHAnsi" w:cstheme="minorHAnsi"/>
                <w:iCs/>
                <w:sz w:val="22"/>
                <w:szCs w:val="22"/>
              </w:rPr>
              <w:t>Canada Fund for Local Initiatives</w:t>
            </w:r>
            <w:r w:rsidR="00275233" w:rsidRPr="00403F36">
              <w:rPr>
                <w:rFonts w:asciiTheme="minorHAnsi" w:hAnsiTheme="minorHAnsi" w:cstheme="minorHAnsi"/>
                <w:iCs/>
                <w:sz w:val="22"/>
                <w:szCs w:val="22"/>
              </w:rPr>
              <w:t xml:space="preserve"> project “Social Cash Transfers Plus”, being implemented in 10 health units in Luanda</w:t>
            </w:r>
            <w:r w:rsidR="00275233" w:rsidRPr="00403F36">
              <w:rPr>
                <w:rStyle w:val="FootnoteReference"/>
                <w:rFonts w:asciiTheme="minorHAnsi" w:hAnsiTheme="minorHAnsi" w:cstheme="minorHAnsi"/>
                <w:iCs/>
                <w:sz w:val="22"/>
                <w:szCs w:val="22"/>
              </w:rPr>
              <w:footnoteReference w:id="37"/>
            </w:r>
            <w:r w:rsidR="00275233" w:rsidRPr="00403F36">
              <w:rPr>
                <w:rFonts w:asciiTheme="minorHAnsi" w:hAnsiTheme="minorHAnsi" w:cstheme="minorHAnsi"/>
                <w:iCs/>
                <w:sz w:val="22"/>
                <w:szCs w:val="22"/>
              </w:rPr>
              <w:t xml:space="preserve">. </w:t>
            </w:r>
            <w:r w:rsidR="00AA743C" w:rsidRPr="00403F36">
              <w:rPr>
                <w:rFonts w:asciiTheme="minorHAnsi" w:hAnsiTheme="minorHAnsi" w:cstheme="minorHAnsi"/>
                <w:iCs/>
                <w:sz w:val="22"/>
                <w:szCs w:val="22"/>
              </w:rPr>
              <w:t xml:space="preserve">The primary issue to address is the increased vulnerability of pregnant women and exposed children due to the COVID-19 pandemic and measures taken to control its spread. </w:t>
            </w:r>
            <w:r w:rsidR="00330DDF" w:rsidRPr="00403F36">
              <w:rPr>
                <w:rFonts w:asciiTheme="minorHAnsi" w:hAnsiTheme="minorHAnsi" w:cstheme="minorHAnsi"/>
                <w:iCs/>
                <w:sz w:val="22"/>
                <w:szCs w:val="22"/>
              </w:rPr>
              <w:t xml:space="preserve">Beneficiaries will be </w:t>
            </w:r>
            <w:r w:rsidR="00E30D1E" w:rsidRPr="00403F36">
              <w:rPr>
                <w:rFonts w:asciiTheme="minorHAnsi" w:hAnsiTheme="minorHAnsi" w:cstheme="minorHAnsi"/>
                <w:iCs/>
                <w:sz w:val="22"/>
                <w:szCs w:val="22"/>
              </w:rPr>
              <w:t>first</w:t>
            </w:r>
            <w:r w:rsidR="00E30D1E" w:rsidRPr="00403F36">
              <w:t xml:space="preserve"> </w:t>
            </w:r>
            <w:r w:rsidR="00E30D1E" w:rsidRPr="00403F36">
              <w:rPr>
                <w:rFonts w:asciiTheme="minorHAnsi" w:hAnsiTheme="minorHAnsi" w:cstheme="minorHAnsi"/>
                <w:iCs/>
                <w:sz w:val="22"/>
                <w:szCs w:val="22"/>
              </w:rPr>
              <w:t>identified through medical records entered into the national health information system (DHIS2 platform) and then after a vulnerability-based identification will be done supported by par</w:t>
            </w:r>
            <w:r w:rsidR="00330DDF" w:rsidRPr="00403F36">
              <w:rPr>
                <w:rFonts w:asciiTheme="minorHAnsi" w:hAnsiTheme="minorHAnsi" w:cstheme="minorHAnsi"/>
                <w:iCs/>
                <w:sz w:val="22"/>
                <w:szCs w:val="22"/>
              </w:rPr>
              <w:t>tner CSO</w:t>
            </w:r>
            <w:r w:rsidR="00E30D1E" w:rsidRPr="00403F36">
              <w:rPr>
                <w:rFonts w:asciiTheme="minorHAnsi" w:hAnsiTheme="minorHAnsi" w:cstheme="minorHAnsi"/>
                <w:iCs/>
                <w:sz w:val="22"/>
                <w:szCs w:val="22"/>
              </w:rPr>
              <w:t xml:space="preserve"> CAJ</w:t>
            </w:r>
            <w:r w:rsidR="00330DDF" w:rsidRPr="00403F36">
              <w:rPr>
                <w:rFonts w:asciiTheme="minorHAnsi" w:hAnsiTheme="minorHAnsi" w:cstheme="minorHAnsi"/>
                <w:iCs/>
                <w:sz w:val="22"/>
                <w:szCs w:val="22"/>
              </w:rPr>
              <w:t>; selection criteria will prioritize pregnant women and mothers that are head of households, pregnant women and mothers that fall into one the Key</w:t>
            </w:r>
            <w:r w:rsidR="00725881" w:rsidRPr="00403F36">
              <w:rPr>
                <w:rFonts w:asciiTheme="minorHAnsi" w:hAnsiTheme="minorHAnsi" w:cstheme="minorHAnsi"/>
                <w:iCs/>
                <w:sz w:val="22"/>
                <w:szCs w:val="22"/>
              </w:rPr>
              <w:t xml:space="preserve"> and Vulnerable</w:t>
            </w:r>
            <w:r w:rsidR="00330DDF" w:rsidRPr="00403F36">
              <w:rPr>
                <w:rFonts w:asciiTheme="minorHAnsi" w:hAnsiTheme="minorHAnsi" w:cstheme="minorHAnsi"/>
                <w:iCs/>
                <w:sz w:val="22"/>
                <w:szCs w:val="22"/>
              </w:rPr>
              <w:t xml:space="preserve"> Population</w:t>
            </w:r>
            <w:r w:rsidR="00725881" w:rsidRPr="00403F36">
              <w:rPr>
                <w:rFonts w:asciiTheme="minorHAnsi" w:hAnsiTheme="minorHAnsi" w:cstheme="minorHAnsi"/>
                <w:iCs/>
                <w:sz w:val="22"/>
                <w:szCs w:val="22"/>
              </w:rPr>
              <w:t>, as indicated in the PLACE</w:t>
            </w:r>
            <w:r w:rsidR="00D25923" w:rsidRPr="00403F36">
              <w:rPr>
                <w:rStyle w:val="FootnoteReference"/>
                <w:rFonts w:asciiTheme="minorHAnsi" w:hAnsiTheme="minorHAnsi" w:cstheme="minorHAnsi"/>
                <w:iCs/>
                <w:sz w:val="22"/>
                <w:szCs w:val="22"/>
              </w:rPr>
              <w:footnoteReference w:id="38"/>
            </w:r>
            <w:r w:rsidR="00725881" w:rsidRPr="00403F36">
              <w:rPr>
                <w:rFonts w:asciiTheme="minorHAnsi" w:hAnsiTheme="minorHAnsi" w:cstheme="minorHAnsi"/>
                <w:iCs/>
                <w:sz w:val="22"/>
                <w:szCs w:val="22"/>
              </w:rPr>
              <w:t xml:space="preserve"> Study</w:t>
            </w:r>
            <w:r w:rsidR="00D25923" w:rsidRPr="00403F36">
              <w:rPr>
                <w:rFonts w:asciiTheme="minorHAnsi" w:hAnsiTheme="minorHAnsi" w:cstheme="minorHAnsi"/>
                <w:iCs/>
                <w:sz w:val="22"/>
                <w:szCs w:val="22"/>
              </w:rPr>
              <w:t>: Female Sex Workers, Out-of-school adolescents and young people (AYP).</w:t>
            </w:r>
          </w:p>
        </w:tc>
      </w:tr>
      <w:tr w:rsidR="00403F36" w:rsidRPr="00403F36" w14:paraId="495C4B1B" w14:textId="77777777" w:rsidTr="007875D6">
        <w:tc>
          <w:tcPr>
            <w:tcW w:w="2425" w:type="dxa"/>
            <w:shd w:val="clear" w:color="auto" w:fill="D9D9D9" w:themeFill="text2" w:themeFillShade="D9"/>
          </w:tcPr>
          <w:p w14:paraId="3F67DE26" w14:textId="77777777" w:rsidR="00E44129" w:rsidRPr="00403F36" w:rsidRDefault="00E44129" w:rsidP="007875D6">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519AF68B" w14:textId="2FED2948" w:rsidR="00050C36" w:rsidRPr="00403F36" w:rsidRDefault="00362F1B"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These outlines activities will ensure the </w:t>
            </w:r>
            <w:r w:rsidR="00D25257" w:rsidRPr="00403F36">
              <w:rPr>
                <w:rFonts w:asciiTheme="minorHAnsi" w:hAnsiTheme="minorHAnsi" w:cstheme="minorHAnsi"/>
                <w:iCs/>
                <w:sz w:val="22"/>
                <w:szCs w:val="22"/>
              </w:rPr>
              <w:t xml:space="preserve">mitigation of the impact of Covid 19 to the overall HIV programming </w:t>
            </w:r>
            <w:r w:rsidR="00B569BD" w:rsidRPr="00403F36">
              <w:rPr>
                <w:rFonts w:asciiTheme="minorHAnsi" w:hAnsiTheme="minorHAnsi" w:cstheme="minorHAnsi"/>
                <w:iCs/>
                <w:sz w:val="22"/>
                <w:szCs w:val="22"/>
              </w:rPr>
              <w:t xml:space="preserve">in the </w:t>
            </w:r>
            <w:r w:rsidR="00132819" w:rsidRPr="00403F36">
              <w:rPr>
                <w:rFonts w:asciiTheme="minorHAnsi" w:hAnsiTheme="minorHAnsi" w:cstheme="minorHAnsi"/>
                <w:iCs/>
                <w:sz w:val="22"/>
                <w:szCs w:val="22"/>
              </w:rPr>
              <w:t>Luanda, Cuanza Sul and Benguela</w:t>
            </w:r>
            <w:r w:rsidR="00B569BD" w:rsidRPr="00403F36">
              <w:rPr>
                <w:rFonts w:asciiTheme="minorHAnsi" w:hAnsiTheme="minorHAnsi" w:cstheme="minorHAnsi"/>
                <w:iCs/>
                <w:sz w:val="22"/>
                <w:szCs w:val="22"/>
              </w:rPr>
              <w:t xml:space="preserve"> provinces</w:t>
            </w:r>
            <w:r w:rsidR="0027555D" w:rsidRPr="00403F36">
              <w:rPr>
                <w:rFonts w:asciiTheme="minorHAnsi" w:hAnsiTheme="minorHAnsi" w:cstheme="minorHAnsi"/>
                <w:iCs/>
                <w:sz w:val="22"/>
                <w:szCs w:val="22"/>
              </w:rPr>
              <w:t>:</w:t>
            </w:r>
          </w:p>
          <w:p w14:paraId="4DC8DF7D" w14:textId="77777777" w:rsidR="0027555D" w:rsidRPr="00403F36" w:rsidRDefault="0027555D" w:rsidP="00912EB0">
            <w:pPr>
              <w:jc w:val="both"/>
              <w:rPr>
                <w:rFonts w:asciiTheme="minorHAnsi" w:hAnsiTheme="minorHAnsi" w:cstheme="minorHAnsi"/>
                <w:iCs/>
                <w:sz w:val="22"/>
                <w:szCs w:val="22"/>
              </w:rPr>
            </w:pPr>
          </w:p>
          <w:p w14:paraId="74A1AD50" w14:textId="71054A7E" w:rsidR="00050C36" w:rsidRPr="00403F36" w:rsidRDefault="00B569BD"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The implementation of community led activities will ensure that PLWHIV continue to have access </w:t>
            </w:r>
            <w:r w:rsidR="00665DB2" w:rsidRPr="00403F36">
              <w:rPr>
                <w:rFonts w:asciiTheme="minorHAnsi" w:hAnsiTheme="minorHAnsi" w:cstheme="minorHAnsi"/>
                <w:iCs/>
                <w:sz w:val="22"/>
                <w:szCs w:val="22"/>
              </w:rPr>
              <w:t>to treatment</w:t>
            </w:r>
            <w:r w:rsidR="00E44B5E" w:rsidRPr="00403F36">
              <w:rPr>
                <w:rFonts w:asciiTheme="minorHAnsi" w:hAnsiTheme="minorHAnsi" w:cstheme="minorHAnsi"/>
                <w:iCs/>
                <w:sz w:val="22"/>
                <w:szCs w:val="22"/>
              </w:rPr>
              <w:t xml:space="preserve"> and follow-up activities. </w:t>
            </w:r>
            <w:r w:rsidR="00912EB0" w:rsidRPr="00403F36">
              <w:rPr>
                <w:rFonts w:asciiTheme="minorHAnsi" w:hAnsiTheme="minorHAnsi" w:cstheme="minorHAnsi"/>
                <w:iCs/>
                <w:sz w:val="22"/>
                <w:szCs w:val="22"/>
              </w:rPr>
              <w:t>ANASO platform (2 members</w:t>
            </w:r>
            <w:r w:rsidR="003D4CA8" w:rsidRPr="00403F36">
              <w:rPr>
                <w:rFonts w:asciiTheme="minorHAnsi" w:hAnsiTheme="minorHAnsi" w:cstheme="minorHAnsi"/>
                <w:iCs/>
                <w:sz w:val="22"/>
                <w:szCs w:val="22"/>
              </w:rPr>
              <w:t>, CASI and MASI</w:t>
            </w:r>
            <w:r w:rsidR="00912EB0" w:rsidRPr="00403F36">
              <w:rPr>
                <w:rFonts w:asciiTheme="minorHAnsi" w:hAnsiTheme="minorHAnsi" w:cstheme="minorHAnsi"/>
                <w:iCs/>
                <w:sz w:val="22"/>
                <w:szCs w:val="22"/>
              </w:rPr>
              <w:t>), will join the INLS and other stakeholders, to supervise, train the provinces in order to keep a close contact and continuous follow up of the activities and needs awareness of each. Advocacy activities, including conducting situational analysis, engagement and representation in policy processes, decision-making and accountability mechanisms and processes, and in the development of local, regional and national strategies and plans (including national health; disease-specific; community health and Universal Health Coverage)</w:t>
            </w:r>
            <w:r w:rsidR="003D4CA8" w:rsidRPr="00403F36">
              <w:rPr>
                <w:rFonts w:asciiTheme="minorHAnsi" w:hAnsiTheme="minorHAnsi" w:cstheme="minorHAnsi"/>
                <w:iCs/>
                <w:sz w:val="22"/>
                <w:szCs w:val="22"/>
              </w:rPr>
              <w:t xml:space="preserve">. </w:t>
            </w:r>
            <w:r w:rsidR="00050C36" w:rsidRPr="00403F36">
              <w:rPr>
                <w:rFonts w:asciiTheme="minorHAnsi" w:hAnsiTheme="minorHAnsi" w:cstheme="minorHAnsi"/>
                <w:iCs/>
                <w:sz w:val="22"/>
                <w:szCs w:val="22"/>
              </w:rPr>
              <w:t>HIV service delivery for prevention (door to door visits and face to face conversations)</w:t>
            </w:r>
            <w:r w:rsidR="00EC064F" w:rsidRPr="00403F36">
              <w:rPr>
                <w:rFonts w:asciiTheme="minorHAnsi" w:hAnsiTheme="minorHAnsi" w:cstheme="minorHAnsi"/>
                <w:iCs/>
                <w:sz w:val="22"/>
                <w:szCs w:val="22"/>
              </w:rPr>
              <w:t xml:space="preserve"> and </w:t>
            </w:r>
            <w:r w:rsidR="00050C36" w:rsidRPr="00403F36">
              <w:rPr>
                <w:rFonts w:asciiTheme="minorHAnsi" w:hAnsiTheme="minorHAnsi" w:cstheme="minorHAnsi"/>
                <w:iCs/>
                <w:sz w:val="22"/>
                <w:szCs w:val="22"/>
              </w:rPr>
              <w:t>testing</w:t>
            </w:r>
            <w:r w:rsidR="00EC064F" w:rsidRPr="00403F36">
              <w:rPr>
                <w:rFonts w:asciiTheme="minorHAnsi" w:hAnsiTheme="minorHAnsi" w:cstheme="minorHAnsi"/>
                <w:iCs/>
                <w:sz w:val="22"/>
                <w:szCs w:val="22"/>
              </w:rPr>
              <w:t xml:space="preserve"> </w:t>
            </w:r>
            <w:r w:rsidR="00050C36" w:rsidRPr="00403F36">
              <w:rPr>
                <w:rFonts w:asciiTheme="minorHAnsi" w:hAnsiTheme="minorHAnsi" w:cstheme="minorHAnsi"/>
                <w:iCs/>
                <w:sz w:val="22"/>
                <w:szCs w:val="22"/>
              </w:rPr>
              <w:t>prioritizing innovative service delivery methods, such as community models (community-based care). The idea to reach out 3500 PLHIV in Benguela and Kwanza Sul</w:t>
            </w:r>
            <w:r w:rsidR="009F0488" w:rsidRPr="00403F36">
              <w:rPr>
                <w:rFonts w:asciiTheme="minorHAnsi" w:hAnsiTheme="minorHAnsi" w:cstheme="minorHAnsi"/>
                <w:iCs/>
                <w:sz w:val="22"/>
                <w:szCs w:val="22"/>
              </w:rPr>
              <w:t xml:space="preserve"> </w:t>
            </w:r>
            <w:r w:rsidR="00DA27DB" w:rsidRPr="00403F36">
              <w:rPr>
                <w:rFonts w:asciiTheme="minorHAnsi" w:hAnsiTheme="minorHAnsi" w:cstheme="minorHAnsi"/>
                <w:iCs/>
                <w:sz w:val="22"/>
                <w:szCs w:val="22"/>
              </w:rPr>
              <w:t xml:space="preserve">(index clients) to elicit their sexual partners, their biological children, or biological parents (if a child is the index client) for HIV testing and </w:t>
            </w:r>
            <w:r w:rsidR="00791085" w:rsidRPr="00403F36">
              <w:rPr>
                <w:rFonts w:asciiTheme="minorHAnsi" w:hAnsiTheme="minorHAnsi" w:cstheme="minorHAnsi"/>
                <w:iCs/>
                <w:sz w:val="22"/>
                <w:szCs w:val="22"/>
              </w:rPr>
              <w:t>counseling; violence screening will also be part of Community Health Workers functions</w:t>
            </w:r>
            <w:r w:rsidR="00050C36" w:rsidRPr="00403F36">
              <w:rPr>
                <w:rFonts w:asciiTheme="minorHAnsi" w:hAnsiTheme="minorHAnsi" w:cstheme="minorHAnsi"/>
                <w:iCs/>
                <w:sz w:val="22"/>
                <w:szCs w:val="22"/>
              </w:rPr>
              <w:t xml:space="preserve">. </w:t>
            </w:r>
            <w:r w:rsidR="00791085" w:rsidRPr="00403F36">
              <w:rPr>
                <w:rFonts w:asciiTheme="minorHAnsi" w:hAnsiTheme="minorHAnsi" w:cstheme="minorHAnsi"/>
                <w:iCs/>
                <w:sz w:val="22"/>
                <w:szCs w:val="22"/>
              </w:rPr>
              <w:t xml:space="preserve">CHW </w:t>
            </w:r>
            <w:r w:rsidR="00050C36" w:rsidRPr="00403F36">
              <w:rPr>
                <w:rFonts w:asciiTheme="minorHAnsi" w:hAnsiTheme="minorHAnsi" w:cstheme="minorHAnsi"/>
                <w:iCs/>
                <w:sz w:val="22"/>
                <w:szCs w:val="22"/>
              </w:rPr>
              <w:t xml:space="preserve">will visit, at least twice the houses.  </w:t>
            </w:r>
          </w:p>
          <w:p w14:paraId="6FF9A83D" w14:textId="77777777" w:rsidR="00C65C6E" w:rsidRPr="00403F36" w:rsidRDefault="00C65C6E" w:rsidP="00912EB0">
            <w:pPr>
              <w:jc w:val="both"/>
              <w:rPr>
                <w:rFonts w:asciiTheme="minorHAnsi" w:hAnsiTheme="minorHAnsi" w:cstheme="minorHAnsi"/>
                <w:iCs/>
                <w:sz w:val="22"/>
                <w:szCs w:val="22"/>
              </w:rPr>
            </w:pPr>
          </w:p>
          <w:p w14:paraId="7BCB4C0B" w14:textId="0AECDAED" w:rsidR="00E34266" w:rsidRPr="00403F36" w:rsidRDefault="003D4CA8"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The e</w:t>
            </w:r>
            <w:r w:rsidR="009E0E4D" w:rsidRPr="00403F36">
              <w:rPr>
                <w:rFonts w:asciiTheme="minorHAnsi" w:hAnsiTheme="minorHAnsi" w:cstheme="minorHAnsi"/>
                <w:iCs/>
                <w:sz w:val="22"/>
                <w:szCs w:val="22"/>
              </w:rPr>
              <w:t>stablishment of partnership with CASI and MAS networking systems at the municipal level</w:t>
            </w:r>
            <w:r w:rsidRPr="00403F36">
              <w:rPr>
                <w:rFonts w:asciiTheme="minorHAnsi" w:hAnsiTheme="minorHAnsi" w:cstheme="minorHAnsi"/>
                <w:iCs/>
                <w:sz w:val="22"/>
                <w:szCs w:val="22"/>
              </w:rPr>
              <w:t xml:space="preserve"> will spearhead </w:t>
            </w:r>
            <w:r w:rsidR="009E0E4D" w:rsidRPr="00403F36">
              <w:rPr>
                <w:rFonts w:asciiTheme="minorHAnsi" w:hAnsiTheme="minorHAnsi" w:cstheme="minorHAnsi"/>
                <w:iCs/>
                <w:sz w:val="22"/>
                <w:szCs w:val="22"/>
              </w:rPr>
              <w:t xml:space="preserve">the constitution of safety nets groups </w:t>
            </w:r>
            <w:r w:rsidRPr="00403F36">
              <w:rPr>
                <w:rFonts w:asciiTheme="minorHAnsi" w:hAnsiTheme="minorHAnsi" w:cstheme="minorHAnsi"/>
                <w:iCs/>
                <w:sz w:val="22"/>
                <w:szCs w:val="22"/>
              </w:rPr>
              <w:t xml:space="preserve">as </w:t>
            </w:r>
            <w:r w:rsidR="009E0E4D" w:rsidRPr="00403F36">
              <w:rPr>
                <w:rFonts w:asciiTheme="minorHAnsi" w:hAnsiTheme="minorHAnsi" w:cstheme="minorHAnsi"/>
                <w:iCs/>
                <w:sz w:val="22"/>
                <w:szCs w:val="22"/>
              </w:rPr>
              <w:t xml:space="preserve">important </w:t>
            </w:r>
            <w:r w:rsidRPr="00403F36">
              <w:rPr>
                <w:rFonts w:asciiTheme="minorHAnsi" w:hAnsiTheme="minorHAnsi" w:cstheme="minorHAnsi"/>
                <w:iCs/>
                <w:sz w:val="22"/>
                <w:szCs w:val="22"/>
              </w:rPr>
              <w:t xml:space="preserve">tool </w:t>
            </w:r>
            <w:r w:rsidR="009E0E4D" w:rsidRPr="00403F36">
              <w:rPr>
                <w:rFonts w:asciiTheme="minorHAnsi" w:hAnsiTheme="minorHAnsi" w:cstheme="minorHAnsi"/>
                <w:iCs/>
                <w:sz w:val="22"/>
                <w:szCs w:val="22"/>
              </w:rPr>
              <w:t xml:space="preserve">for the breaking of barriers </w:t>
            </w:r>
            <w:r w:rsidRPr="00403F36">
              <w:rPr>
                <w:rFonts w:asciiTheme="minorHAnsi" w:hAnsiTheme="minorHAnsi" w:cstheme="minorHAnsi"/>
                <w:iCs/>
                <w:sz w:val="22"/>
                <w:szCs w:val="22"/>
              </w:rPr>
              <w:t>between awareness of own</w:t>
            </w:r>
            <w:r w:rsidR="009E0E4D" w:rsidRPr="00403F36">
              <w:rPr>
                <w:rFonts w:asciiTheme="minorHAnsi" w:hAnsiTheme="minorHAnsi" w:cstheme="minorHAnsi"/>
                <w:iCs/>
                <w:sz w:val="22"/>
                <w:szCs w:val="22"/>
              </w:rPr>
              <w:t xml:space="preserve"> HIV status and treatment.</w:t>
            </w:r>
            <w:r w:rsidR="00C65C6E" w:rsidRPr="00403F36">
              <w:rPr>
                <w:rFonts w:asciiTheme="minorHAnsi" w:hAnsiTheme="minorHAnsi" w:cstheme="minorHAnsi"/>
                <w:iCs/>
                <w:sz w:val="22"/>
                <w:szCs w:val="22"/>
              </w:rPr>
              <w:t xml:space="preserve"> The community strengthening will grow to be able to provide psychosocial support, including mental health services and counselling required as a result of COVID-19 restrictions</w:t>
            </w:r>
            <w:r w:rsidR="000D1C80" w:rsidRPr="00403F36">
              <w:rPr>
                <w:rFonts w:asciiTheme="minorHAnsi" w:hAnsiTheme="minorHAnsi" w:cstheme="minorHAnsi"/>
                <w:iCs/>
                <w:sz w:val="22"/>
                <w:szCs w:val="22"/>
              </w:rPr>
              <w:t>.</w:t>
            </w:r>
            <w:r w:rsidRPr="00403F36">
              <w:rPr>
                <w:rFonts w:asciiTheme="minorHAnsi" w:hAnsiTheme="minorHAnsi" w:cstheme="minorHAnsi"/>
                <w:iCs/>
                <w:sz w:val="22"/>
                <w:szCs w:val="22"/>
              </w:rPr>
              <w:t xml:space="preserve"> </w:t>
            </w:r>
            <w:r w:rsidR="00E34266" w:rsidRPr="00403F36">
              <w:rPr>
                <w:rFonts w:asciiTheme="minorHAnsi" w:hAnsiTheme="minorHAnsi" w:cstheme="minorHAnsi"/>
                <w:iCs/>
                <w:sz w:val="22"/>
                <w:szCs w:val="22"/>
              </w:rPr>
              <w:t>Messages with the key principles for Covid 19, to build trust to ensure and maintain community buy-in, generate community work force by committing to honest and inclusive communication, listen analyses and respond to feedback</w:t>
            </w:r>
          </w:p>
          <w:p w14:paraId="64620660" w14:textId="77777777" w:rsidR="00547C94" w:rsidRPr="00403F36" w:rsidRDefault="00547C94" w:rsidP="00912EB0">
            <w:pPr>
              <w:jc w:val="both"/>
              <w:rPr>
                <w:rFonts w:asciiTheme="minorHAnsi" w:hAnsiTheme="minorHAnsi" w:cstheme="minorHAnsi"/>
                <w:iCs/>
                <w:sz w:val="22"/>
                <w:szCs w:val="22"/>
              </w:rPr>
            </w:pPr>
          </w:p>
          <w:p w14:paraId="2BD8DDF6" w14:textId="3989FC8A" w:rsidR="009C59AA" w:rsidRPr="00403F36" w:rsidRDefault="00D17F6A"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These additional services </w:t>
            </w:r>
            <w:r w:rsidR="00547C94" w:rsidRPr="00403F36">
              <w:rPr>
                <w:rFonts w:asciiTheme="minorHAnsi" w:hAnsiTheme="minorHAnsi" w:cstheme="minorHAnsi"/>
                <w:iCs/>
                <w:sz w:val="22"/>
                <w:szCs w:val="22"/>
              </w:rPr>
              <w:t>count</w:t>
            </w:r>
            <w:r w:rsidRPr="00403F36">
              <w:rPr>
                <w:rFonts w:asciiTheme="minorHAnsi" w:hAnsiTheme="minorHAnsi" w:cstheme="minorHAnsi"/>
                <w:iCs/>
                <w:sz w:val="22"/>
                <w:szCs w:val="22"/>
              </w:rPr>
              <w:t xml:space="preserve"> with the gate keepers (1 per community per each </w:t>
            </w:r>
            <w:r w:rsidR="0038664A" w:rsidRPr="00403F36">
              <w:rPr>
                <w:rFonts w:asciiTheme="minorHAnsi" w:hAnsiTheme="minorHAnsi" w:cstheme="minorHAnsi"/>
                <w:iCs/>
                <w:sz w:val="22"/>
                <w:szCs w:val="22"/>
              </w:rPr>
              <w:t>municipality</w:t>
            </w:r>
            <w:r w:rsidRPr="00403F36">
              <w:rPr>
                <w:rFonts w:asciiTheme="minorHAnsi" w:hAnsiTheme="minorHAnsi" w:cstheme="minorHAnsi"/>
                <w:iCs/>
                <w:sz w:val="22"/>
                <w:szCs w:val="22"/>
              </w:rPr>
              <w:t xml:space="preserve">) that will work with and as a CHW, with the duty of influence the community with positive </w:t>
            </w:r>
            <w:r w:rsidR="0038664A" w:rsidRPr="00403F36">
              <w:rPr>
                <w:rFonts w:asciiTheme="minorHAnsi" w:hAnsiTheme="minorHAnsi" w:cstheme="minorHAnsi"/>
                <w:iCs/>
                <w:sz w:val="22"/>
                <w:szCs w:val="22"/>
              </w:rPr>
              <w:t>behaviors</w:t>
            </w:r>
            <w:r w:rsidRPr="00403F36">
              <w:rPr>
                <w:rFonts w:asciiTheme="minorHAnsi" w:hAnsiTheme="minorHAnsi" w:cstheme="minorHAnsi"/>
                <w:iCs/>
                <w:sz w:val="22"/>
                <w:szCs w:val="22"/>
              </w:rPr>
              <w:t xml:space="preserve"> as well as keep the tracing and follow up of PLHIV and other vulnerable groups</w:t>
            </w:r>
            <w:r w:rsidR="003D4CA8" w:rsidRPr="00403F36">
              <w:rPr>
                <w:rFonts w:asciiTheme="minorHAnsi" w:hAnsiTheme="minorHAnsi" w:cstheme="minorHAnsi"/>
                <w:iCs/>
                <w:sz w:val="22"/>
                <w:szCs w:val="22"/>
              </w:rPr>
              <w:t xml:space="preserve">. </w:t>
            </w:r>
            <w:r w:rsidR="00547C94" w:rsidRPr="00403F36">
              <w:rPr>
                <w:rFonts w:asciiTheme="minorHAnsi" w:hAnsiTheme="minorHAnsi" w:cstheme="minorHAnsi"/>
                <w:iCs/>
                <w:sz w:val="22"/>
                <w:szCs w:val="22"/>
              </w:rPr>
              <w:t>T</w:t>
            </w:r>
            <w:r w:rsidR="009C59AA" w:rsidRPr="00403F36">
              <w:rPr>
                <w:rFonts w:asciiTheme="minorHAnsi" w:hAnsiTheme="minorHAnsi" w:cstheme="minorHAnsi"/>
                <w:iCs/>
                <w:sz w:val="22"/>
                <w:szCs w:val="22"/>
              </w:rPr>
              <w:t>he training will consist on: impact of Covid 19 in HIV, the tools used to collect data (M&amp;E), disease, climate in health, risk behavior. Provide training to health workers (including at community level).  The outcome is to diagnose cases with rapid test and provide support the person that is sick- home visits and taking food and talking at home. The CSO has to ensure the access to medical care and social services (through referral). Part of the training will be on-line.</w:t>
            </w:r>
          </w:p>
          <w:p w14:paraId="64E05F17" w14:textId="0EACF21D" w:rsidR="00FC0373" w:rsidRPr="00403F36" w:rsidRDefault="00FC0373" w:rsidP="00912EB0">
            <w:pPr>
              <w:jc w:val="both"/>
              <w:rPr>
                <w:rFonts w:asciiTheme="minorHAnsi" w:hAnsiTheme="minorHAnsi" w:cstheme="minorHAnsi"/>
                <w:iCs/>
                <w:sz w:val="22"/>
                <w:szCs w:val="22"/>
              </w:rPr>
            </w:pPr>
          </w:p>
          <w:p w14:paraId="2C605A93" w14:textId="77777777" w:rsidR="00C65C6E" w:rsidRPr="00403F36" w:rsidRDefault="00A15508"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In Angola, transport costs and lack of food supplement have been reported as the main obstacles for access to essential healthcare services and to adhere to antiretroviral treatment. Anecdotal evidence shows that during COVID-19 these challenges have worsened. Young children living with HIV who stop treatment are at risk of severe morbidity and death. </w:t>
            </w:r>
            <w:r w:rsidR="00FC0373" w:rsidRPr="00403F36">
              <w:rPr>
                <w:rFonts w:asciiTheme="minorHAnsi" w:hAnsiTheme="minorHAnsi" w:cstheme="minorHAnsi"/>
                <w:iCs/>
                <w:sz w:val="22"/>
                <w:szCs w:val="22"/>
              </w:rPr>
              <w:t xml:space="preserve">SCT activities </w:t>
            </w:r>
            <w:r w:rsidR="00EE15FF" w:rsidRPr="00403F36">
              <w:rPr>
                <w:rFonts w:asciiTheme="minorHAnsi" w:hAnsiTheme="minorHAnsi" w:cstheme="minorHAnsi"/>
                <w:iCs/>
                <w:sz w:val="22"/>
                <w:szCs w:val="22"/>
              </w:rPr>
              <w:t xml:space="preserve">proposed in this FR </w:t>
            </w:r>
            <w:r w:rsidR="00FC0373" w:rsidRPr="00403F36">
              <w:rPr>
                <w:rFonts w:asciiTheme="minorHAnsi" w:hAnsiTheme="minorHAnsi" w:cstheme="minorHAnsi"/>
                <w:iCs/>
                <w:sz w:val="22"/>
                <w:szCs w:val="22"/>
              </w:rPr>
              <w:t xml:space="preserve">are embedded in UNICEF-funded project (see attached), which draws on the APROSOC program – Support to Social Welfare in Angola - aimed to strengthen interventions to support people in situation vulnerability, particularly women and children. APROSOC started in 2014 in six municipalities in </w:t>
            </w:r>
            <w:proofErr w:type="spellStart"/>
            <w:r w:rsidR="00FC0373" w:rsidRPr="00403F36">
              <w:rPr>
                <w:rFonts w:asciiTheme="minorHAnsi" w:hAnsiTheme="minorHAnsi" w:cstheme="minorHAnsi"/>
                <w:iCs/>
                <w:sz w:val="22"/>
                <w:szCs w:val="22"/>
              </w:rPr>
              <w:t>Uíge</w:t>
            </w:r>
            <w:proofErr w:type="spellEnd"/>
            <w:r w:rsidR="00FC0373" w:rsidRPr="00403F36">
              <w:rPr>
                <w:rFonts w:asciiTheme="minorHAnsi" w:hAnsiTheme="minorHAnsi" w:cstheme="minorHAnsi"/>
                <w:iCs/>
                <w:sz w:val="22"/>
                <w:szCs w:val="22"/>
              </w:rPr>
              <w:t xml:space="preserve">, </w:t>
            </w:r>
            <w:proofErr w:type="spellStart"/>
            <w:r w:rsidR="00FC0373" w:rsidRPr="00403F36">
              <w:rPr>
                <w:rFonts w:asciiTheme="minorHAnsi" w:hAnsiTheme="minorHAnsi" w:cstheme="minorHAnsi"/>
                <w:iCs/>
                <w:sz w:val="22"/>
                <w:szCs w:val="22"/>
              </w:rPr>
              <w:t>Moxico</w:t>
            </w:r>
            <w:proofErr w:type="spellEnd"/>
            <w:r w:rsidR="00FC0373" w:rsidRPr="00403F36">
              <w:rPr>
                <w:rFonts w:asciiTheme="minorHAnsi" w:hAnsiTheme="minorHAnsi" w:cstheme="minorHAnsi"/>
                <w:iCs/>
                <w:sz w:val="22"/>
                <w:szCs w:val="22"/>
              </w:rPr>
              <w:t xml:space="preserve"> and </w:t>
            </w:r>
            <w:proofErr w:type="spellStart"/>
            <w:r w:rsidR="00FC0373" w:rsidRPr="00403F36">
              <w:rPr>
                <w:rFonts w:asciiTheme="minorHAnsi" w:hAnsiTheme="minorHAnsi" w:cstheme="minorHAnsi"/>
                <w:iCs/>
                <w:sz w:val="22"/>
                <w:szCs w:val="22"/>
              </w:rPr>
              <w:t>Bié</w:t>
            </w:r>
            <w:proofErr w:type="spellEnd"/>
            <w:r w:rsidR="00FC0373" w:rsidRPr="00403F36">
              <w:rPr>
                <w:rFonts w:asciiTheme="minorHAnsi" w:hAnsiTheme="minorHAnsi" w:cstheme="minorHAnsi"/>
                <w:iCs/>
                <w:sz w:val="22"/>
                <w:szCs w:val="22"/>
              </w:rPr>
              <w:t xml:space="preserve"> provinces, financed by European Union with 32 million Euros.</w:t>
            </w:r>
            <w:r w:rsidR="007C51A6" w:rsidRPr="00403F36">
              <w:rPr>
                <w:rFonts w:asciiTheme="minorHAnsi" w:hAnsiTheme="minorHAnsi" w:cstheme="minorHAnsi"/>
                <w:iCs/>
                <w:sz w:val="22"/>
                <w:szCs w:val="22"/>
              </w:rPr>
              <w:t xml:space="preserve"> SCT activities entail monthly cash transfers to the mothers or caregivers over a period of 6 months during the greatest impact of COVID-19 for securing transportation costs and food support during the COVID-19 pandemic. The cash transfer will be complemented with a package of essential services for children: health (prevention and protection against COVID-19)</w:t>
            </w:r>
            <w:r w:rsidRPr="00403F36">
              <w:rPr>
                <w:rFonts w:asciiTheme="minorHAnsi" w:hAnsiTheme="minorHAnsi" w:cstheme="minorHAnsi"/>
                <w:iCs/>
                <w:sz w:val="22"/>
                <w:szCs w:val="22"/>
              </w:rPr>
              <w:t xml:space="preserve"> and </w:t>
            </w:r>
            <w:r w:rsidR="007C51A6" w:rsidRPr="00403F36">
              <w:rPr>
                <w:rFonts w:asciiTheme="minorHAnsi" w:hAnsiTheme="minorHAnsi" w:cstheme="minorHAnsi"/>
                <w:iCs/>
                <w:sz w:val="22"/>
                <w:szCs w:val="22"/>
              </w:rPr>
              <w:t>nutrition (promotion of safe breast feeding and infant, young child feeding)</w:t>
            </w:r>
            <w:r w:rsidRPr="00403F36">
              <w:rPr>
                <w:rFonts w:asciiTheme="minorHAnsi" w:hAnsiTheme="minorHAnsi" w:cstheme="minorHAnsi"/>
                <w:iCs/>
                <w:sz w:val="22"/>
                <w:szCs w:val="22"/>
              </w:rPr>
              <w:t xml:space="preserve">. By targeting children registered in antiretroviral treatment at health facilities, the project will (1) locate vulnerable children that otherwise would not have benefited from existing social protection systems based on geographical targeting; and (2) will link them to psychosocial support and other essential services. </w:t>
            </w:r>
          </w:p>
          <w:p w14:paraId="436BCCC4" w14:textId="77777777" w:rsidR="006B71D9" w:rsidRPr="00403F36" w:rsidRDefault="006B71D9" w:rsidP="00912EB0">
            <w:pPr>
              <w:jc w:val="both"/>
              <w:rPr>
                <w:rFonts w:asciiTheme="minorHAnsi" w:hAnsiTheme="minorHAnsi" w:cstheme="minorHAnsi"/>
                <w:iCs/>
                <w:sz w:val="22"/>
                <w:szCs w:val="22"/>
              </w:rPr>
            </w:pPr>
          </w:p>
          <w:p w14:paraId="6D4D624E" w14:textId="77777777" w:rsidR="006B71D9" w:rsidRPr="00403F36" w:rsidRDefault="006B71D9"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SCT activities will be implemented in partnership with local Non-Governmental Organization, </w:t>
            </w:r>
            <w:r w:rsidRPr="00403F36">
              <w:rPr>
                <w:rFonts w:asciiTheme="minorHAnsi" w:hAnsiTheme="minorHAnsi" w:cstheme="minorHAnsi"/>
                <w:i/>
                <w:sz w:val="22"/>
                <w:szCs w:val="22"/>
              </w:rPr>
              <w:t xml:space="preserve">Centro de </w:t>
            </w:r>
            <w:proofErr w:type="spellStart"/>
            <w:r w:rsidRPr="00403F36">
              <w:rPr>
                <w:rFonts w:asciiTheme="minorHAnsi" w:hAnsiTheme="minorHAnsi" w:cstheme="minorHAnsi"/>
                <w:i/>
                <w:sz w:val="22"/>
                <w:szCs w:val="22"/>
              </w:rPr>
              <w:t>Apoio</w:t>
            </w:r>
            <w:proofErr w:type="spellEnd"/>
            <w:r w:rsidRPr="00403F36">
              <w:rPr>
                <w:rFonts w:asciiTheme="minorHAnsi" w:hAnsiTheme="minorHAnsi" w:cstheme="minorHAnsi"/>
                <w:i/>
                <w:sz w:val="22"/>
                <w:szCs w:val="22"/>
              </w:rPr>
              <w:t xml:space="preserve"> </w:t>
            </w:r>
            <w:proofErr w:type="spellStart"/>
            <w:r w:rsidRPr="00403F36">
              <w:rPr>
                <w:rFonts w:asciiTheme="minorHAnsi" w:hAnsiTheme="minorHAnsi" w:cstheme="minorHAnsi"/>
                <w:i/>
                <w:sz w:val="22"/>
                <w:szCs w:val="22"/>
              </w:rPr>
              <w:t>aos</w:t>
            </w:r>
            <w:proofErr w:type="spellEnd"/>
            <w:r w:rsidRPr="00403F36">
              <w:rPr>
                <w:rFonts w:asciiTheme="minorHAnsi" w:hAnsiTheme="minorHAnsi" w:cstheme="minorHAnsi"/>
                <w:i/>
                <w:sz w:val="22"/>
                <w:szCs w:val="22"/>
              </w:rPr>
              <w:t xml:space="preserve"> </w:t>
            </w:r>
            <w:proofErr w:type="spellStart"/>
            <w:r w:rsidRPr="00403F36">
              <w:rPr>
                <w:rFonts w:asciiTheme="minorHAnsi" w:hAnsiTheme="minorHAnsi" w:cstheme="minorHAnsi"/>
                <w:i/>
                <w:sz w:val="22"/>
                <w:szCs w:val="22"/>
              </w:rPr>
              <w:t>Jovens</w:t>
            </w:r>
            <w:proofErr w:type="spellEnd"/>
            <w:r w:rsidRPr="00403F36">
              <w:rPr>
                <w:rFonts w:asciiTheme="minorHAnsi" w:hAnsiTheme="minorHAnsi" w:cstheme="minorHAnsi"/>
                <w:iCs/>
                <w:sz w:val="22"/>
                <w:szCs w:val="22"/>
              </w:rPr>
              <w:t xml:space="preserve"> (CAJ), for certain components of the project operations such as registry of beneficiaries, out-reach/community mobilization and engagement and monitoring of project implementation.</w:t>
            </w:r>
          </w:p>
          <w:p w14:paraId="2B41C551" w14:textId="77777777" w:rsidR="006B71D9" w:rsidRPr="00403F36" w:rsidRDefault="006B71D9" w:rsidP="00912EB0">
            <w:pPr>
              <w:jc w:val="both"/>
              <w:rPr>
                <w:rFonts w:asciiTheme="minorHAnsi" w:hAnsiTheme="minorHAnsi" w:cstheme="minorHAnsi"/>
                <w:iCs/>
                <w:sz w:val="22"/>
                <w:szCs w:val="22"/>
              </w:rPr>
            </w:pPr>
          </w:p>
          <w:p w14:paraId="0EC226EF" w14:textId="25ADB7F3" w:rsidR="006B71D9" w:rsidRPr="00403F36" w:rsidRDefault="006B71D9" w:rsidP="00912EB0">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The Government of Angola is committed to invest in social protection </w:t>
            </w:r>
            <w:proofErr w:type="spellStart"/>
            <w:r w:rsidRPr="00403F36">
              <w:rPr>
                <w:rFonts w:asciiTheme="minorHAnsi" w:hAnsiTheme="minorHAnsi" w:cstheme="minorHAnsi"/>
                <w:iCs/>
                <w:sz w:val="22"/>
                <w:szCs w:val="22"/>
              </w:rPr>
              <w:t>programme</w:t>
            </w:r>
            <w:proofErr w:type="spellEnd"/>
            <w:r w:rsidRPr="00403F36">
              <w:rPr>
                <w:rFonts w:asciiTheme="minorHAnsi" w:hAnsiTheme="minorHAnsi" w:cstheme="minorHAnsi"/>
                <w:iCs/>
                <w:sz w:val="22"/>
                <w:szCs w:val="22"/>
              </w:rPr>
              <w:t>, creating an enabling environment to generate evidence to inform advocacy efforts towards scale up and sustainability of social cash transfers as part of the COVID-19 emergency response. As such, learning from this project will be documented to demonstrate how CST can impact on specific vulnerabilities during the COVID-19 emergency response and to leverage additional resources and/or expansion.</w:t>
            </w:r>
          </w:p>
        </w:tc>
      </w:tr>
      <w:tr w:rsidR="00403F36" w:rsidRPr="00403F36" w14:paraId="6D157594" w14:textId="77777777" w:rsidTr="004E7B0A">
        <w:tc>
          <w:tcPr>
            <w:tcW w:w="2425" w:type="dxa"/>
            <w:shd w:val="clear" w:color="auto" w:fill="D9D9D9" w:themeFill="text2" w:themeFillShade="D9"/>
          </w:tcPr>
          <w:p w14:paraId="29170974" w14:textId="77777777" w:rsidR="00571C74" w:rsidRPr="00403F36" w:rsidRDefault="00571C74" w:rsidP="004E7B0A">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Expected Outcome </w:t>
            </w:r>
          </w:p>
        </w:tc>
        <w:tc>
          <w:tcPr>
            <w:tcW w:w="8031" w:type="dxa"/>
          </w:tcPr>
          <w:p w14:paraId="3E07DBE7" w14:textId="5C204026" w:rsidR="00571C74" w:rsidRPr="00403F36" w:rsidRDefault="00627736" w:rsidP="004E7B0A">
            <w:pPr>
              <w:rPr>
                <w:rFonts w:asciiTheme="minorHAnsi" w:hAnsiTheme="minorHAnsi" w:cstheme="minorHAnsi"/>
                <w:iCs/>
                <w:sz w:val="22"/>
                <w:szCs w:val="22"/>
              </w:rPr>
            </w:pPr>
            <w:r w:rsidRPr="00403F36">
              <w:rPr>
                <w:rFonts w:asciiTheme="minorHAnsi" w:hAnsiTheme="minorHAnsi" w:cstheme="minorHAnsi"/>
                <w:iCs/>
                <w:sz w:val="22"/>
                <w:szCs w:val="22"/>
              </w:rPr>
              <w:t>The main outcome of these intervention will ensure the following:</w:t>
            </w:r>
          </w:p>
          <w:p w14:paraId="5C49DDDA" w14:textId="77777777" w:rsidR="00ED68FC" w:rsidRPr="00403F36" w:rsidRDefault="00ED68FC" w:rsidP="004E7B0A">
            <w:pPr>
              <w:rPr>
                <w:rFonts w:asciiTheme="minorHAnsi" w:hAnsiTheme="minorHAnsi" w:cstheme="minorHAnsi"/>
                <w:iCs/>
                <w:sz w:val="22"/>
                <w:szCs w:val="22"/>
              </w:rPr>
            </w:pPr>
          </w:p>
          <w:p w14:paraId="4627CEA4" w14:textId="77777777" w:rsidR="00627736" w:rsidRPr="00403F36" w:rsidRDefault="00627736" w:rsidP="00AF27DA">
            <w:pPr>
              <w:pStyle w:val="ListParagraph"/>
              <w:numPr>
                <w:ilvl w:val="0"/>
                <w:numId w:val="39"/>
              </w:numPr>
              <w:rPr>
                <w:rFonts w:asciiTheme="minorHAnsi" w:hAnsiTheme="minorHAnsi" w:cstheme="minorHAnsi"/>
                <w:iCs/>
              </w:rPr>
            </w:pPr>
            <w:r w:rsidRPr="00403F36">
              <w:rPr>
                <w:rFonts w:asciiTheme="minorHAnsi" w:hAnsiTheme="minorHAnsi" w:cstheme="minorHAnsi"/>
                <w:iCs/>
              </w:rPr>
              <w:t xml:space="preserve">Maintaining of </w:t>
            </w:r>
            <w:r w:rsidR="00BD319B" w:rsidRPr="00403F36">
              <w:rPr>
                <w:rFonts w:asciiTheme="minorHAnsi" w:hAnsiTheme="minorHAnsi" w:cstheme="minorHAnsi"/>
                <w:iCs/>
              </w:rPr>
              <w:t>the continuity of the functionality of laboratories.</w:t>
            </w:r>
          </w:p>
          <w:p w14:paraId="62E88468" w14:textId="5802BDCC" w:rsidR="007872B6" w:rsidRPr="00403F36" w:rsidRDefault="007872B6" w:rsidP="00AF27DA">
            <w:pPr>
              <w:pStyle w:val="ListParagraph"/>
              <w:numPr>
                <w:ilvl w:val="0"/>
                <w:numId w:val="39"/>
              </w:numPr>
              <w:rPr>
                <w:rFonts w:asciiTheme="minorHAnsi" w:hAnsiTheme="minorHAnsi" w:cstheme="minorHAnsi"/>
                <w:iCs/>
              </w:rPr>
            </w:pPr>
            <w:r w:rsidRPr="00403F36">
              <w:rPr>
                <w:rFonts w:asciiTheme="minorHAnsi" w:hAnsiTheme="minorHAnsi" w:cstheme="minorHAnsi"/>
                <w:iCs/>
              </w:rPr>
              <w:t>Maintaining the sample collection capabilities</w:t>
            </w:r>
            <w:r w:rsidR="003A1DF2" w:rsidRPr="00403F36">
              <w:rPr>
                <w:rFonts w:asciiTheme="minorHAnsi" w:hAnsiTheme="minorHAnsi" w:cstheme="minorHAnsi"/>
                <w:iCs/>
              </w:rPr>
              <w:t xml:space="preserve"> in a safe manner for health workers</w:t>
            </w:r>
          </w:p>
          <w:p w14:paraId="0F896173" w14:textId="77777777" w:rsidR="00BD319B" w:rsidRPr="00403F36" w:rsidRDefault="00BD319B" w:rsidP="00AF27DA">
            <w:pPr>
              <w:pStyle w:val="ListParagraph"/>
              <w:numPr>
                <w:ilvl w:val="0"/>
                <w:numId w:val="39"/>
              </w:numPr>
              <w:rPr>
                <w:rFonts w:asciiTheme="minorHAnsi" w:hAnsiTheme="minorHAnsi" w:cstheme="minorHAnsi"/>
                <w:i/>
              </w:rPr>
            </w:pPr>
            <w:r w:rsidRPr="00403F36">
              <w:rPr>
                <w:rFonts w:asciiTheme="minorHAnsi" w:hAnsiTheme="minorHAnsi" w:cstheme="minorHAnsi"/>
                <w:iCs/>
              </w:rPr>
              <w:t xml:space="preserve">Avoiding the decreases </w:t>
            </w:r>
            <w:r w:rsidR="00B67EFE" w:rsidRPr="00403F36">
              <w:rPr>
                <w:rFonts w:asciiTheme="minorHAnsi" w:hAnsiTheme="minorHAnsi" w:cstheme="minorHAnsi"/>
                <w:iCs/>
              </w:rPr>
              <w:t xml:space="preserve">in PLWHIV </w:t>
            </w:r>
            <w:r w:rsidRPr="00403F36">
              <w:rPr>
                <w:rFonts w:asciiTheme="minorHAnsi" w:hAnsiTheme="minorHAnsi" w:cstheme="minorHAnsi"/>
                <w:iCs/>
              </w:rPr>
              <w:t xml:space="preserve">accessing </w:t>
            </w:r>
            <w:r w:rsidR="00B67EFE" w:rsidRPr="00403F36">
              <w:rPr>
                <w:rFonts w:asciiTheme="minorHAnsi" w:hAnsiTheme="minorHAnsi" w:cstheme="minorHAnsi"/>
                <w:iCs/>
              </w:rPr>
              <w:t>health facilities and treatment</w:t>
            </w:r>
            <w:r w:rsidR="00895DF8" w:rsidRPr="00403F36">
              <w:rPr>
                <w:rFonts w:asciiTheme="minorHAnsi" w:hAnsiTheme="minorHAnsi" w:cstheme="minorHAnsi"/>
                <w:iCs/>
              </w:rPr>
              <w:t>, particularly pregnant women, infants and their mothers</w:t>
            </w:r>
          </w:p>
          <w:p w14:paraId="7F7E5018" w14:textId="0AA6CE5C" w:rsidR="001B04DA" w:rsidRPr="00403F36" w:rsidRDefault="001B04DA" w:rsidP="00AF27DA">
            <w:pPr>
              <w:pStyle w:val="ListParagraph"/>
              <w:numPr>
                <w:ilvl w:val="0"/>
                <w:numId w:val="39"/>
              </w:numPr>
              <w:rPr>
                <w:rFonts w:asciiTheme="minorHAnsi" w:hAnsiTheme="minorHAnsi" w:cstheme="minorHAnsi"/>
                <w:iCs/>
              </w:rPr>
            </w:pPr>
            <w:r w:rsidRPr="00403F36">
              <w:rPr>
                <w:rFonts w:asciiTheme="minorHAnsi" w:hAnsiTheme="minorHAnsi" w:cstheme="minorHAnsi"/>
                <w:iCs/>
              </w:rPr>
              <w:t xml:space="preserve">Reach out to approximately 15 584 pregnant women living with HIV from the 365 Municipalities, working with health units and at least three of their index contacts interviewed about Malaria, HIV/TB service access, availability and quality. </w:t>
            </w:r>
          </w:p>
          <w:p w14:paraId="73D27D15" w14:textId="5811CA1F" w:rsidR="001B04DA" w:rsidRPr="00403F36" w:rsidRDefault="001B04DA" w:rsidP="00AF27DA">
            <w:pPr>
              <w:pStyle w:val="ListParagraph"/>
              <w:numPr>
                <w:ilvl w:val="0"/>
                <w:numId w:val="39"/>
              </w:numPr>
              <w:rPr>
                <w:rFonts w:asciiTheme="minorHAnsi" w:hAnsiTheme="minorHAnsi" w:cstheme="minorHAnsi"/>
                <w:i/>
              </w:rPr>
            </w:pPr>
            <w:r w:rsidRPr="00403F36">
              <w:rPr>
                <w:rFonts w:asciiTheme="minorHAnsi" w:hAnsiTheme="minorHAnsi" w:cstheme="minorHAnsi"/>
                <w:iCs/>
              </w:rPr>
              <w:t>Increased inclusion of PLHIV and most vulnerable population networks and community perspective into the national HIV programming strategies</w:t>
            </w:r>
          </w:p>
        </w:tc>
      </w:tr>
      <w:tr w:rsidR="00403F36" w:rsidRPr="00403F36" w14:paraId="09D88D29" w14:textId="77777777" w:rsidTr="004E7B0A">
        <w:tc>
          <w:tcPr>
            <w:tcW w:w="2425" w:type="dxa"/>
            <w:shd w:val="clear" w:color="auto" w:fill="D9D9D9" w:themeFill="text2" w:themeFillShade="D9"/>
          </w:tcPr>
          <w:p w14:paraId="6B4C9EC8" w14:textId="77777777" w:rsidR="00571C74" w:rsidRPr="00403F36" w:rsidRDefault="00571C74" w:rsidP="004E7B0A">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75744DC6" w14:textId="0894008D" w:rsidR="00571C74" w:rsidRPr="00403F36" w:rsidRDefault="008C3AC6" w:rsidP="004E7B0A">
            <w:pPr>
              <w:rPr>
                <w:rFonts w:asciiTheme="minorHAnsi" w:hAnsiTheme="minorHAnsi" w:cstheme="minorHAnsi"/>
                <w:i/>
                <w:sz w:val="22"/>
                <w:szCs w:val="22"/>
              </w:rPr>
            </w:pPr>
            <w:r w:rsidRPr="00403F36">
              <w:rPr>
                <w:rFonts w:asciiTheme="minorHAnsi" w:hAnsiTheme="minorHAnsi" w:cstheme="minorHAnsi"/>
                <w:i/>
                <w:sz w:val="22"/>
                <w:szCs w:val="22"/>
              </w:rPr>
              <w:t>$</w:t>
            </w:r>
            <w:r w:rsidR="00451E3C" w:rsidRPr="00403F36">
              <w:rPr>
                <w:rFonts w:asciiTheme="minorHAnsi" w:hAnsiTheme="minorHAnsi" w:cstheme="minorHAnsi"/>
                <w:i/>
                <w:sz w:val="22"/>
                <w:szCs w:val="22"/>
              </w:rPr>
              <w:t xml:space="preserve"> 65.399,73 US</w:t>
            </w:r>
          </w:p>
        </w:tc>
      </w:tr>
    </w:tbl>
    <w:p w14:paraId="0C277F26" w14:textId="77777777" w:rsidR="002D1219" w:rsidRPr="00403F36" w:rsidRDefault="002D1219" w:rsidP="00820495">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1C959E14" w14:textId="77777777" w:rsidTr="003333C6">
        <w:tc>
          <w:tcPr>
            <w:tcW w:w="2425" w:type="dxa"/>
            <w:shd w:val="clear" w:color="auto" w:fill="D9D9D9" w:themeFill="text2" w:themeFillShade="D9"/>
          </w:tcPr>
          <w:p w14:paraId="09C987B7" w14:textId="0A228E68" w:rsidR="007D3884" w:rsidRPr="00403F36" w:rsidRDefault="00571C74" w:rsidP="004903A3">
            <w:pPr>
              <w:jc w:val="both"/>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1F084B94" w14:textId="2F89A384" w:rsidR="00571C74" w:rsidRPr="00403F36" w:rsidRDefault="00571C74" w:rsidP="004903A3">
            <w:pPr>
              <w:jc w:val="both"/>
              <w:rPr>
                <w:rFonts w:asciiTheme="minorHAnsi" w:hAnsiTheme="minorHAnsi" w:cstheme="minorHAnsi"/>
                <w:b/>
                <w:i/>
                <w:sz w:val="22"/>
                <w:szCs w:val="22"/>
              </w:rPr>
            </w:pPr>
            <w:r w:rsidRPr="00403F36">
              <w:rPr>
                <w:rFonts w:asciiTheme="minorHAnsi" w:hAnsiTheme="minorHAnsi" w:cstheme="minorHAnsi"/>
                <w:b/>
                <w:i/>
                <w:sz w:val="22"/>
                <w:szCs w:val="22"/>
              </w:rPr>
              <w:t xml:space="preserve">Mitigation for </w:t>
            </w:r>
            <w:r w:rsidRPr="00403F36">
              <w:rPr>
                <w:rFonts w:asciiTheme="minorHAnsi" w:hAnsiTheme="minorHAnsi" w:cstheme="minorHAnsi"/>
                <w:b/>
                <w:i/>
                <w:sz w:val="22"/>
                <w:szCs w:val="22"/>
                <w:u w:val="single"/>
              </w:rPr>
              <w:t>TB</w:t>
            </w:r>
            <w:r w:rsidRPr="00403F36">
              <w:rPr>
                <w:rFonts w:asciiTheme="minorHAnsi" w:hAnsiTheme="minorHAnsi" w:cstheme="minorHAnsi"/>
                <w:b/>
                <w:i/>
                <w:sz w:val="22"/>
                <w:szCs w:val="22"/>
              </w:rPr>
              <w:t xml:space="preserve"> programs</w:t>
            </w:r>
          </w:p>
          <w:p w14:paraId="4E52BD71" w14:textId="573A849F" w:rsidR="004903A3" w:rsidRPr="00403F36" w:rsidRDefault="004903A3" w:rsidP="004903A3">
            <w:pPr>
              <w:jc w:val="both"/>
              <w:rPr>
                <w:rFonts w:asciiTheme="minorHAnsi" w:hAnsiTheme="minorHAnsi" w:cstheme="minorHAnsi"/>
                <w:b/>
                <w:i/>
                <w:sz w:val="22"/>
                <w:szCs w:val="22"/>
              </w:rPr>
            </w:pPr>
          </w:p>
          <w:p w14:paraId="7AFEA92A" w14:textId="527E1F1A" w:rsidR="004903A3" w:rsidRPr="00403F36" w:rsidRDefault="004903A3" w:rsidP="004903A3">
            <w:pPr>
              <w:jc w:val="both"/>
              <w:rPr>
                <w:rFonts w:asciiTheme="minorHAnsi" w:hAnsiTheme="minorHAnsi" w:cstheme="minorHAnsi"/>
                <w:bCs/>
                <w:iCs/>
                <w:sz w:val="22"/>
                <w:szCs w:val="22"/>
              </w:rPr>
            </w:pPr>
            <w:r w:rsidRPr="00403F36">
              <w:rPr>
                <w:rFonts w:asciiTheme="minorHAnsi" w:hAnsiTheme="minorHAnsi" w:cstheme="minorHAnsi"/>
                <w:b/>
                <w:iCs/>
                <w:sz w:val="22"/>
                <w:szCs w:val="22"/>
              </w:rPr>
              <w:t>1.</w:t>
            </w:r>
            <w:r w:rsidRPr="00403F36">
              <w:rPr>
                <w:rFonts w:asciiTheme="minorHAnsi" w:hAnsiTheme="minorHAnsi" w:cstheme="minorHAnsi"/>
                <w:bCs/>
                <w:iCs/>
                <w:sz w:val="22"/>
                <w:szCs w:val="22"/>
              </w:rPr>
              <w:t xml:space="preserve"> </w:t>
            </w:r>
            <w:r w:rsidRPr="00403F36">
              <w:rPr>
                <w:rFonts w:asciiTheme="minorHAnsi" w:hAnsiTheme="minorHAnsi" w:cstheme="minorHAnsi"/>
                <w:b/>
                <w:iCs/>
                <w:sz w:val="22"/>
                <w:szCs w:val="22"/>
              </w:rPr>
              <w:t>TB patient retention and continuity of treatment in the Covid context</w:t>
            </w:r>
            <w:r w:rsidRPr="00403F36">
              <w:rPr>
                <w:rFonts w:asciiTheme="minorHAnsi" w:hAnsiTheme="minorHAnsi" w:cstheme="minorHAnsi"/>
                <w:bCs/>
                <w:iCs/>
                <w:sz w:val="22"/>
                <w:szCs w:val="22"/>
              </w:rPr>
              <w:t>: Drug dispensing, all-oral regimens for DR-TB, community engagement, social protection for high-risk groups, including the acquisition of TB medicines</w:t>
            </w:r>
            <w:r w:rsidR="00357C12" w:rsidRPr="00403F36">
              <w:rPr>
                <w:rFonts w:asciiTheme="minorHAnsi" w:hAnsiTheme="minorHAnsi" w:cstheme="minorHAnsi"/>
                <w:bCs/>
                <w:iCs/>
                <w:sz w:val="22"/>
                <w:szCs w:val="22"/>
              </w:rPr>
              <w:t>. The aim is to embed TB screening and diagnosis in Covid Activities in the community</w:t>
            </w:r>
            <w:r w:rsidR="00960E60" w:rsidRPr="00403F36">
              <w:rPr>
                <w:rFonts w:asciiTheme="minorHAnsi" w:hAnsiTheme="minorHAnsi" w:cstheme="minorHAnsi"/>
                <w:bCs/>
                <w:iCs/>
                <w:sz w:val="22"/>
                <w:szCs w:val="22"/>
              </w:rPr>
              <w:t>, so ADECOS and volunteers will be trained in both COVID-19 prevention and TB symptoms identification and referral of suspected cases.</w:t>
            </w:r>
          </w:p>
          <w:p w14:paraId="7ABDE7D1" w14:textId="7AE19B9B" w:rsidR="004903A3" w:rsidRPr="00403F36" w:rsidRDefault="004903A3" w:rsidP="004903A3">
            <w:pPr>
              <w:jc w:val="both"/>
              <w:rPr>
                <w:rFonts w:asciiTheme="minorHAnsi" w:hAnsiTheme="minorHAnsi" w:cstheme="minorHAnsi"/>
                <w:bCs/>
                <w:iCs/>
                <w:sz w:val="22"/>
                <w:szCs w:val="22"/>
              </w:rPr>
            </w:pPr>
          </w:p>
          <w:p w14:paraId="28FDD8EA" w14:textId="77777777" w:rsidR="004903A3" w:rsidRPr="00403F36" w:rsidRDefault="004903A3" w:rsidP="004903A3">
            <w:pPr>
              <w:rPr>
                <w:rFonts w:asciiTheme="minorHAnsi" w:hAnsiTheme="minorHAnsi" w:cstheme="minorHAnsi"/>
                <w:sz w:val="22"/>
                <w:szCs w:val="22"/>
              </w:rPr>
            </w:pPr>
            <w:r w:rsidRPr="00403F36">
              <w:rPr>
                <w:rFonts w:asciiTheme="minorHAnsi" w:hAnsiTheme="minorHAnsi" w:cstheme="minorHAnsi"/>
                <w:b/>
                <w:iCs/>
                <w:sz w:val="22"/>
                <w:szCs w:val="22"/>
              </w:rPr>
              <w:t>2.</w:t>
            </w:r>
            <w:r w:rsidRPr="00403F36">
              <w:rPr>
                <w:rFonts w:asciiTheme="minorHAnsi" w:hAnsiTheme="minorHAnsi" w:cstheme="minorHAnsi"/>
                <w:bCs/>
                <w:iCs/>
                <w:sz w:val="22"/>
                <w:szCs w:val="22"/>
              </w:rPr>
              <w:t xml:space="preserve"> </w:t>
            </w:r>
            <w:r w:rsidRPr="00403F36">
              <w:rPr>
                <w:rFonts w:asciiTheme="minorHAnsi" w:hAnsiTheme="minorHAnsi" w:cstheme="minorHAnsi"/>
                <w:b/>
                <w:iCs/>
                <w:sz w:val="22"/>
                <w:szCs w:val="22"/>
              </w:rPr>
              <w:t>Trainings</w:t>
            </w:r>
            <w:r w:rsidRPr="00403F36">
              <w:rPr>
                <w:rFonts w:asciiTheme="minorHAnsi" w:hAnsiTheme="minorHAnsi" w:cstheme="minorHAnsi"/>
                <w:bCs/>
                <w:iCs/>
                <w:sz w:val="22"/>
                <w:szCs w:val="22"/>
              </w:rPr>
              <w:t xml:space="preserve"> on </w:t>
            </w:r>
            <w:r w:rsidRPr="00403F36">
              <w:rPr>
                <w:rFonts w:asciiTheme="minorHAnsi" w:hAnsiTheme="minorHAnsi" w:cstheme="minorHAnsi"/>
                <w:sz w:val="22"/>
                <w:szCs w:val="22"/>
              </w:rPr>
              <w:t>TB stigma reduction (both at facilities level and in communities) due to the similarity of symptoms with COVID-19</w:t>
            </w:r>
          </w:p>
          <w:p w14:paraId="3C1B7E6C" w14:textId="2D774A1F" w:rsidR="004903A3" w:rsidRPr="00403F36" w:rsidRDefault="004903A3" w:rsidP="004903A3">
            <w:pPr>
              <w:jc w:val="both"/>
              <w:rPr>
                <w:rFonts w:asciiTheme="minorHAnsi" w:hAnsiTheme="minorHAnsi" w:cstheme="minorHAnsi"/>
                <w:bCs/>
                <w:iCs/>
                <w:sz w:val="22"/>
                <w:szCs w:val="22"/>
              </w:rPr>
            </w:pPr>
          </w:p>
          <w:p w14:paraId="793695BB" w14:textId="14E169C0" w:rsidR="004903A3" w:rsidRPr="00403F36" w:rsidRDefault="004903A3" w:rsidP="004903A3">
            <w:pPr>
              <w:jc w:val="both"/>
              <w:rPr>
                <w:rFonts w:asciiTheme="minorHAnsi" w:hAnsiTheme="minorHAnsi" w:cstheme="minorHAnsi"/>
                <w:bCs/>
                <w:iCs/>
                <w:sz w:val="22"/>
                <w:szCs w:val="22"/>
              </w:rPr>
            </w:pPr>
            <w:r w:rsidRPr="00403F36">
              <w:rPr>
                <w:rFonts w:asciiTheme="minorHAnsi" w:hAnsiTheme="minorHAnsi" w:cstheme="minorHAnsi"/>
                <w:b/>
                <w:iCs/>
                <w:sz w:val="22"/>
                <w:szCs w:val="22"/>
              </w:rPr>
              <w:t>3.</w:t>
            </w:r>
            <w:r w:rsidRPr="00403F36">
              <w:rPr>
                <w:rFonts w:asciiTheme="minorHAnsi" w:hAnsiTheme="minorHAnsi" w:cstheme="minorHAnsi"/>
                <w:bCs/>
                <w:iCs/>
                <w:sz w:val="22"/>
                <w:szCs w:val="22"/>
              </w:rPr>
              <w:t xml:space="preserve"> </w:t>
            </w:r>
            <w:r w:rsidRPr="00403F36">
              <w:rPr>
                <w:rFonts w:asciiTheme="minorHAnsi" w:hAnsiTheme="minorHAnsi" w:cstheme="minorHAnsi"/>
                <w:b/>
                <w:iCs/>
                <w:sz w:val="22"/>
                <w:szCs w:val="22"/>
              </w:rPr>
              <w:t>Supervision</w:t>
            </w:r>
            <w:r w:rsidRPr="00403F36">
              <w:rPr>
                <w:rFonts w:asciiTheme="minorHAnsi" w:hAnsiTheme="minorHAnsi" w:cstheme="minorHAnsi"/>
                <w:bCs/>
                <w:iCs/>
                <w:sz w:val="22"/>
                <w:szCs w:val="22"/>
              </w:rPr>
              <w:t xml:space="preserve"> of the central level, 2 supervision quarterly (8 per year) by 2 staff of PNCT and 1 from GEPE/GTI in Cabinda, </w:t>
            </w:r>
            <w:proofErr w:type="spellStart"/>
            <w:r w:rsidRPr="00403F36">
              <w:rPr>
                <w:rFonts w:asciiTheme="minorHAnsi" w:hAnsiTheme="minorHAnsi" w:cstheme="minorHAnsi"/>
                <w:bCs/>
                <w:iCs/>
                <w:sz w:val="22"/>
                <w:szCs w:val="22"/>
              </w:rPr>
              <w:t>Cuando</w:t>
            </w:r>
            <w:proofErr w:type="spellEnd"/>
            <w:r w:rsidRPr="00403F36">
              <w:rPr>
                <w:rFonts w:asciiTheme="minorHAnsi" w:hAnsiTheme="minorHAnsi" w:cstheme="minorHAnsi"/>
                <w:bCs/>
                <w:iCs/>
                <w:sz w:val="22"/>
                <w:szCs w:val="22"/>
              </w:rPr>
              <w:t xml:space="preserve"> </w:t>
            </w:r>
            <w:proofErr w:type="spellStart"/>
            <w:r w:rsidRPr="00403F36">
              <w:rPr>
                <w:rFonts w:asciiTheme="minorHAnsi" w:hAnsiTheme="minorHAnsi" w:cstheme="minorHAnsi"/>
                <w:bCs/>
                <w:iCs/>
                <w:sz w:val="22"/>
                <w:szCs w:val="22"/>
              </w:rPr>
              <w:t>Cubango</w:t>
            </w:r>
            <w:proofErr w:type="spellEnd"/>
            <w:r w:rsidRPr="00403F36">
              <w:rPr>
                <w:rFonts w:asciiTheme="minorHAnsi" w:hAnsiTheme="minorHAnsi" w:cstheme="minorHAnsi"/>
                <w:bCs/>
                <w:iCs/>
                <w:sz w:val="22"/>
                <w:szCs w:val="22"/>
              </w:rPr>
              <w:t xml:space="preserve">, Lunda Norte, Lunda Sul, </w:t>
            </w:r>
            <w:proofErr w:type="spellStart"/>
            <w:r w:rsidRPr="00403F36">
              <w:rPr>
                <w:rFonts w:asciiTheme="minorHAnsi" w:hAnsiTheme="minorHAnsi" w:cstheme="minorHAnsi"/>
                <w:bCs/>
                <w:iCs/>
                <w:sz w:val="22"/>
                <w:szCs w:val="22"/>
              </w:rPr>
              <w:t>Moxico</w:t>
            </w:r>
            <w:proofErr w:type="spellEnd"/>
            <w:r w:rsidRPr="00403F36">
              <w:rPr>
                <w:rFonts w:asciiTheme="minorHAnsi" w:hAnsiTheme="minorHAnsi" w:cstheme="minorHAnsi"/>
                <w:bCs/>
                <w:iCs/>
                <w:sz w:val="22"/>
                <w:szCs w:val="22"/>
              </w:rPr>
              <w:t xml:space="preserve">, </w:t>
            </w:r>
            <w:proofErr w:type="spellStart"/>
            <w:r w:rsidRPr="00403F36">
              <w:rPr>
                <w:rFonts w:asciiTheme="minorHAnsi" w:hAnsiTheme="minorHAnsi" w:cstheme="minorHAnsi"/>
                <w:bCs/>
                <w:iCs/>
                <w:sz w:val="22"/>
                <w:szCs w:val="22"/>
              </w:rPr>
              <w:t>Bengo</w:t>
            </w:r>
            <w:proofErr w:type="spellEnd"/>
            <w:r w:rsidRPr="00403F36">
              <w:rPr>
                <w:rFonts w:asciiTheme="minorHAnsi" w:hAnsiTheme="minorHAnsi" w:cstheme="minorHAnsi"/>
                <w:bCs/>
                <w:iCs/>
                <w:sz w:val="22"/>
                <w:szCs w:val="22"/>
              </w:rPr>
              <w:t xml:space="preserve">, </w:t>
            </w:r>
            <w:proofErr w:type="spellStart"/>
            <w:r w:rsidRPr="00403F36">
              <w:rPr>
                <w:rFonts w:asciiTheme="minorHAnsi" w:hAnsiTheme="minorHAnsi" w:cstheme="minorHAnsi"/>
                <w:bCs/>
                <w:iCs/>
                <w:sz w:val="22"/>
                <w:szCs w:val="22"/>
              </w:rPr>
              <w:t>Bié</w:t>
            </w:r>
            <w:proofErr w:type="spellEnd"/>
            <w:r w:rsidRPr="00403F36">
              <w:rPr>
                <w:rFonts w:asciiTheme="minorHAnsi" w:hAnsiTheme="minorHAnsi" w:cstheme="minorHAnsi"/>
                <w:bCs/>
                <w:iCs/>
                <w:sz w:val="22"/>
                <w:szCs w:val="22"/>
              </w:rPr>
              <w:t xml:space="preserve">, Cuanza Norte, Cuanza Sul, Cunene, Huambo, </w:t>
            </w:r>
            <w:proofErr w:type="spellStart"/>
            <w:r w:rsidRPr="00403F36">
              <w:rPr>
                <w:rFonts w:asciiTheme="minorHAnsi" w:hAnsiTheme="minorHAnsi" w:cstheme="minorHAnsi"/>
                <w:bCs/>
                <w:iCs/>
                <w:sz w:val="22"/>
                <w:szCs w:val="22"/>
              </w:rPr>
              <w:t>Huíla</w:t>
            </w:r>
            <w:proofErr w:type="spellEnd"/>
            <w:r w:rsidRPr="00403F36">
              <w:rPr>
                <w:rFonts w:asciiTheme="minorHAnsi" w:hAnsiTheme="minorHAnsi" w:cstheme="minorHAnsi"/>
                <w:bCs/>
                <w:iCs/>
                <w:sz w:val="22"/>
                <w:szCs w:val="22"/>
              </w:rPr>
              <w:t xml:space="preserve">, </w:t>
            </w:r>
            <w:proofErr w:type="spellStart"/>
            <w:r w:rsidRPr="00403F36">
              <w:rPr>
                <w:rFonts w:asciiTheme="minorHAnsi" w:hAnsiTheme="minorHAnsi" w:cstheme="minorHAnsi"/>
                <w:bCs/>
                <w:iCs/>
                <w:sz w:val="22"/>
                <w:szCs w:val="22"/>
              </w:rPr>
              <w:t>Malanje</w:t>
            </w:r>
            <w:proofErr w:type="spellEnd"/>
            <w:r w:rsidRPr="00403F36">
              <w:rPr>
                <w:rFonts w:asciiTheme="minorHAnsi" w:hAnsiTheme="minorHAnsi" w:cstheme="minorHAnsi"/>
                <w:bCs/>
                <w:iCs/>
                <w:sz w:val="22"/>
                <w:szCs w:val="22"/>
              </w:rPr>
              <w:t xml:space="preserve">, </w:t>
            </w:r>
            <w:proofErr w:type="spellStart"/>
            <w:r w:rsidRPr="00403F36">
              <w:rPr>
                <w:rFonts w:asciiTheme="minorHAnsi" w:hAnsiTheme="minorHAnsi" w:cstheme="minorHAnsi"/>
                <w:bCs/>
                <w:iCs/>
                <w:sz w:val="22"/>
                <w:szCs w:val="22"/>
              </w:rPr>
              <w:t>Namibe</w:t>
            </w:r>
            <w:proofErr w:type="spellEnd"/>
            <w:r w:rsidRPr="00403F36">
              <w:rPr>
                <w:rFonts w:asciiTheme="minorHAnsi" w:hAnsiTheme="minorHAnsi" w:cstheme="minorHAnsi"/>
                <w:bCs/>
                <w:iCs/>
                <w:sz w:val="22"/>
                <w:szCs w:val="22"/>
              </w:rPr>
              <w:t xml:space="preserve">, </w:t>
            </w:r>
            <w:proofErr w:type="spellStart"/>
            <w:r w:rsidRPr="00403F36">
              <w:rPr>
                <w:rFonts w:asciiTheme="minorHAnsi" w:hAnsiTheme="minorHAnsi" w:cstheme="minorHAnsi"/>
                <w:bCs/>
                <w:iCs/>
                <w:sz w:val="22"/>
                <w:szCs w:val="22"/>
              </w:rPr>
              <w:t>Uige</w:t>
            </w:r>
            <w:proofErr w:type="spellEnd"/>
            <w:r w:rsidRPr="00403F36">
              <w:rPr>
                <w:rFonts w:asciiTheme="minorHAnsi" w:hAnsiTheme="minorHAnsi" w:cstheme="minorHAnsi"/>
                <w:bCs/>
                <w:iCs/>
                <w:sz w:val="22"/>
                <w:szCs w:val="22"/>
              </w:rPr>
              <w:t xml:space="preserve"> e Zaire</w:t>
            </w:r>
            <w:r w:rsidR="00717D5C" w:rsidRPr="00403F36">
              <w:rPr>
                <w:rFonts w:asciiTheme="minorHAnsi" w:hAnsiTheme="minorHAnsi" w:cstheme="minorHAnsi"/>
                <w:bCs/>
                <w:iCs/>
                <w:sz w:val="22"/>
                <w:szCs w:val="22"/>
              </w:rPr>
              <w:t>. Supervision of the provincial level (18 provinces): 1 monthly supervision (12 per year)</w:t>
            </w:r>
          </w:p>
          <w:p w14:paraId="13681FB8" w14:textId="4F20139F" w:rsidR="00A87325" w:rsidRPr="00403F36" w:rsidRDefault="00A87325" w:rsidP="004903A3">
            <w:pPr>
              <w:jc w:val="both"/>
              <w:rPr>
                <w:rFonts w:asciiTheme="minorHAnsi" w:hAnsiTheme="minorHAnsi" w:cstheme="minorHAnsi"/>
                <w:bCs/>
                <w:iCs/>
                <w:sz w:val="22"/>
                <w:szCs w:val="22"/>
              </w:rPr>
            </w:pPr>
          </w:p>
        </w:tc>
      </w:tr>
      <w:tr w:rsidR="00403F36" w:rsidRPr="00403F36" w14:paraId="41C74ECA" w14:textId="77777777" w:rsidTr="007875D6">
        <w:tc>
          <w:tcPr>
            <w:tcW w:w="2425" w:type="dxa"/>
            <w:shd w:val="clear" w:color="auto" w:fill="D9D9D9" w:themeFill="text2" w:themeFillShade="D9"/>
          </w:tcPr>
          <w:p w14:paraId="3828AF79" w14:textId="77777777" w:rsidR="00E44129" w:rsidRPr="00403F36" w:rsidRDefault="00E44129" w:rsidP="007875D6">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48861CFA" w14:textId="1C6DA801" w:rsidR="00C13886" w:rsidRPr="00403F36" w:rsidRDefault="00C13886" w:rsidP="001D5993">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Efforts will be made to minimize the amount of in-person patient contact at health care facilities to reduce the risk of infection to health care workers, as well as patients visiting these facilities. Multi-month drug supplies for TB patients on treatment and those on TB preventive treatment are a good alternative to ensure treatment continuity and completion</w:t>
            </w:r>
          </w:p>
          <w:p w14:paraId="3C6C28CF" w14:textId="77777777" w:rsidR="00C13886" w:rsidRPr="00403F36" w:rsidRDefault="00C13886" w:rsidP="001D5993">
            <w:pPr>
              <w:jc w:val="both"/>
              <w:rPr>
                <w:rFonts w:asciiTheme="minorHAnsi" w:hAnsiTheme="minorHAnsi" w:cstheme="minorHAnsi"/>
                <w:i/>
                <w:iCs/>
                <w:sz w:val="22"/>
                <w:szCs w:val="22"/>
                <w:lang w:val="en"/>
              </w:rPr>
            </w:pPr>
          </w:p>
          <w:p w14:paraId="4CAD29BA" w14:textId="2CE0EC66" w:rsidR="001D5993" w:rsidRPr="00403F36" w:rsidRDefault="00357C12" w:rsidP="001D5993">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CSOs have confirmed that people with TB reported significant challenges in accessing TB services during the pandemic and associated lockdowns. Difficulty finding transport to access TB care, changes in TB services, and fear of contracting COVID-19 during a healthcare visit were cited as key barriers. People with TB also reported experiencing increased stigma due to the similar symptoms of both respiratory diseases.  </w:t>
            </w:r>
            <w:r w:rsidR="001D5993" w:rsidRPr="00403F36">
              <w:rPr>
                <w:rFonts w:asciiTheme="minorHAnsi" w:hAnsiTheme="minorHAnsi" w:cstheme="minorHAnsi"/>
                <w:sz w:val="22"/>
                <w:szCs w:val="22"/>
                <w:lang w:val="en"/>
              </w:rPr>
              <w:t xml:space="preserve">Community-based campaigns </w:t>
            </w:r>
            <w:r w:rsidR="007C4432" w:rsidRPr="00403F36">
              <w:rPr>
                <w:rFonts w:asciiTheme="minorHAnsi" w:hAnsiTheme="minorHAnsi" w:cstheme="minorHAnsi"/>
                <w:sz w:val="22"/>
                <w:szCs w:val="22"/>
                <w:lang w:val="en"/>
              </w:rPr>
              <w:t>will</w:t>
            </w:r>
            <w:r w:rsidR="001D5993" w:rsidRPr="00403F36">
              <w:rPr>
                <w:rFonts w:asciiTheme="minorHAnsi" w:hAnsiTheme="minorHAnsi" w:cstheme="minorHAnsi"/>
                <w:sz w:val="22"/>
                <w:szCs w:val="22"/>
                <w:lang w:val="en"/>
              </w:rPr>
              <w:t xml:space="preserve"> promote and increase TB testing and support services for patients, mobilizing community </w:t>
            </w:r>
            <w:r w:rsidR="001D5993" w:rsidRPr="00403F36">
              <w:rPr>
                <w:rFonts w:asciiTheme="minorHAnsi" w:hAnsiTheme="minorHAnsi" w:cstheme="minorHAnsi"/>
                <w:sz w:val="22"/>
                <w:szCs w:val="22"/>
                <w:lang w:val="en"/>
              </w:rPr>
              <w:lastRenderedPageBreak/>
              <w:t xml:space="preserve">volunteers, civil society organizations and the general public. </w:t>
            </w:r>
            <w:r w:rsidR="00FB4731" w:rsidRPr="00403F36">
              <w:rPr>
                <w:rFonts w:asciiTheme="minorHAnsi" w:hAnsiTheme="minorHAnsi" w:cstheme="minorHAnsi"/>
                <w:sz w:val="22"/>
                <w:szCs w:val="22"/>
                <w:lang w:val="en"/>
              </w:rPr>
              <w:t xml:space="preserve">This </w:t>
            </w:r>
            <w:r w:rsidR="009E5D71" w:rsidRPr="00403F36">
              <w:rPr>
                <w:rFonts w:asciiTheme="minorHAnsi" w:hAnsiTheme="minorHAnsi" w:cstheme="minorHAnsi"/>
                <w:sz w:val="22"/>
                <w:szCs w:val="22"/>
                <w:lang w:val="en"/>
              </w:rPr>
              <w:t>activity will</w:t>
            </w:r>
            <w:r w:rsidR="00FB4731" w:rsidRPr="00403F36">
              <w:rPr>
                <w:rFonts w:asciiTheme="minorHAnsi" w:hAnsiTheme="minorHAnsi" w:cstheme="minorHAnsi"/>
                <w:sz w:val="22"/>
                <w:szCs w:val="22"/>
                <w:lang w:val="en"/>
              </w:rPr>
              <w:t xml:space="preserve"> </w:t>
            </w:r>
            <w:r w:rsidR="001D5993" w:rsidRPr="00403F36">
              <w:rPr>
                <w:rFonts w:asciiTheme="minorHAnsi" w:hAnsiTheme="minorHAnsi" w:cstheme="minorHAnsi"/>
                <w:sz w:val="22"/>
                <w:szCs w:val="22"/>
                <w:lang w:val="en"/>
              </w:rPr>
              <w:t>be part of other activities such as COVID-19 screening, testing, contact tracing, vaccination</w:t>
            </w:r>
            <w:r w:rsidR="005F5787" w:rsidRPr="00403F36">
              <w:rPr>
                <w:rFonts w:asciiTheme="minorHAnsi" w:hAnsiTheme="minorHAnsi" w:cstheme="minorHAnsi"/>
                <w:sz w:val="22"/>
                <w:szCs w:val="22"/>
                <w:lang w:val="en"/>
              </w:rPr>
              <w:t>.</w:t>
            </w:r>
            <w:r w:rsidR="007C4432" w:rsidRPr="00403F36">
              <w:rPr>
                <w:rFonts w:asciiTheme="minorHAnsi" w:hAnsiTheme="minorHAnsi" w:cstheme="minorHAnsi"/>
                <w:sz w:val="22"/>
                <w:szCs w:val="22"/>
                <w:lang w:val="en"/>
              </w:rPr>
              <w:t xml:space="preserve"> Individuals in the communities will be approached by volunteers and ADECOS to be offered COVID19 testing and prevention messages as well and they will be informed about TB symptoms and the availability of free TB services at the corresponding health unit. </w:t>
            </w:r>
            <w:r w:rsidR="007C51A6" w:rsidRPr="00403F36">
              <w:rPr>
                <w:rFonts w:asciiTheme="minorHAnsi" w:hAnsiTheme="minorHAnsi" w:cstheme="minorHAnsi"/>
                <w:sz w:val="22"/>
                <w:szCs w:val="22"/>
                <w:lang w:val="en"/>
              </w:rPr>
              <w:t xml:space="preserve">ADECOS and volunteers will have leaflets and visual aids to support their promotion activities. </w:t>
            </w:r>
            <w:r w:rsidR="007C4432" w:rsidRPr="00403F36">
              <w:rPr>
                <w:rFonts w:asciiTheme="minorHAnsi" w:hAnsiTheme="minorHAnsi" w:cstheme="minorHAnsi"/>
                <w:sz w:val="22"/>
                <w:szCs w:val="22"/>
                <w:lang w:val="en"/>
              </w:rPr>
              <w:t xml:space="preserve">Suspected TB cases will be offered screening </w:t>
            </w:r>
            <w:r w:rsidR="00627FCB" w:rsidRPr="00403F36">
              <w:rPr>
                <w:rFonts w:asciiTheme="minorHAnsi" w:hAnsiTheme="minorHAnsi" w:cstheme="minorHAnsi"/>
                <w:sz w:val="22"/>
                <w:szCs w:val="22"/>
                <w:lang w:val="en"/>
              </w:rPr>
              <w:t xml:space="preserve">by the volunteers and ADECOS </w:t>
            </w:r>
            <w:r w:rsidR="007C4432" w:rsidRPr="00403F36">
              <w:rPr>
                <w:rFonts w:asciiTheme="minorHAnsi" w:hAnsiTheme="minorHAnsi" w:cstheme="minorHAnsi"/>
                <w:sz w:val="22"/>
                <w:szCs w:val="22"/>
                <w:lang w:val="en"/>
              </w:rPr>
              <w:t xml:space="preserve">and eventually, </w:t>
            </w:r>
            <w:r w:rsidR="00960E60" w:rsidRPr="00403F36">
              <w:rPr>
                <w:rFonts w:asciiTheme="minorHAnsi" w:hAnsiTheme="minorHAnsi" w:cstheme="minorHAnsi"/>
                <w:sz w:val="22"/>
                <w:szCs w:val="22"/>
                <w:lang w:val="en"/>
              </w:rPr>
              <w:t xml:space="preserve">will be </w:t>
            </w:r>
            <w:r w:rsidR="007C4432" w:rsidRPr="00403F36">
              <w:rPr>
                <w:rFonts w:asciiTheme="minorHAnsi" w:hAnsiTheme="minorHAnsi" w:cstheme="minorHAnsi"/>
                <w:sz w:val="22"/>
                <w:szCs w:val="22"/>
                <w:lang w:val="en"/>
              </w:rPr>
              <w:t>referr</w:t>
            </w:r>
            <w:r w:rsidR="00960E60" w:rsidRPr="00403F36">
              <w:rPr>
                <w:rFonts w:asciiTheme="minorHAnsi" w:hAnsiTheme="minorHAnsi" w:cstheme="minorHAnsi"/>
                <w:sz w:val="22"/>
                <w:szCs w:val="22"/>
                <w:lang w:val="en"/>
              </w:rPr>
              <w:t>ed</w:t>
            </w:r>
            <w:r w:rsidR="007C4432" w:rsidRPr="00403F36">
              <w:rPr>
                <w:rFonts w:asciiTheme="minorHAnsi" w:hAnsiTheme="minorHAnsi" w:cstheme="minorHAnsi"/>
                <w:sz w:val="22"/>
                <w:szCs w:val="22"/>
                <w:lang w:val="en"/>
              </w:rPr>
              <w:t xml:space="preserve"> to</w:t>
            </w:r>
            <w:r w:rsidR="00960E60" w:rsidRPr="00403F36">
              <w:rPr>
                <w:rFonts w:asciiTheme="minorHAnsi" w:hAnsiTheme="minorHAnsi" w:cstheme="minorHAnsi"/>
                <w:sz w:val="22"/>
                <w:szCs w:val="22"/>
                <w:lang w:val="en"/>
              </w:rPr>
              <w:t xml:space="preserve"> the designated</w:t>
            </w:r>
            <w:r w:rsidR="007C4432" w:rsidRPr="00403F36">
              <w:rPr>
                <w:rFonts w:asciiTheme="minorHAnsi" w:hAnsiTheme="minorHAnsi" w:cstheme="minorHAnsi"/>
                <w:sz w:val="22"/>
                <w:szCs w:val="22"/>
                <w:lang w:val="en"/>
              </w:rPr>
              <w:t xml:space="preserve"> health unit for further diagnostics. </w:t>
            </w:r>
          </w:p>
          <w:p w14:paraId="78366302" w14:textId="59813325" w:rsidR="00A63063" w:rsidRPr="00403F36" w:rsidRDefault="00A63063" w:rsidP="001D5993">
            <w:pPr>
              <w:jc w:val="both"/>
              <w:rPr>
                <w:rFonts w:asciiTheme="minorHAnsi" w:hAnsiTheme="minorHAnsi" w:cstheme="minorHAnsi"/>
                <w:sz w:val="22"/>
                <w:szCs w:val="22"/>
                <w:lang w:val="en"/>
              </w:rPr>
            </w:pPr>
          </w:p>
          <w:p w14:paraId="0BE0952B" w14:textId="68EB4130" w:rsidR="002A0C3C" w:rsidRPr="00403F36" w:rsidRDefault="00A63063" w:rsidP="001D5993">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The adaptation of TB programming to the Covid 19 impact will ensure that the TB intervention promote home-based and facility-based modeling and address community’s fear of both Covid 19 and TB and to address the associated stigma and discrimination.</w:t>
            </w:r>
            <w:r w:rsidR="00ED68FC" w:rsidRPr="00403F36">
              <w:rPr>
                <w:rFonts w:asciiTheme="minorHAnsi" w:hAnsiTheme="minorHAnsi" w:cstheme="minorHAnsi"/>
                <w:sz w:val="22"/>
                <w:szCs w:val="22"/>
                <w:lang w:val="en"/>
              </w:rPr>
              <w:t xml:space="preserve"> This activity will involve the operationalization of people-centered and </w:t>
            </w:r>
            <w:r w:rsidR="00A87325" w:rsidRPr="00403F36">
              <w:rPr>
                <w:rFonts w:asciiTheme="minorHAnsi" w:hAnsiTheme="minorHAnsi" w:cstheme="minorHAnsi"/>
                <w:sz w:val="22"/>
                <w:szCs w:val="22"/>
                <w:lang w:val="en"/>
              </w:rPr>
              <w:t>community-based</w:t>
            </w:r>
            <w:r w:rsidR="00ED68FC" w:rsidRPr="00403F36">
              <w:rPr>
                <w:rFonts w:asciiTheme="minorHAnsi" w:hAnsiTheme="minorHAnsi" w:cstheme="minorHAnsi"/>
                <w:sz w:val="22"/>
                <w:szCs w:val="22"/>
                <w:lang w:val="en"/>
              </w:rPr>
              <w:t xml:space="preserve"> services, contact tracing including integrated for both TB and COVID-19, transition to all-oral regimens (for DR-TB and TB prevention), when possible remote support for people on treatment.</w:t>
            </w:r>
          </w:p>
        </w:tc>
      </w:tr>
      <w:tr w:rsidR="00403F36" w:rsidRPr="00403F36" w14:paraId="5A1C0DE8" w14:textId="77777777" w:rsidTr="004E7B0A">
        <w:tc>
          <w:tcPr>
            <w:tcW w:w="2425" w:type="dxa"/>
            <w:shd w:val="clear" w:color="auto" w:fill="D9D9D9" w:themeFill="text2" w:themeFillShade="D9"/>
          </w:tcPr>
          <w:p w14:paraId="2E2AAFE7" w14:textId="77777777" w:rsidR="00571C74" w:rsidRPr="00403F36" w:rsidRDefault="00571C74" w:rsidP="004E7B0A">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Expected Outcome </w:t>
            </w:r>
          </w:p>
        </w:tc>
        <w:tc>
          <w:tcPr>
            <w:tcW w:w="8031" w:type="dxa"/>
          </w:tcPr>
          <w:p w14:paraId="43D937B2" w14:textId="725437FA" w:rsidR="002369F3" w:rsidRPr="00403F36" w:rsidRDefault="003A1DF2" w:rsidP="003A1DF2">
            <w:pPr>
              <w:jc w:val="both"/>
              <w:rPr>
                <w:rFonts w:asciiTheme="minorHAnsi" w:hAnsiTheme="minorHAnsi" w:cstheme="minorHAnsi"/>
                <w:sz w:val="22"/>
                <w:szCs w:val="22"/>
              </w:rPr>
            </w:pPr>
            <w:r w:rsidRPr="00403F36">
              <w:rPr>
                <w:rFonts w:asciiTheme="minorHAnsi" w:hAnsiTheme="minorHAnsi" w:cstheme="minorHAnsi"/>
                <w:sz w:val="22"/>
                <w:szCs w:val="22"/>
              </w:rPr>
              <w:t>1. Improved knowledge of</w:t>
            </w:r>
            <w:r w:rsidR="00FB4731" w:rsidRPr="00403F36">
              <w:rPr>
                <w:rFonts w:asciiTheme="minorHAnsi" w:hAnsiTheme="minorHAnsi" w:cstheme="minorHAnsi"/>
                <w:sz w:val="22"/>
                <w:szCs w:val="22"/>
              </w:rPr>
              <w:t xml:space="preserve"> COVID-prevention on health personnel,</w:t>
            </w:r>
            <w:r w:rsidRPr="00403F36">
              <w:rPr>
                <w:rFonts w:asciiTheme="minorHAnsi" w:hAnsiTheme="minorHAnsi" w:cstheme="minorHAnsi"/>
                <w:sz w:val="22"/>
                <w:szCs w:val="22"/>
              </w:rPr>
              <w:t xml:space="preserve"> TB </w:t>
            </w:r>
            <w:r w:rsidR="00FB4731" w:rsidRPr="00403F36">
              <w:rPr>
                <w:rFonts w:asciiTheme="minorHAnsi" w:hAnsiTheme="minorHAnsi" w:cstheme="minorHAnsi"/>
                <w:sz w:val="22"/>
                <w:szCs w:val="22"/>
              </w:rPr>
              <w:t xml:space="preserve">patients and </w:t>
            </w:r>
            <w:r w:rsidRPr="00403F36">
              <w:rPr>
                <w:rFonts w:asciiTheme="minorHAnsi" w:hAnsiTheme="minorHAnsi" w:cstheme="minorHAnsi"/>
                <w:sz w:val="22"/>
                <w:szCs w:val="22"/>
              </w:rPr>
              <w:t>their families</w:t>
            </w:r>
            <w:r w:rsidR="00FB4731" w:rsidRPr="00403F36">
              <w:rPr>
                <w:rFonts w:asciiTheme="minorHAnsi" w:hAnsiTheme="minorHAnsi" w:cstheme="minorHAnsi"/>
                <w:sz w:val="22"/>
                <w:szCs w:val="22"/>
              </w:rPr>
              <w:t xml:space="preserve"> and the general public</w:t>
            </w:r>
          </w:p>
          <w:p w14:paraId="23F47339" w14:textId="6E4E0E19" w:rsidR="009E5D71" w:rsidRPr="00403F36" w:rsidRDefault="009E5D71" w:rsidP="003A1DF2">
            <w:pPr>
              <w:jc w:val="both"/>
              <w:rPr>
                <w:rFonts w:asciiTheme="minorHAnsi" w:hAnsiTheme="minorHAnsi" w:cstheme="minorHAnsi"/>
                <w:sz w:val="22"/>
                <w:szCs w:val="22"/>
              </w:rPr>
            </w:pPr>
            <w:r w:rsidRPr="00403F36">
              <w:rPr>
                <w:rFonts w:asciiTheme="minorHAnsi" w:hAnsiTheme="minorHAnsi" w:cstheme="minorHAnsi"/>
                <w:sz w:val="22"/>
                <w:szCs w:val="22"/>
              </w:rPr>
              <w:t>2. Enhance COVID19 screening among TB patients</w:t>
            </w:r>
          </w:p>
          <w:p w14:paraId="6F15513C" w14:textId="19A7A8F6" w:rsidR="00FB4731" w:rsidRPr="00403F36" w:rsidRDefault="009E5D71" w:rsidP="003A1DF2">
            <w:pPr>
              <w:jc w:val="both"/>
              <w:rPr>
                <w:rFonts w:asciiTheme="minorHAnsi" w:hAnsiTheme="minorHAnsi" w:cstheme="minorHAnsi"/>
                <w:sz w:val="22"/>
                <w:szCs w:val="22"/>
              </w:rPr>
            </w:pPr>
            <w:r w:rsidRPr="00403F36">
              <w:rPr>
                <w:rFonts w:asciiTheme="minorHAnsi" w:hAnsiTheme="minorHAnsi" w:cstheme="minorHAnsi"/>
                <w:sz w:val="22"/>
                <w:szCs w:val="22"/>
              </w:rPr>
              <w:t>3</w:t>
            </w:r>
            <w:r w:rsidR="00FB4731" w:rsidRPr="00403F36">
              <w:rPr>
                <w:rFonts w:asciiTheme="minorHAnsi" w:hAnsiTheme="minorHAnsi" w:cstheme="minorHAnsi"/>
                <w:sz w:val="22"/>
                <w:szCs w:val="22"/>
              </w:rPr>
              <w:t xml:space="preserve">. </w:t>
            </w:r>
            <w:r w:rsidRPr="00403F36">
              <w:rPr>
                <w:rFonts w:asciiTheme="minorHAnsi" w:hAnsiTheme="minorHAnsi" w:cstheme="minorHAnsi"/>
                <w:sz w:val="22"/>
                <w:szCs w:val="22"/>
              </w:rPr>
              <w:t>Increase number of TB cases found in the communities</w:t>
            </w:r>
          </w:p>
          <w:p w14:paraId="36AB0643" w14:textId="257C7951" w:rsidR="00571C74" w:rsidRPr="00403F36" w:rsidRDefault="00571C74" w:rsidP="003A1DF2">
            <w:pPr>
              <w:rPr>
                <w:rFonts w:asciiTheme="minorHAnsi" w:hAnsiTheme="minorHAnsi" w:cstheme="minorHAnsi"/>
                <w:i/>
                <w:iCs/>
                <w:sz w:val="22"/>
                <w:szCs w:val="22"/>
              </w:rPr>
            </w:pPr>
          </w:p>
        </w:tc>
      </w:tr>
      <w:tr w:rsidR="00403F36" w:rsidRPr="00403F36" w14:paraId="6ED9AAF1" w14:textId="77777777" w:rsidTr="004E7B0A">
        <w:tc>
          <w:tcPr>
            <w:tcW w:w="2425" w:type="dxa"/>
            <w:shd w:val="clear" w:color="auto" w:fill="D9D9D9" w:themeFill="text2" w:themeFillShade="D9"/>
          </w:tcPr>
          <w:p w14:paraId="014E67C2" w14:textId="77777777" w:rsidR="00571C74" w:rsidRPr="00403F36" w:rsidRDefault="00571C74" w:rsidP="004E7B0A">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37EF3539" w14:textId="7D3C2CEA" w:rsidR="00571C74" w:rsidRPr="00403F36" w:rsidRDefault="00176C40" w:rsidP="004E7B0A">
            <w:pPr>
              <w:rPr>
                <w:rFonts w:asciiTheme="minorHAnsi" w:hAnsiTheme="minorHAnsi" w:cstheme="minorHAnsi"/>
                <w:i/>
                <w:sz w:val="22"/>
                <w:szCs w:val="22"/>
              </w:rPr>
            </w:pPr>
            <w:r w:rsidRPr="00403F36">
              <w:rPr>
                <w:rFonts w:asciiTheme="minorHAnsi" w:hAnsiTheme="minorHAnsi" w:cstheme="minorHAnsi"/>
                <w:i/>
                <w:sz w:val="22"/>
                <w:szCs w:val="22"/>
              </w:rPr>
              <w:t>$</w:t>
            </w:r>
            <w:r w:rsidR="00110E4D" w:rsidRPr="00403F36">
              <w:rPr>
                <w:rFonts w:asciiTheme="minorHAnsi" w:hAnsiTheme="minorHAnsi" w:cstheme="minorHAnsi"/>
                <w:i/>
                <w:sz w:val="22"/>
                <w:szCs w:val="22"/>
              </w:rPr>
              <w:t xml:space="preserve"> </w:t>
            </w:r>
            <w:r w:rsidR="00127313" w:rsidRPr="00403F36">
              <w:rPr>
                <w:rFonts w:asciiTheme="minorHAnsi" w:hAnsiTheme="minorHAnsi" w:cstheme="minorHAnsi"/>
                <w:i/>
                <w:sz w:val="22"/>
                <w:szCs w:val="22"/>
              </w:rPr>
              <w:t>116.510,81 US</w:t>
            </w:r>
          </w:p>
        </w:tc>
      </w:tr>
    </w:tbl>
    <w:p w14:paraId="58F35325" w14:textId="046A4320" w:rsidR="007D3884" w:rsidRPr="00403F36" w:rsidRDefault="007D3884" w:rsidP="00820495">
      <w:pPr>
        <w:rPr>
          <w:rFonts w:asciiTheme="minorHAnsi" w:hAnsiTheme="minorHAnsi" w:cstheme="minorHAnsi"/>
          <w:sz w:val="22"/>
          <w:szCs w:val="22"/>
        </w:rPr>
      </w:pPr>
    </w:p>
    <w:p w14:paraId="3A3AA7B1" w14:textId="77777777" w:rsidR="007F00C1" w:rsidRPr="00403F36" w:rsidRDefault="007F00C1" w:rsidP="007F00C1">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3D7332F5" w14:textId="77777777" w:rsidTr="001F5132">
        <w:tc>
          <w:tcPr>
            <w:tcW w:w="2425" w:type="dxa"/>
            <w:shd w:val="clear" w:color="auto" w:fill="D9D9D9" w:themeFill="text2" w:themeFillShade="D9"/>
          </w:tcPr>
          <w:p w14:paraId="774005BE" w14:textId="77777777" w:rsidR="007F00C1" w:rsidRPr="00403F36" w:rsidRDefault="007F00C1" w:rsidP="001F5132">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6E293F0F" w14:textId="1C9D8864" w:rsidR="007F00C1" w:rsidRPr="00403F36" w:rsidRDefault="007F00C1" w:rsidP="009F744C">
            <w:pPr>
              <w:jc w:val="both"/>
              <w:rPr>
                <w:rFonts w:asciiTheme="majorHAnsi" w:hAnsiTheme="majorHAnsi" w:cstheme="majorHAnsi"/>
                <w:i/>
                <w:sz w:val="22"/>
                <w:szCs w:val="22"/>
              </w:rPr>
            </w:pPr>
            <w:r w:rsidRPr="00403F36">
              <w:rPr>
                <w:rFonts w:asciiTheme="majorHAnsi" w:hAnsiTheme="majorHAnsi" w:cstheme="majorHAnsi"/>
                <w:b/>
                <w:i/>
                <w:sz w:val="22"/>
                <w:szCs w:val="22"/>
              </w:rPr>
              <w:t xml:space="preserve">Mitigation for </w:t>
            </w:r>
            <w:r w:rsidRPr="00403F36">
              <w:rPr>
                <w:rFonts w:asciiTheme="majorHAnsi" w:hAnsiTheme="majorHAnsi" w:cstheme="majorHAnsi"/>
                <w:b/>
                <w:i/>
                <w:sz w:val="22"/>
                <w:szCs w:val="22"/>
                <w:u w:val="single"/>
              </w:rPr>
              <w:t>Malaria</w:t>
            </w:r>
            <w:r w:rsidRPr="00403F36">
              <w:rPr>
                <w:rFonts w:asciiTheme="majorHAnsi" w:hAnsiTheme="majorHAnsi" w:cstheme="majorHAnsi"/>
                <w:b/>
                <w:i/>
                <w:sz w:val="22"/>
                <w:szCs w:val="22"/>
              </w:rPr>
              <w:t xml:space="preserve"> programs</w:t>
            </w:r>
            <w:r w:rsidRPr="00403F36">
              <w:rPr>
                <w:rFonts w:asciiTheme="majorHAnsi" w:hAnsiTheme="majorHAnsi" w:cstheme="majorHAnsi"/>
                <w:i/>
                <w:sz w:val="22"/>
                <w:szCs w:val="22"/>
              </w:rPr>
              <w:t xml:space="preserve"> </w:t>
            </w:r>
          </w:p>
          <w:p w14:paraId="62861EB2" w14:textId="4E547F9C" w:rsidR="00717D5C" w:rsidRPr="00403F36" w:rsidRDefault="00717D5C" w:rsidP="009F744C">
            <w:pPr>
              <w:jc w:val="both"/>
              <w:rPr>
                <w:rFonts w:asciiTheme="majorHAnsi" w:hAnsiTheme="majorHAnsi" w:cstheme="majorHAnsi"/>
                <w:iCs/>
                <w:sz w:val="22"/>
                <w:szCs w:val="22"/>
              </w:rPr>
            </w:pPr>
          </w:p>
          <w:p w14:paraId="1AB0618F" w14:textId="1B855571" w:rsidR="00717D5C" w:rsidRPr="00403F36" w:rsidRDefault="000336BD" w:rsidP="009F744C">
            <w:pPr>
              <w:jc w:val="both"/>
              <w:rPr>
                <w:rFonts w:asciiTheme="majorHAnsi" w:hAnsiTheme="majorHAnsi" w:cstheme="majorHAnsi"/>
                <w:iCs/>
                <w:sz w:val="22"/>
                <w:szCs w:val="22"/>
              </w:rPr>
            </w:pPr>
            <w:r w:rsidRPr="00403F36">
              <w:rPr>
                <w:rFonts w:asciiTheme="majorHAnsi" w:hAnsiTheme="majorHAnsi" w:cstheme="majorHAnsi"/>
                <w:b/>
                <w:bCs/>
                <w:iCs/>
                <w:sz w:val="22"/>
                <w:szCs w:val="22"/>
              </w:rPr>
              <w:t>1.</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Train staff from the provincial teams formed in communication for health in the malaria component adapted to the situation of COVID-19 to improve their communication skills</w:t>
            </w:r>
          </w:p>
          <w:p w14:paraId="5C03F5E0" w14:textId="1EFC7954" w:rsidR="00DF29C4" w:rsidRPr="00403F36" w:rsidRDefault="00DF29C4" w:rsidP="009F744C">
            <w:pPr>
              <w:jc w:val="both"/>
              <w:rPr>
                <w:rFonts w:asciiTheme="majorHAnsi" w:hAnsiTheme="majorHAnsi" w:cstheme="majorHAnsi"/>
                <w:iCs/>
                <w:sz w:val="22"/>
                <w:szCs w:val="22"/>
              </w:rPr>
            </w:pPr>
          </w:p>
          <w:p w14:paraId="56C75505" w14:textId="2283E5B2" w:rsidR="00DF29C4" w:rsidRPr="00403F36" w:rsidRDefault="000336BD" w:rsidP="009F744C">
            <w:pPr>
              <w:jc w:val="both"/>
              <w:rPr>
                <w:rFonts w:asciiTheme="majorHAnsi" w:hAnsiTheme="majorHAnsi" w:cstheme="majorHAnsi"/>
                <w:iCs/>
                <w:sz w:val="22"/>
                <w:szCs w:val="22"/>
              </w:rPr>
            </w:pPr>
            <w:r w:rsidRPr="00403F36">
              <w:rPr>
                <w:rFonts w:asciiTheme="majorHAnsi" w:hAnsiTheme="majorHAnsi" w:cstheme="majorHAnsi"/>
                <w:b/>
                <w:bCs/>
                <w:iCs/>
                <w:sz w:val="22"/>
                <w:szCs w:val="22"/>
              </w:rPr>
              <w:t>2.</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 xml:space="preserve">Online training of ST on malaria diagnosis and treatment. Conduct training at least two online training sessions per province. In each training will participate 20 health technicians in a room that complies with the covid-19 prevention standards. Resources for the internet will be ensured  </w:t>
            </w:r>
          </w:p>
          <w:p w14:paraId="0C2FD851" w14:textId="228A57BF" w:rsidR="00DF29C4" w:rsidRPr="00403F36" w:rsidRDefault="00DF29C4" w:rsidP="009F744C">
            <w:pPr>
              <w:jc w:val="both"/>
              <w:rPr>
                <w:rFonts w:asciiTheme="majorHAnsi" w:hAnsiTheme="majorHAnsi" w:cstheme="majorHAnsi"/>
                <w:iCs/>
                <w:sz w:val="22"/>
                <w:szCs w:val="22"/>
              </w:rPr>
            </w:pPr>
          </w:p>
          <w:p w14:paraId="5450A99B" w14:textId="17285BDF" w:rsidR="00DF29C4" w:rsidRPr="00403F36" w:rsidRDefault="000336BD" w:rsidP="00DF29C4">
            <w:pPr>
              <w:jc w:val="both"/>
              <w:rPr>
                <w:rFonts w:asciiTheme="majorHAnsi" w:hAnsiTheme="majorHAnsi" w:cstheme="majorHAnsi"/>
                <w:iCs/>
                <w:sz w:val="22"/>
                <w:szCs w:val="22"/>
              </w:rPr>
            </w:pPr>
            <w:r w:rsidRPr="00403F36">
              <w:rPr>
                <w:rFonts w:asciiTheme="majorHAnsi" w:hAnsiTheme="majorHAnsi" w:cstheme="majorHAnsi"/>
                <w:b/>
                <w:bCs/>
                <w:iCs/>
                <w:sz w:val="22"/>
                <w:szCs w:val="22"/>
              </w:rPr>
              <w:t>3.</w:t>
            </w:r>
            <w:r w:rsidR="00DF29C4" w:rsidRPr="00403F36">
              <w:rPr>
                <w:rFonts w:asciiTheme="majorHAnsi" w:hAnsiTheme="majorHAnsi" w:cstheme="majorHAnsi"/>
                <w:iCs/>
                <w:sz w:val="22"/>
                <w:szCs w:val="22"/>
              </w:rPr>
              <w:t>Training in the management of Malaria in the covid context - Health Technicians including training in Managing Makaria for MIP - Luanda, Benguela, Cuanza Sul</w:t>
            </w:r>
          </w:p>
          <w:p w14:paraId="35877BC5" w14:textId="77777777" w:rsidR="00DF29C4" w:rsidRPr="00403F36" w:rsidRDefault="00DF29C4" w:rsidP="00DF29C4">
            <w:pPr>
              <w:jc w:val="both"/>
              <w:rPr>
                <w:rFonts w:asciiTheme="majorHAnsi" w:hAnsiTheme="majorHAnsi" w:cstheme="majorHAnsi"/>
                <w:iCs/>
                <w:sz w:val="22"/>
                <w:szCs w:val="22"/>
              </w:rPr>
            </w:pPr>
          </w:p>
          <w:p w14:paraId="29A413F4" w14:textId="4FA50432" w:rsidR="00DF29C4" w:rsidRPr="00403F36" w:rsidRDefault="000336BD" w:rsidP="00DF29C4">
            <w:pPr>
              <w:jc w:val="both"/>
              <w:rPr>
                <w:rFonts w:asciiTheme="majorHAnsi" w:hAnsiTheme="majorHAnsi" w:cstheme="majorHAnsi"/>
                <w:iCs/>
                <w:sz w:val="22"/>
                <w:szCs w:val="22"/>
              </w:rPr>
            </w:pPr>
            <w:r w:rsidRPr="00403F36">
              <w:rPr>
                <w:rFonts w:asciiTheme="majorHAnsi" w:hAnsiTheme="majorHAnsi" w:cstheme="majorHAnsi"/>
                <w:b/>
                <w:bCs/>
                <w:iCs/>
                <w:sz w:val="22"/>
                <w:szCs w:val="22"/>
              </w:rPr>
              <w:t>4.</w:t>
            </w:r>
            <w:r w:rsidRPr="00403F36">
              <w:rPr>
                <w:rFonts w:asciiTheme="majorHAnsi" w:hAnsiTheme="majorHAnsi" w:cstheme="majorHAnsi"/>
                <w:iCs/>
                <w:sz w:val="22"/>
                <w:szCs w:val="22"/>
              </w:rPr>
              <w:t xml:space="preserve"> Hold awareness-raising meetings and interpersonal meetings in the community with the involvement of community leaders, and the general population. The meetings will be weekly monthly and 3-4 monthly interpersonal sessions also at the community level</w:t>
            </w:r>
            <w:r w:rsidR="00DF29C4" w:rsidRPr="00403F36">
              <w:rPr>
                <w:rFonts w:asciiTheme="majorHAnsi" w:hAnsiTheme="majorHAnsi" w:cstheme="majorHAnsi"/>
                <w:iCs/>
                <w:sz w:val="22"/>
                <w:szCs w:val="22"/>
              </w:rPr>
              <w:t xml:space="preserve"> in 3 provinces - Benguela, Luanda and Cuanza Sul</w:t>
            </w:r>
          </w:p>
          <w:p w14:paraId="5FEABFA8" w14:textId="77777777" w:rsidR="00DF29C4" w:rsidRPr="00403F36" w:rsidRDefault="00DF29C4" w:rsidP="00DF29C4">
            <w:pPr>
              <w:jc w:val="both"/>
              <w:rPr>
                <w:rFonts w:asciiTheme="majorHAnsi" w:hAnsiTheme="majorHAnsi" w:cstheme="majorHAnsi"/>
                <w:iCs/>
                <w:sz w:val="22"/>
                <w:szCs w:val="22"/>
              </w:rPr>
            </w:pPr>
          </w:p>
          <w:p w14:paraId="4E394070" w14:textId="5A6BE2F7" w:rsidR="00DF29C4" w:rsidRPr="00403F36" w:rsidRDefault="00A20464" w:rsidP="00DF29C4">
            <w:pPr>
              <w:jc w:val="both"/>
              <w:rPr>
                <w:rFonts w:asciiTheme="majorHAnsi" w:hAnsiTheme="majorHAnsi" w:cstheme="majorHAnsi"/>
                <w:iCs/>
                <w:sz w:val="22"/>
                <w:szCs w:val="22"/>
              </w:rPr>
            </w:pPr>
            <w:r w:rsidRPr="00403F36">
              <w:rPr>
                <w:rFonts w:asciiTheme="majorHAnsi" w:hAnsiTheme="majorHAnsi" w:cstheme="majorHAnsi"/>
                <w:b/>
                <w:bCs/>
                <w:iCs/>
                <w:sz w:val="22"/>
                <w:szCs w:val="22"/>
              </w:rPr>
              <w:t>5.</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Surveillance, monitoring and evaluation: Strengthening surveillance, monitoring and evaluation in the Covid 19 context by strengthening data management systems – enhancing key data collection and improving data for planning and malaria activities and interventions – this will include training on data management and use of DHIS2 for improve the quality of data on disease and prevention for timely decisions. Training of Data collection, management including the inclusion of Covid 19 information</w:t>
            </w:r>
          </w:p>
          <w:p w14:paraId="0569F2A4" w14:textId="77777777" w:rsidR="00DF29C4" w:rsidRPr="00403F36" w:rsidRDefault="00DF29C4" w:rsidP="00DF29C4">
            <w:pPr>
              <w:jc w:val="both"/>
              <w:rPr>
                <w:rFonts w:asciiTheme="majorHAnsi" w:hAnsiTheme="majorHAnsi" w:cstheme="majorHAnsi"/>
                <w:iCs/>
                <w:sz w:val="22"/>
                <w:szCs w:val="22"/>
              </w:rPr>
            </w:pPr>
          </w:p>
          <w:p w14:paraId="78947BD4" w14:textId="32FF077A" w:rsidR="00DF29C4" w:rsidRPr="00403F36" w:rsidRDefault="00A20464" w:rsidP="00DF29C4">
            <w:pPr>
              <w:jc w:val="both"/>
              <w:rPr>
                <w:rFonts w:asciiTheme="majorHAnsi" w:hAnsiTheme="majorHAnsi" w:cstheme="majorHAnsi"/>
                <w:iCs/>
                <w:sz w:val="22"/>
                <w:szCs w:val="22"/>
              </w:rPr>
            </w:pPr>
            <w:r w:rsidRPr="00403F36">
              <w:rPr>
                <w:rFonts w:asciiTheme="majorHAnsi" w:hAnsiTheme="majorHAnsi" w:cstheme="majorHAnsi"/>
                <w:b/>
                <w:bCs/>
                <w:iCs/>
                <w:sz w:val="22"/>
                <w:szCs w:val="22"/>
              </w:rPr>
              <w:t>6.</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Formative provincial supervision in the context of Covid for Malaria supervisors in three provinces Benguela, Luanda and Cuanza Sul</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Formative municipal supervision in the context of Covid for Malaria supervisors in three provinces Benguela, Luanda and Cuanza Sul</w:t>
            </w:r>
          </w:p>
          <w:p w14:paraId="735F703E" w14:textId="77777777" w:rsidR="00DF29C4" w:rsidRPr="00403F36" w:rsidRDefault="00DF29C4" w:rsidP="00DF29C4">
            <w:pPr>
              <w:jc w:val="both"/>
              <w:rPr>
                <w:rFonts w:asciiTheme="majorHAnsi" w:hAnsiTheme="majorHAnsi" w:cstheme="majorHAnsi"/>
                <w:iCs/>
                <w:sz w:val="22"/>
                <w:szCs w:val="22"/>
              </w:rPr>
            </w:pPr>
          </w:p>
          <w:p w14:paraId="5FAB95F5" w14:textId="77777777" w:rsidR="00F354D1" w:rsidRPr="00403F36" w:rsidRDefault="00A20464" w:rsidP="00F354D1">
            <w:pPr>
              <w:jc w:val="both"/>
              <w:rPr>
                <w:rFonts w:asciiTheme="majorHAnsi" w:hAnsiTheme="majorHAnsi" w:cstheme="majorHAnsi"/>
                <w:sz w:val="22"/>
                <w:szCs w:val="22"/>
                <w:lang w:val="en"/>
              </w:rPr>
            </w:pPr>
            <w:r w:rsidRPr="00403F36">
              <w:rPr>
                <w:rFonts w:asciiTheme="majorHAnsi" w:hAnsiTheme="majorHAnsi" w:cstheme="majorHAnsi"/>
                <w:b/>
                <w:bCs/>
                <w:iCs/>
                <w:sz w:val="22"/>
                <w:szCs w:val="22"/>
              </w:rPr>
              <w:t>7.</w:t>
            </w:r>
            <w:r w:rsidRPr="00403F36">
              <w:rPr>
                <w:rFonts w:asciiTheme="majorHAnsi" w:hAnsiTheme="majorHAnsi" w:cstheme="majorHAnsi"/>
                <w:iCs/>
                <w:sz w:val="22"/>
                <w:szCs w:val="22"/>
              </w:rPr>
              <w:t xml:space="preserve"> Training of </w:t>
            </w:r>
            <w:r w:rsidR="00DF29C4" w:rsidRPr="00403F36">
              <w:rPr>
                <w:rFonts w:asciiTheme="majorHAnsi" w:hAnsiTheme="majorHAnsi" w:cstheme="majorHAnsi"/>
                <w:iCs/>
                <w:sz w:val="22"/>
                <w:szCs w:val="22"/>
              </w:rPr>
              <w:t>ADECOS</w:t>
            </w:r>
            <w:r w:rsidR="00763F40" w:rsidRPr="00403F36">
              <w:rPr>
                <w:rFonts w:asciiTheme="majorHAnsi" w:hAnsiTheme="majorHAnsi" w:cstheme="majorHAnsi"/>
                <w:iCs/>
                <w:sz w:val="22"/>
                <w:szCs w:val="22"/>
              </w:rPr>
              <w:t xml:space="preserve"> in Luanda, Benguela and Cuanza Sul</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 xml:space="preserve">Mitigation and access to Malaria Treatment in the Covid 19 context to decrease congestion at </w:t>
            </w:r>
            <w:r w:rsidR="00DF29C4" w:rsidRPr="00403F36">
              <w:rPr>
                <w:rFonts w:asciiTheme="majorHAnsi" w:hAnsiTheme="majorHAnsi" w:cstheme="majorHAnsi"/>
                <w:iCs/>
                <w:sz w:val="22"/>
                <w:szCs w:val="22"/>
              </w:rPr>
              <w:lastRenderedPageBreak/>
              <w:t>health units and limit COVID19 transmission</w:t>
            </w:r>
            <w:r w:rsidR="00F354D1" w:rsidRPr="00403F36">
              <w:rPr>
                <w:rFonts w:asciiTheme="majorHAnsi" w:hAnsiTheme="majorHAnsi" w:cstheme="majorHAnsi"/>
                <w:iCs/>
                <w:sz w:val="22"/>
                <w:szCs w:val="22"/>
              </w:rPr>
              <w:t xml:space="preserve">. The training will include elements to conduct the planned 2022 LLIN mass distribution campaign: </w:t>
            </w:r>
            <w:r w:rsidR="00F354D1" w:rsidRPr="00403F36">
              <w:rPr>
                <w:rFonts w:asciiTheme="majorHAnsi" w:hAnsiTheme="majorHAnsi" w:cstheme="majorHAnsi"/>
                <w:sz w:val="22"/>
                <w:szCs w:val="22"/>
                <w:lang w:val="en"/>
              </w:rPr>
              <w:t>NMCP plans to have an estimated number of 600 Volunteers in 2 provinces (10 Municipalities in Benguela and 12 in Cuanza Sul) to conduct the LLIN mass distribution, with an average of 50 volunteers per municipality. The PPE requested for malaria COVID19 contingency will cover the needs.</w:t>
            </w:r>
          </w:p>
          <w:p w14:paraId="5DCDF874" w14:textId="77777777" w:rsidR="00DF29C4" w:rsidRPr="00403F36" w:rsidRDefault="00DF29C4" w:rsidP="00DF29C4">
            <w:pPr>
              <w:jc w:val="both"/>
              <w:rPr>
                <w:rFonts w:asciiTheme="majorHAnsi" w:hAnsiTheme="majorHAnsi" w:cstheme="majorHAnsi"/>
                <w:iCs/>
                <w:sz w:val="22"/>
                <w:szCs w:val="22"/>
              </w:rPr>
            </w:pPr>
          </w:p>
          <w:p w14:paraId="14B34BE4" w14:textId="46E934DC" w:rsidR="007F00C1" w:rsidRPr="00403F36" w:rsidRDefault="00763F40" w:rsidP="00763F40">
            <w:pPr>
              <w:jc w:val="both"/>
              <w:rPr>
                <w:rFonts w:asciiTheme="majorHAnsi" w:hAnsiTheme="majorHAnsi" w:cstheme="majorHAnsi"/>
                <w:iCs/>
                <w:sz w:val="22"/>
                <w:szCs w:val="22"/>
              </w:rPr>
            </w:pPr>
            <w:r w:rsidRPr="00403F36">
              <w:rPr>
                <w:rFonts w:asciiTheme="majorHAnsi" w:hAnsiTheme="majorHAnsi" w:cstheme="majorHAnsi"/>
                <w:b/>
                <w:bCs/>
                <w:iCs/>
                <w:sz w:val="22"/>
                <w:szCs w:val="22"/>
              </w:rPr>
              <w:t>8.</w:t>
            </w:r>
            <w:r w:rsidRPr="00403F36">
              <w:rPr>
                <w:rFonts w:asciiTheme="majorHAnsi" w:hAnsiTheme="majorHAnsi" w:cstheme="majorHAnsi"/>
                <w:iCs/>
                <w:sz w:val="22"/>
                <w:szCs w:val="22"/>
              </w:rPr>
              <w:t xml:space="preserve"> Conduct s</w:t>
            </w:r>
            <w:r w:rsidR="00DF29C4" w:rsidRPr="00403F36">
              <w:rPr>
                <w:rFonts w:asciiTheme="majorHAnsi" w:hAnsiTheme="majorHAnsi" w:cstheme="majorHAnsi"/>
                <w:iCs/>
                <w:sz w:val="22"/>
                <w:szCs w:val="22"/>
              </w:rPr>
              <w:t>upervision</w:t>
            </w:r>
            <w:r w:rsidRPr="00403F36">
              <w:rPr>
                <w:rFonts w:asciiTheme="majorHAnsi" w:hAnsiTheme="majorHAnsi" w:cstheme="majorHAnsi"/>
                <w:iCs/>
                <w:sz w:val="22"/>
                <w:szCs w:val="22"/>
              </w:rPr>
              <w:t>s</w:t>
            </w:r>
            <w:r w:rsidR="00DF29C4" w:rsidRPr="00403F36">
              <w:rPr>
                <w:rFonts w:asciiTheme="majorHAnsi" w:hAnsiTheme="majorHAnsi" w:cstheme="majorHAnsi"/>
                <w:iCs/>
                <w:sz w:val="22"/>
                <w:szCs w:val="22"/>
              </w:rPr>
              <w:t xml:space="preserve"> from Municipal level to ADECOS - Adaptation of training and capacity in the context of Covid 19.</w:t>
            </w:r>
            <w:r w:rsidRPr="00403F36">
              <w:rPr>
                <w:rFonts w:asciiTheme="majorHAnsi" w:hAnsiTheme="majorHAnsi" w:cstheme="majorHAnsi"/>
                <w:iCs/>
                <w:sz w:val="22"/>
                <w:szCs w:val="22"/>
              </w:rPr>
              <w:t xml:space="preserve"> </w:t>
            </w:r>
            <w:r w:rsidR="00DF29C4" w:rsidRPr="00403F36">
              <w:rPr>
                <w:rFonts w:asciiTheme="majorHAnsi" w:hAnsiTheme="majorHAnsi" w:cstheme="majorHAnsi"/>
                <w:iCs/>
                <w:sz w:val="22"/>
                <w:szCs w:val="22"/>
              </w:rPr>
              <w:t>Supervision from Provincial level to municipality (ADECOS) - Adaptation of training and capacity in the context of Covid 19- Benguela, Cuanza Sul and Luanda</w:t>
            </w:r>
            <w:r w:rsidRPr="00403F36">
              <w:rPr>
                <w:rFonts w:asciiTheme="majorHAnsi" w:hAnsiTheme="majorHAnsi" w:cstheme="majorHAnsi"/>
                <w:iCs/>
                <w:sz w:val="22"/>
                <w:szCs w:val="22"/>
              </w:rPr>
              <w:t>. S</w:t>
            </w:r>
            <w:r w:rsidR="00DF29C4" w:rsidRPr="00403F36">
              <w:rPr>
                <w:rFonts w:asciiTheme="majorHAnsi" w:hAnsiTheme="majorHAnsi" w:cstheme="majorHAnsi"/>
                <w:iCs/>
                <w:sz w:val="22"/>
                <w:szCs w:val="22"/>
              </w:rPr>
              <w:t xml:space="preserve">upervision from National Level to Provincial level to </w:t>
            </w:r>
            <w:r w:rsidR="00926D30" w:rsidRPr="00403F36">
              <w:rPr>
                <w:rFonts w:asciiTheme="majorHAnsi" w:hAnsiTheme="majorHAnsi" w:cstheme="majorHAnsi"/>
                <w:iCs/>
                <w:sz w:val="22"/>
                <w:szCs w:val="22"/>
              </w:rPr>
              <w:t>municipality (ADECOS</w:t>
            </w:r>
            <w:r w:rsidR="00DF29C4" w:rsidRPr="00403F36">
              <w:rPr>
                <w:rFonts w:asciiTheme="majorHAnsi" w:hAnsiTheme="majorHAnsi" w:cstheme="majorHAnsi"/>
                <w:iCs/>
                <w:sz w:val="22"/>
                <w:szCs w:val="22"/>
              </w:rPr>
              <w:t>) - Benguela, Cuanza Sul and Luanda</w:t>
            </w:r>
          </w:p>
        </w:tc>
      </w:tr>
      <w:tr w:rsidR="00403F36" w:rsidRPr="00403F36" w14:paraId="5122F9FF" w14:textId="77777777" w:rsidTr="001F5132">
        <w:tc>
          <w:tcPr>
            <w:tcW w:w="2425" w:type="dxa"/>
            <w:shd w:val="clear" w:color="auto" w:fill="D9D9D9" w:themeFill="text2" w:themeFillShade="D9"/>
          </w:tcPr>
          <w:p w14:paraId="0776C5A3" w14:textId="77777777" w:rsidR="007F00C1" w:rsidRPr="00403F36" w:rsidRDefault="007F00C1" w:rsidP="001F5132">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Rationale </w:t>
            </w:r>
          </w:p>
        </w:tc>
        <w:tc>
          <w:tcPr>
            <w:tcW w:w="8031" w:type="dxa"/>
          </w:tcPr>
          <w:p w14:paraId="7288AF84" w14:textId="77777777" w:rsidR="007F00C1" w:rsidRPr="00403F36" w:rsidRDefault="007F00C1" w:rsidP="0054393B">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The interventions to be implemented by will ensure the continued awareness of the community towards the effects and impact of malaria and increased/continued access to health facilities and treatment. </w:t>
            </w:r>
          </w:p>
          <w:p w14:paraId="00C248BA" w14:textId="77777777" w:rsidR="007F00C1" w:rsidRPr="00403F36" w:rsidRDefault="007F00C1" w:rsidP="0054393B">
            <w:pPr>
              <w:jc w:val="both"/>
              <w:rPr>
                <w:rFonts w:asciiTheme="minorHAnsi" w:hAnsiTheme="minorHAnsi" w:cstheme="minorHAnsi"/>
                <w:iCs/>
                <w:sz w:val="22"/>
                <w:szCs w:val="22"/>
              </w:rPr>
            </w:pPr>
          </w:p>
          <w:p w14:paraId="386CBF18" w14:textId="77777777" w:rsidR="007F00C1" w:rsidRPr="00403F36" w:rsidRDefault="007F00C1" w:rsidP="0054393B">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By providing support to ADECOS, community led activities will not be significantly affected by the continued curtailment of people circulation. </w:t>
            </w:r>
          </w:p>
          <w:p w14:paraId="7619A6DA" w14:textId="5C6F847A" w:rsidR="007F00C1" w:rsidRPr="00403F36" w:rsidRDefault="007F00C1" w:rsidP="0054393B">
            <w:pPr>
              <w:jc w:val="both"/>
              <w:rPr>
                <w:rFonts w:asciiTheme="minorHAnsi" w:hAnsiTheme="minorHAnsi" w:cstheme="minorHAnsi"/>
                <w:iCs/>
                <w:sz w:val="22"/>
                <w:szCs w:val="22"/>
              </w:rPr>
            </w:pPr>
          </w:p>
        </w:tc>
      </w:tr>
      <w:tr w:rsidR="00403F36" w:rsidRPr="00403F36" w14:paraId="29574450" w14:textId="77777777" w:rsidTr="001F5132">
        <w:tc>
          <w:tcPr>
            <w:tcW w:w="2425" w:type="dxa"/>
            <w:shd w:val="clear" w:color="auto" w:fill="D9D9D9" w:themeFill="text2" w:themeFillShade="D9"/>
          </w:tcPr>
          <w:p w14:paraId="45DD8EC4" w14:textId="77777777" w:rsidR="007F00C1" w:rsidRPr="00403F36" w:rsidRDefault="007F00C1" w:rsidP="001F5132">
            <w:pPr>
              <w:rPr>
                <w:rFonts w:asciiTheme="minorHAnsi" w:hAnsiTheme="minorHAnsi" w:cstheme="minorHAnsi"/>
                <w:b/>
                <w:i/>
                <w:sz w:val="22"/>
                <w:szCs w:val="22"/>
              </w:rPr>
            </w:pPr>
            <w:r w:rsidRPr="00403F36">
              <w:rPr>
                <w:rFonts w:asciiTheme="minorHAnsi" w:hAnsiTheme="minorHAnsi" w:cstheme="minorHAnsi"/>
                <w:b/>
                <w:i/>
                <w:sz w:val="22"/>
                <w:szCs w:val="22"/>
              </w:rPr>
              <w:t xml:space="preserve">Expected Outcome </w:t>
            </w:r>
          </w:p>
        </w:tc>
        <w:tc>
          <w:tcPr>
            <w:tcW w:w="8031" w:type="dxa"/>
          </w:tcPr>
          <w:p w14:paraId="5FBADAF4" w14:textId="7A86201E" w:rsidR="007F00C1" w:rsidRPr="00403F36" w:rsidRDefault="007F00C1" w:rsidP="001F5132">
            <w:pPr>
              <w:rPr>
                <w:rFonts w:asciiTheme="minorHAnsi" w:hAnsiTheme="minorHAnsi" w:cstheme="minorHAnsi"/>
                <w:iCs/>
                <w:sz w:val="22"/>
                <w:szCs w:val="22"/>
              </w:rPr>
            </w:pPr>
            <w:r w:rsidRPr="00403F36">
              <w:rPr>
                <w:rFonts w:asciiTheme="minorHAnsi" w:hAnsiTheme="minorHAnsi" w:cstheme="minorHAnsi"/>
                <w:iCs/>
                <w:sz w:val="22"/>
                <w:szCs w:val="22"/>
              </w:rPr>
              <w:t>The expected outcomes guarantee the following:</w:t>
            </w:r>
          </w:p>
          <w:p w14:paraId="1E6EB61C" w14:textId="77777777" w:rsidR="007F00C1" w:rsidRPr="00403F36" w:rsidRDefault="007F00C1" w:rsidP="00AF27DA">
            <w:pPr>
              <w:pStyle w:val="ListParagraph"/>
              <w:numPr>
                <w:ilvl w:val="0"/>
                <w:numId w:val="42"/>
              </w:numPr>
              <w:rPr>
                <w:rFonts w:asciiTheme="minorHAnsi" w:hAnsiTheme="minorHAnsi" w:cstheme="minorHAnsi"/>
                <w:iCs/>
              </w:rPr>
            </w:pPr>
            <w:r w:rsidRPr="00403F36">
              <w:rPr>
                <w:rFonts w:asciiTheme="minorHAnsi" w:hAnsiTheme="minorHAnsi" w:cstheme="minorHAnsi"/>
                <w:iCs/>
              </w:rPr>
              <w:t>Continued access to health facilities and treatment.</w:t>
            </w:r>
          </w:p>
          <w:p w14:paraId="184D0021" w14:textId="3E725C24" w:rsidR="007F00C1" w:rsidRPr="00403F36" w:rsidRDefault="007F00C1" w:rsidP="00AF27DA">
            <w:pPr>
              <w:pStyle w:val="ListParagraph"/>
              <w:numPr>
                <w:ilvl w:val="0"/>
                <w:numId w:val="42"/>
              </w:numPr>
              <w:rPr>
                <w:rFonts w:asciiTheme="minorHAnsi" w:hAnsiTheme="minorHAnsi" w:cstheme="minorHAnsi"/>
                <w:iCs/>
              </w:rPr>
            </w:pPr>
            <w:r w:rsidRPr="00403F36">
              <w:rPr>
                <w:rFonts w:asciiTheme="minorHAnsi" w:hAnsiTheme="minorHAnsi" w:cstheme="minorHAnsi"/>
                <w:iCs/>
              </w:rPr>
              <w:t xml:space="preserve">Continued services provision at all health </w:t>
            </w:r>
            <w:r w:rsidR="001E5058" w:rsidRPr="00403F36">
              <w:rPr>
                <w:rFonts w:asciiTheme="minorHAnsi" w:hAnsiTheme="minorHAnsi" w:cstheme="minorHAnsi"/>
                <w:iCs/>
              </w:rPr>
              <w:t>facilities</w:t>
            </w:r>
            <w:r w:rsidRPr="00403F36">
              <w:rPr>
                <w:rFonts w:asciiTheme="minorHAnsi" w:hAnsiTheme="minorHAnsi" w:cstheme="minorHAnsi"/>
                <w:iCs/>
              </w:rPr>
              <w:t xml:space="preserve"> by having health workers protected.</w:t>
            </w:r>
          </w:p>
          <w:p w14:paraId="7DEA8758" w14:textId="5742A6A5" w:rsidR="007F00C1" w:rsidRPr="00403F36" w:rsidRDefault="007F00C1" w:rsidP="00AF27DA">
            <w:pPr>
              <w:pStyle w:val="ListParagraph"/>
              <w:numPr>
                <w:ilvl w:val="0"/>
                <w:numId w:val="42"/>
              </w:numPr>
              <w:rPr>
                <w:rFonts w:asciiTheme="minorHAnsi" w:hAnsiTheme="minorHAnsi" w:cstheme="minorHAnsi"/>
                <w:iCs/>
              </w:rPr>
            </w:pPr>
            <w:r w:rsidRPr="00403F36">
              <w:rPr>
                <w:rFonts w:asciiTheme="minorHAnsi" w:hAnsiTheme="minorHAnsi" w:cstheme="minorHAnsi"/>
                <w:iCs/>
              </w:rPr>
              <w:t>Realization of the LLIN mass campaign in 2022</w:t>
            </w:r>
          </w:p>
        </w:tc>
      </w:tr>
      <w:tr w:rsidR="00403F36" w:rsidRPr="00403F36" w14:paraId="21046617" w14:textId="77777777" w:rsidTr="001F5132">
        <w:tc>
          <w:tcPr>
            <w:tcW w:w="2425" w:type="dxa"/>
            <w:shd w:val="clear" w:color="auto" w:fill="D9D9D9" w:themeFill="text2" w:themeFillShade="D9"/>
          </w:tcPr>
          <w:p w14:paraId="13E488F5" w14:textId="77777777" w:rsidR="007F00C1" w:rsidRPr="00403F36" w:rsidRDefault="007F00C1" w:rsidP="001F5132">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4166D4F4" w14:textId="2E47369E" w:rsidR="007F00C1" w:rsidRPr="00403F36" w:rsidRDefault="007F00C1" w:rsidP="001F5132">
            <w:pPr>
              <w:rPr>
                <w:rFonts w:asciiTheme="minorHAnsi" w:hAnsiTheme="minorHAnsi" w:cstheme="minorHAnsi"/>
                <w:i/>
                <w:sz w:val="22"/>
                <w:szCs w:val="22"/>
              </w:rPr>
            </w:pPr>
            <w:r w:rsidRPr="00403F36">
              <w:rPr>
                <w:rFonts w:asciiTheme="minorHAnsi" w:hAnsiTheme="minorHAnsi" w:cstheme="minorHAnsi"/>
                <w:i/>
                <w:sz w:val="22"/>
                <w:szCs w:val="22"/>
              </w:rPr>
              <w:t>$</w:t>
            </w:r>
            <w:r w:rsidR="00752DCD" w:rsidRPr="00403F36">
              <w:rPr>
                <w:rFonts w:asciiTheme="minorHAnsi" w:hAnsiTheme="minorHAnsi" w:cstheme="minorHAnsi"/>
                <w:i/>
                <w:sz w:val="22"/>
                <w:szCs w:val="22"/>
              </w:rPr>
              <w:t xml:space="preserve"> 354.925,75 US</w:t>
            </w:r>
          </w:p>
        </w:tc>
      </w:tr>
    </w:tbl>
    <w:p w14:paraId="40CD44D7" w14:textId="77777777" w:rsidR="007F00C1" w:rsidRPr="00403F36" w:rsidRDefault="007F00C1" w:rsidP="007F00C1">
      <w:pPr>
        <w:rPr>
          <w:rFonts w:asciiTheme="minorHAnsi" w:hAnsiTheme="minorHAnsi" w:cstheme="minorHAnsi"/>
          <w:sz w:val="22"/>
          <w:szCs w:val="22"/>
        </w:rPr>
      </w:pPr>
    </w:p>
    <w:p w14:paraId="3B2037E7" w14:textId="77777777" w:rsidR="006260CC" w:rsidRPr="00403F36" w:rsidRDefault="006260CC" w:rsidP="00820495">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35FFD35A" w14:textId="471DC266" w:rsidTr="0042374B">
        <w:tc>
          <w:tcPr>
            <w:tcW w:w="10456" w:type="dxa"/>
            <w:gridSpan w:val="2"/>
            <w:shd w:val="clear" w:color="auto" w:fill="A6A6A6" w:themeFill="text2" w:themeFillShade="A6"/>
          </w:tcPr>
          <w:p w14:paraId="5BB7A609" w14:textId="47D14303" w:rsidR="00022FE1" w:rsidRPr="00403F36" w:rsidRDefault="00B01E49" w:rsidP="002150B6">
            <w:pPr>
              <w:pStyle w:val="ListParagraph"/>
              <w:numPr>
                <w:ilvl w:val="0"/>
                <w:numId w:val="26"/>
              </w:numPr>
              <w:rPr>
                <w:rFonts w:asciiTheme="minorHAnsi" w:hAnsiTheme="minorHAnsi" w:cstheme="minorHAnsi"/>
                <w:b/>
              </w:rPr>
            </w:pPr>
            <w:r w:rsidRPr="00403F36">
              <w:rPr>
                <w:rFonts w:asciiTheme="minorHAnsi" w:hAnsiTheme="minorHAnsi" w:cstheme="minorHAnsi"/>
                <w:b/>
              </w:rPr>
              <w:t>Expanded reinforcement of key aspects of health systems and community-led response systems</w:t>
            </w:r>
          </w:p>
        </w:tc>
      </w:tr>
      <w:tr w:rsidR="00403F36" w:rsidRPr="00403F36" w14:paraId="0CBE7218" w14:textId="32736CD0" w:rsidTr="005365D7">
        <w:tc>
          <w:tcPr>
            <w:tcW w:w="2425" w:type="dxa"/>
            <w:shd w:val="clear" w:color="auto" w:fill="D9D9D9" w:themeFill="text2" w:themeFillShade="D9"/>
          </w:tcPr>
          <w:p w14:paraId="325BF478" w14:textId="035EF899" w:rsidR="0027076A" w:rsidRPr="00403F36" w:rsidRDefault="0027076A" w:rsidP="0027076A">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18B4AAFF" w14:textId="313F5C86" w:rsidR="00270AC2" w:rsidRPr="00403F36" w:rsidRDefault="00E61CE7" w:rsidP="00DE2917">
            <w:pPr>
              <w:jc w:val="both"/>
              <w:rPr>
                <w:rFonts w:asciiTheme="minorHAnsi" w:hAnsiTheme="minorHAnsi" w:cstheme="minorHAnsi"/>
                <w:b/>
                <w:bCs/>
                <w:iCs/>
                <w:sz w:val="22"/>
                <w:szCs w:val="22"/>
              </w:rPr>
            </w:pPr>
            <w:r w:rsidRPr="00403F36">
              <w:rPr>
                <w:rFonts w:asciiTheme="minorHAnsi" w:hAnsiTheme="minorHAnsi" w:cstheme="minorHAnsi"/>
                <w:b/>
                <w:bCs/>
                <w:iCs/>
                <w:sz w:val="22"/>
                <w:szCs w:val="22"/>
              </w:rPr>
              <w:t xml:space="preserve">1. </w:t>
            </w:r>
            <w:r w:rsidR="00270AC2" w:rsidRPr="00403F36">
              <w:rPr>
                <w:rFonts w:asciiTheme="minorHAnsi" w:hAnsiTheme="minorHAnsi" w:cstheme="minorHAnsi"/>
                <w:b/>
                <w:bCs/>
                <w:iCs/>
                <w:sz w:val="22"/>
                <w:szCs w:val="22"/>
              </w:rPr>
              <w:t>Health products and waste management systems</w:t>
            </w:r>
            <w:r w:rsidR="00270AC2" w:rsidRPr="00403F36">
              <w:rPr>
                <w:rFonts w:asciiTheme="minorHAnsi" w:hAnsiTheme="minorHAnsi" w:cstheme="minorHAnsi"/>
                <w:iCs/>
                <w:sz w:val="22"/>
                <w:szCs w:val="22"/>
              </w:rPr>
              <w:t>: Assessment and strengthening and creating sustainable, safe and environmentally friendly interventions for the management and/or disposal of PPE, diagnostics, lab material, vaccines, as part of the national waste management system; procurement of waste management supplies and equipment for appropriate implementation of waste management protocols, including refresher training and update of protocols to COVID19 situation</w:t>
            </w:r>
          </w:p>
          <w:p w14:paraId="2CE07595" w14:textId="77777777" w:rsidR="00270AC2" w:rsidRPr="00403F36" w:rsidRDefault="00270AC2" w:rsidP="00DE2917">
            <w:pPr>
              <w:jc w:val="both"/>
              <w:rPr>
                <w:rFonts w:asciiTheme="minorHAnsi" w:hAnsiTheme="minorHAnsi" w:cstheme="minorHAnsi"/>
                <w:b/>
                <w:bCs/>
                <w:iCs/>
                <w:sz w:val="22"/>
                <w:szCs w:val="22"/>
              </w:rPr>
            </w:pPr>
          </w:p>
          <w:p w14:paraId="3F69E968" w14:textId="07BAC70A" w:rsidR="00DE2917" w:rsidRPr="00403F36" w:rsidRDefault="00E61CE7" w:rsidP="00DE2917">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2. </w:t>
            </w:r>
            <w:r w:rsidR="00DE2917" w:rsidRPr="00403F36">
              <w:rPr>
                <w:rFonts w:asciiTheme="minorHAnsi" w:hAnsiTheme="minorHAnsi" w:cstheme="minorHAnsi"/>
                <w:b/>
                <w:bCs/>
                <w:iCs/>
                <w:sz w:val="22"/>
                <w:szCs w:val="22"/>
              </w:rPr>
              <w:t>COVID-19 CSS: Community-led advocacy and research</w:t>
            </w:r>
            <w:r w:rsidR="00DE2917" w:rsidRPr="00403F36">
              <w:rPr>
                <w:rFonts w:asciiTheme="minorHAnsi" w:hAnsiTheme="minorHAnsi" w:cstheme="minorHAnsi"/>
                <w:iCs/>
                <w:sz w:val="22"/>
                <w:szCs w:val="22"/>
              </w:rPr>
              <w:t>: Identify and map marginalized and at-risk populations at national levels to engage with culturally appropriate messages using relevant channels and community networks/influencer. The Topics will be on: Community Engagement and Risk Communication- contact Tracing, Malaria, HIV/TB and CLM (M&amp;E).</w:t>
            </w:r>
            <w:r w:rsidRPr="00403F36">
              <w:rPr>
                <w:rFonts w:asciiTheme="minorHAnsi" w:hAnsiTheme="minorHAnsi" w:cstheme="minorHAnsi"/>
                <w:iCs/>
                <w:sz w:val="22"/>
                <w:szCs w:val="22"/>
              </w:rPr>
              <w:t xml:space="preserve"> </w:t>
            </w:r>
          </w:p>
          <w:p w14:paraId="129FC51E" w14:textId="77777777" w:rsidR="00DE2917" w:rsidRPr="00403F36" w:rsidRDefault="00DE2917" w:rsidP="00DE2917">
            <w:pPr>
              <w:jc w:val="both"/>
              <w:rPr>
                <w:rFonts w:asciiTheme="minorHAnsi" w:hAnsiTheme="minorHAnsi" w:cstheme="minorHAnsi"/>
                <w:iCs/>
                <w:sz w:val="22"/>
                <w:szCs w:val="22"/>
              </w:rPr>
            </w:pPr>
          </w:p>
          <w:p w14:paraId="5D2C1E6F" w14:textId="77EFE5C6" w:rsidR="00DE2917" w:rsidRPr="00403F36" w:rsidRDefault="00E61CE7" w:rsidP="00DE2917">
            <w:pPr>
              <w:jc w:val="both"/>
              <w:rPr>
                <w:rFonts w:asciiTheme="minorHAnsi" w:hAnsiTheme="minorHAnsi" w:cstheme="minorHAnsi"/>
                <w:iCs/>
                <w:sz w:val="22"/>
                <w:szCs w:val="22"/>
              </w:rPr>
            </w:pPr>
            <w:r w:rsidRPr="00403F36">
              <w:rPr>
                <w:rFonts w:asciiTheme="minorHAnsi" w:hAnsiTheme="minorHAnsi" w:cstheme="minorHAnsi"/>
                <w:b/>
                <w:bCs/>
                <w:iCs/>
                <w:sz w:val="22"/>
                <w:szCs w:val="22"/>
              </w:rPr>
              <w:t>3</w:t>
            </w:r>
            <w:r w:rsidR="00DE2917" w:rsidRPr="00403F36">
              <w:rPr>
                <w:rFonts w:asciiTheme="minorHAnsi" w:hAnsiTheme="minorHAnsi" w:cstheme="minorHAnsi"/>
                <w:b/>
                <w:bCs/>
                <w:iCs/>
                <w:sz w:val="22"/>
                <w:szCs w:val="22"/>
              </w:rPr>
              <w:t>. COVID-19 CSS: Social mobilization</w:t>
            </w:r>
            <w:r w:rsidR="00DE2917" w:rsidRPr="00403F36">
              <w:rPr>
                <w:rFonts w:asciiTheme="minorHAnsi" w:hAnsiTheme="minorHAnsi" w:cstheme="minorHAnsi"/>
                <w:iCs/>
                <w:sz w:val="22"/>
                <w:szCs w:val="22"/>
              </w:rPr>
              <w:t xml:space="preserve">: Create and strengthen existing community platforms (one room drop-in </w:t>
            </w:r>
            <w:proofErr w:type="spellStart"/>
            <w:r w:rsidR="00DE2917" w:rsidRPr="00403F36">
              <w:rPr>
                <w:rFonts w:asciiTheme="minorHAnsi" w:hAnsiTheme="minorHAnsi" w:cstheme="minorHAnsi"/>
                <w:iCs/>
                <w:sz w:val="22"/>
                <w:szCs w:val="22"/>
              </w:rPr>
              <w:t>centres</w:t>
            </w:r>
            <w:proofErr w:type="spellEnd"/>
            <w:r w:rsidR="00DE2917" w:rsidRPr="00403F36">
              <w:rPr>
                <w:rFonts w:asciiTheme="minorHAnsi" w:hAnsiTheme="minorHAnsi" w:cstheme="minorHAnsi"/>
                <w:iCs/>
                <w:sz w:val="22"/>
                <w:szCs w:val="22"/>
              </w:rPr>
              <w:t>, safe spaces, community-based clinics to deliver prevention tips and testing) in Luanda, Benguela and Cuanza Sul as well as community networks to deliver HIV, TB, malaria and Community-led development/revision of strategies, plans, tools, resources and messages for social mobilization. Develop, strengthen and implement community-based linkages to protection systems to prevent gender-based violence and support in post violence care through ANASO and the mobilization of women organizations and key and vulnerable populations organizations</w:t>
            </w:r>
          </w:p>
          <w:p w14:paraId="0098787F" w14:textId="77777777" w:rsidR="00DE2917" w:rsidRPr="00403F36" w:rsidRDefault="00DE2917" w:rsidP="00DE2917">
            <w:pPr>
              <w:jc w:val="both"/>
              <w:rPr>
                <w:rFonts w:asciiTheme="minorHAnsi" w:hAnsiTheme="minorHAnsi" w:cstheme="minorHAnsi"/>
                <w:iCs/>
                <w:sz w:val="22"/>
                <w:szCs w:val="22"/>
              </w:rPr>
            </w:pPr>
          </w:p>
          <w:p w14:paraId="11222BD3" w14:textId="729FE66C" w:rsidR="0027076A" w:rsidRPr="00403F36" w:rsidRDefault="00E61CE7" w:rsidP="00E61CE7">
            <w:pPr>
              <w:jc w:val="both"/>
              <w:rPr>
                <w:rFonts w:asciiTheme="minorHAnsi" w:hAnsiTheme="minorHAnsi" w:cstheme="minorHAnsi"/>
              </w:rPr>
            </w:pPr>
            <w:r w:rsidRPr="00403F36">
              <w:rPr>
                <w:rFonts w:asciiTheme="minorHAnsi" w:hAnsiTheme="minorHAnsi" w:cstheme="minorHAnsi"/>
                <w:b/>
                <w:bCs/>
                <w:iCs/>
                <w:sz w:val="22"/>
                <w:szCs w:val="22"/>
              </w:rPr>
              <w:t>4</w:t>
            </w:r>
            <w:r w:rsidR="00DE2917" w:rsidRPr="00403F36">
              <w:rPr>
                <w:rFonts w:asciiTheme="minorHAnsi" w:hAnsiTheme="minorHAnsi" w:cstheme="minorHAnsi"/>
                <w:b/>
                <w:bCs/>
                <w:iCs/>
                <w:sz w:val="22"/>
                <w:szCs w:val="22"/>
              </w:rPr>
              <w:t xml:space="preserve">. Community Led Monitoring: </w:t>
            </w:r>
            <w:r w:rsidR="00DE2917" w:rsidRPr="00403F36">
              <w:rPr>
                <w:rFonts w:asciiTheme="minorHAnsi" w:hAnsiTheme="minorHAnsi" w:cstheme="minorHAnsi"/>
                <w:iCs/>
                <w:sz w:val="22"/>
                <w:szCs w:val="22"/>
              </w:rPr>
              <w:t xml:space="preserve">Strengthen ANASO and its member organizations to improve coordination, social mobilization and implementation of community led interventions in Luanda, Benguela and Cuanza Sul to respond COVID- 19 and eliminate barriers for accessing HIV, Malaria and TB services, including strengthening and implementing tools for community-based monitoring </w:t>
            </w:r>
            <w:r w:rsidR="00DE2917" w:rsidRPr="00403F36">
              <w:rPr>
                <w:rFonts w:asciiTheme="minorHAnsi" w:hAnsiTheme="minorHAnsi" w:cstheme="minorHAnsi"/>
                <w:iCs/>
                <w:sz w:val="22"/>
                <w:szCs w:val="22"/>
              </w:rPr>
              <w:lastRenderedPageBreak/>
              <w:t>of human rights and gender-based barriers to accessing HIV, TB, malaria and COVID-19 services; in CLM techniques and reporting systems, strengthening linkages between these organizations and Angola CCM</w:t>
            </w:r>
            <w:r w:rsidRPr="00403F36">
              <w:rPr>
                <w:rFonts w:asciiTheme="minorHAnsi" w:hAnsiTheme="minorHAnsi" w:cstheme="minorHAnsi"/>
                <w:iCs/>
              </w:rPr>
              <w:t>.</w:t>
            </w:r>
          </w:p>
        </w:tc>
      </w:tr>
      <w:tr w:rsidR="00403F36" w:rsidRPr="00403F36" w14:paraId="1DA1429B" w14:textId="77777777" w:rsidTr="007875D6">
        <w:tc>
          <w:tcPr>
            <w:tcW w:w="2425" w:type="dxa"/>
            <w:shd w:val="clear" w:color="auto" w:fill="D9D9D9" w:themeFill="text2" w:themeFillShade="D9"/>
          </w:tcPr>
          <w:p w14:paraId="29BA2EEA" w14:textId="77777777" w:rsidR="0027076A" w:rsidRPr="00403F36" w:rsidRDefault="0027076A" w:rsidP="0027076A">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Rationale </w:t>
            </w:r>
          </w:p>
        </w:tc>
        <w:tc>
          <w:tcPr>
            <w:tcW w:w="8031" w:type="dxa"/>
          </w:tcPr>
          <w:p w14:paraId="645212D0" w14:textId="0835EEDE" w:rsidR="00263B4C" w:rsidRPr="00403F36" w:rsidRDefault="00263B4C" w:rsidP="00E61CE7">
            <w:pPr>
              <w:jc w:val="both"/>
              <w:rPr>
                <w:rFonts w:asciiTheme="minorHAnsi" w:hAnsiTheme="minorHAnsi" w:cstheme="minorHAnsi"/>
                <w:iCs/>
                <w:sz w:val="22"/>
                <w:szCs w:val="22"/>
              </w:rPr>
            </w:pPr>
            <w:r w:rsidRPr="00403F36">
              <w:rPr>
                <w:rFonts w:asciiTheme="minorHAnsi" w:hAnsiTheme="minorHAnsi" w:cstheme="minorHAnsi"/>
                <w:iCs/>
                <w:sz w:val="22"/>
                <w:szCs w:val="22"/>
              </w:rPr>
              <w:t>INIS is in the process of acquiring 2 incinerators to enhance hospital waste management systems due to the expected increase of PPE waste</w:t>
            </w:r>
            <w:r w:rsidR="0070488D" w:rsidRPr="00403F36">
              <w:rPr>
                <w:rFonts w:asciiTheme="minorHAnsi" w:hAnsiTheme="minorHAnsi" w:cstheme="minorHAnsi"/>
                <w:iCs/>
                <w:sz w:val="22"/>
                <w:szCs w:val="22"/>
              </w:rPr>
              <w:t xml:space="preserve">; funds come from </w:t>
            </w:r>
            <w:r w:rsidRPr="00403F36">
              <w:rPr>
                <w:rFonts w:asciiTheme="minorHAnsi" w:hAnsiTheme="minorHAnsi" w:cstheme="minorHAnsi"/>
                <w:iCs/>
                <w:sz w:val="22"/>
                <w:szCs w:val="22"/>
              </w:rPr>
              <w:t>the World Bank emergency funding</w:t>
            </w:r>
            <w:r w:rsidR="0070488D" w:rsidRPr="00403F36">
              <w:rPr>
                <w:rFonts w:asciiTheme="minorHAnsi" w:hAnsiTheme="minorHAnsi" w:cstheme="minorHAnsi"/>
                <w:iCs/>
                <w:sz w:val="22"/>
                <w:szCs w:val="22"/>
              </w:rPr>
              <w:t>. Moreover, I</w:t>
            </w:r>
            <w:r w:rsidRPr="00403F36">
              <w:rPr>
                <w:rFonts w:asciiTheme="minorHAnsi" w:hAnsiTheme="minorHAnsi" w:cstheme="minorHAnsi"/>
                <w:iCs/>
                <w:sz w:val="22"/>
                <w:szCs w:val="22"/>
              </w:rPr>
              <w:t>NIS has a contract with the company SAMBIENTE that does the collection and treatment (management) of laboratory/hospital waste</w:t>
            </w:r>
            <w:r w:rsidR="0070488D" w:rsidRPr="00403F36">
              <w:rPr>
                <w:rFonts w:asciiTheme="minorHAnsi" w:hAnsiTheme="minorHAnsi" w:cstheme="minorHAnsi"/>
                <w:iCs/>
                <w:sz w:val="22"/>
                <w:szCs w:val="22"/>
              </w:rPr>
              <w:t xml:space="preserve"> </w:t>
            </w:r>
            <w:r w:rsidRPr="00403F36">
              <w:rPr>
                <w:rFonts w:asciiTheme="minorHAnsi" w:hAnsiTheme="minorHAnsi" w:cstheme="minorHAnsi"/>
                <w:iCs/>
                <w:sz w:val="22"/>
                <w:szCs w:val="22"/>
              </w:rPr>
              <w:t>on a weekly basi</w:t>
            </w:r>
            <w:r w:rsidR="0070488D" w:rsidRPr="00403F36">
              <w:rPr>
                <w:rFonts w:asciiTheme="minorHAnsi" w:hAnsiTheme="minorHAnsi" w:cstheme="minorHAnsi"/>
                <w:iCs/>
                <w:sz w:val="22"/>
                <w:szCs w:val="22"/>
              </w:rPr>
              <w:t>s; however, the amounts managed by SAMBIENTE do not meet the current and rapidly increasing needs, hence the need to reinforce waste management interventions.</w:t>
            </w:r>
          </w:p>
          <w:p w14:paraId="52159497" w14:textId="77777777" w:rsidR="00263B4C" w:rsidRPr="00403F36" w:rsidRDefault="00263B4C" w:rsidP="00E61CE7">
            <w:pPr>
              <w:jc w:val="both"/>
              <w:rPr>
                <w:rFonts w:asciiTheme="minorHAnsi" w:hAnsiTheme="minorHAnsi" w:cstheme="minorHAnsi"/>
                <w:iCs/>
                <w:sz w:val="22"/>
                <w:szCs w:val="22"/>
              </w:rPr>
            </w:pPr>
          </w:p>
          <w:p w14:paraId="0ED860A6" w14:textId="3BA8B431" w:rsidR="00E61CE7" w:rsidRPr="00403F36" w:rsidRDefault="00E61CE7" w:rsidP="00E61CE7">
            <w:pPr>
              <w:jc w:val="both"/>
              <w:rPr>
                <w:rFonts w:asciiTheme="minorHAnsi" w:hAnsiTheme="minorHAnsi" w:cstheme="minorHAnsi"/>
                <w:iCs/>
                <w:sz w:val="22"/>
                <w:szCs w:val="22"/>
              </w:rPr>
            </w:pPr>
            <w:r w:rsidRPr="00403F36">
              <w:rPr>
                <w:rFonts w:asciiTheme="minorHAnsi" w:hAnsiTheme="minorHAnsi" w:cstheme="minorHAnsi"/>
                <w:iCs/>
                <w:sz w:val="22"/>
                <w:szCs w:val="22"/>
              </w:rPr>
              <w:t>CLM will support engagement with community leaders and raise awareness on the potential rights violations in the context of COVID-19 against key and vulnerable populations, and engage them as part of the CLM and rapid response - CBOs including ANASO and its organizations are able to participate and are represented in central and local institutional mechanisms relevant for COVID-19 and participate in decision-making processes, including in the elaboration of strategies and key messages.</w:t>
            </w:r>
          </w:p>
          <w:p w14:paraId="11837B8C" w14:textId="77777777" w:rsidR="00E61CE7" w:rsidRPr="00403F36" w:rsidRDefault="00E61CE7" w:rsidP="00E61CE7">
            <w:pPr>
              <w:jc w:val="both"/>
              <w:rPr>
                <w:rFonts w:asciiTheme="minorHAnsi" w:hAnsiTheme="minorHAnsi" w:cstheme="minorHAnsi"/>
                <w:iCs/>
                <w:sz w:val="22"/>
                <w:szCs w:val="22"/>
              </w:rPr>
            </w:pPr>
          </w:p>
          <w:p w14:paraId="58B64BF5" w14:textId="056338E8" w:rsidR="0078306F" w:rsidRPr="00403F36" w:rsidRDefault="0078306F" w:rsidP="005864CD">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Technical support and training on community-based monitoring: collection, collation, cleaning and analysis of data (HIV, TB, malaria or COVID-19); and using community data to inform programmatic decision making and advocacy for social accountability and policy development. The tool to be developed and used by the CSOs will be adapted to be inserted in the DHIS2. ANASO commitment in investing in strong, integrated systems is keen. ANASO M&amp;E matrix is embedded in the workplan matrix and it highlights the effectiveness and efficiency in the functions and responsibilities of all key project players. The activity will imply development, support and strengthening of community-based mechanisms to monitor availability, accessibility, acceptability and quality of HIV, TB, malaria and COVID-19 services delivered by the Civil Society </w:t>
            </w:r>
            <w:r w:rsidRPr="00403F36">
              <w:rPr>
                <w:rFonts w:asciiTheme="minorHAnsi" w:hAnsiTheme="minorHAnsi" w:cstheme="minorHAnsi"/>
                <w:i/>
                <w:sz w:val="22"/>
                <w:szCs w:val="22"/>
              </w:rPr>
              <w:t>activists</w:t>
            </w:r>
            <w:r w:rsidRPr="00403F36">
              <w:rPr>
                <w:rFonts w:asciiTheme="minorHAnsi" w:hAnsiTheme="minorHAnsi" w:cstheme="minorHAnsi"/>
                <w:iCs/>
                <w:sz w:val="22"/>
                <w:szCs w:val="22"/>
              </w:rPr>
              <w:t xml:space="preserve"> and ADECOS</w:t>
            </w:r>
          </w:p>
          <w:p w14:paraId="57358178" w14:textId="3CFF63E6" w:rsidR="0078306F" w:rsidRPr="00403F36" w:rsidRDefault="0078306F" w:rsidP="005864CD">
            <w:pPr>
              <w:jc w:val="both"/>
              <w:rPr>
                <w:rFonts w:asciiTheme="minorHAnsi" w:hAnsiTheme="minorHAnsi" w:cstheme="minorHAnsi"/>
                <w:iCs/>
                <w:sz w:val="22"/>
                <w:szCs w:val="22"/>
              </w:rPr>
            </w:pPr>
          </w:p>
          <w:p w14:paraId="2CA8531C" w14:textId="7C807B88" w:rsidR="00F72FC4" w:rsidRPr="00403F36" w:rsidRDefault="00F72FC4" w:rsidP="005864CD">
            <w:pPr>
              <w:jc w:val="both"/>
              <w:rPr>
                <w:rFonts w:asciiTheme="minorHAnsi" w:hAnsiTheme="minorHAnsi" w:cstheme="minorHAnsi"/>
                <w:iCs/>
                <w:sz w:val="22"/>
                <w:szCs w:val="22"/>
              </w:rPr>
            </w:pPr>
            <w:r w:rsidRPr="00403F36">
              <w:rPr>
                <w:rFonts w:asciiTheme="minorHAnsi" w:hAnsiTheme="minorHAnsi" w:cstheme="minorHAnsi"/>
                <w:iCs/>
                <w:sz w:val="22"/>
                <w:szCs w:val="22"/>
              </w:rPr>
              <w:t>The rapid assessments on KP situation will allow to conduct advocacy activities to sustain/scale-up access to services, including public financing for the provision of services by community-led and based organizations (</w:t>
            </w:r>
            <w:proofErr w:type="gramStart"/>
            <w:r w:rsidRPr="00403F36">
              <w:rPr>
                <w:rFonts w:asciiTheme="minorHAnsi" w:hAnsiTheme="minorHAnsi" w:cstheme="minorHAnsi"/>
                <w:iCs/>
                <w:sz w:val="22"/>
                <w:szCs w:val="22"/>
              </w:rPr>
              <w:t>e.g.</w:t>
            </w:r>
            <w:proofErr w:type="gramEnd"/>
            <w:r w:rsidRPr="00403F36">
              <w:rPr>
                <w:rFonts w:asciiTheme="minorHAnsi" w:hAnsiTheme="minorHAnsi" w:cstheme="minorHAnsi"/>
                <w:iCs/>
                <w:sz w:val="22"/>
                <w:szCs w:val="22"/>
              </w:rPr>
              <w:t xml:space="preserve"> costing of services and implementation arrangements; analysis of the legal and policy context, tendering and selection processes, and monitoring of implementation).</w:t>
            </w:r>
          </w:p>
          <w:p w14:paraId="68100105" w14:textId="49041D51" w:rsidR="003679CD" w:rsidRPr="00403F36" w:rsidRDefault="003679CD" w:rsidP="005864CD">
            <w:pPr>
              <w:jc w:val="both"/>
              <w:rPr>
                <w:rFonts w:asciiTheme="minorHAnsi" w:hAnsiTheme="minorHAnsi" w:cstheme="minorHAnsi"/>
                <w:iCs/>
                <w:sz w:val="22"/>
                <w:szCs w:val="22"/>
              </w:rPr>
            </w:pPr>
          </w:p>
          <w:p w14:paraId="2E3DF583" w14:textId="428E7E4E" w:rsidR="003679CD" w:rsidRPr="00403F36" w:rsidRDefault="003679CD" w:rsidP="003679CD">
            <w:pPr>
              <w:jc w:val="both"/>
              <w:rPr>
                <w:rFonts w:asciiTheme="minorHAnsi" w:hAnsiTheme="minorHAnsi" w:cstheme="minorHAnsi"/>
                <w:iCs/>
                <w:sz w:val="22"/>
                <w:szCs w:val="22"/>
              </w:rPr>
            </w:pPr>
            <w:r w:rsidRPr="00403F36">
              <w:rPr>
                <w:rFonts w:asciiTheme="minorHAnsi" w:hAnsiTheme="minorHAnsi" w:cstheme="minorHAnsi"/>
                <w:iCs/>
                <w:sz w:val="22"/>
                <w:szCs w:val="22"/>
              </w:rPr>
              <w:t>Using "one room community posts", in markets, bus stops, churches, farming groups, fishing groups, a selected community champion (can be a group)</w:t>
            </w:r>
            <w:r w:rsidR="00450E22" w:rsidRPr="00403F36">
              <w:rPr>
                <w:rFonts w:asciiTheme="minorHAnsi" w:hAnsiTheme="minorHAnsi" w:cstheme="minorHAnsi"/>
                <w:iCs/>
                <w:sz w:val="22"/>
                <w:szCs w:val="22"/>
              </w:rPr>
              <w:t xml:space="preserve"> will</w:t>
            </w:r>
            <w:r w:rsidRPr="00403F36">
              <w:rPr>
                <w:rFonts w:asciiTheme="minorHAnsi" w:hAnsiTheme="minorHAnsi" w:cstheme="minorHAnsi"/>
                <w:iCs/>
                <w:sz w:val="22"/>
                <w:szCs w:val="22"/>
              </w:rPr>
              <w:t xml:space="preserve"> go daily to this community post- to be created by the community and with support of the CSO- will have services such as: mental and psychosocial support, testing will be availability (HIV and COVID19) as well as products such as condoms and lubricants. It can be a place that works a safety net- a group pf selected group within the community with high moral ground and positive influence- for GBV and children.</w:t>
            </w:r>
          </w:p>
          <w:p w14:paraId="66A6874B" w14:textId="792043DD" w:rsidR="00BD023E" w:rsidRPr="00403F36" w:rsidRDefault="00BD023E" w:rsidP="0004710B">
            <w:pPr>
              <w:jc w:val="both"/>
              <w:rPr>
                <w:rFonts w:asciiTheme="minorHAnsi" w:eastAsiaTheme="minorHAnsi" w:hAnsiTheme="minorHAnsi" w:cstheme="minorHAnsi"/>
                <w:iCs/>
                <w:sz w:val="22"/>
                <w:szCs w:val="22"/>
              </w:rPr>
            </w:pPr>
          </w:p>
        </w:tc>
      </w:tr>
      <w:tr w:rsidR="00403F36" w:rsidRPr="00403F36" w14:paraId="382D19F6" w14:textId="77777777" w:rsidTr="004E7B0A">
        <w:tc>
          <w:tcPr>
            <w:tcW w:w="2425" w:type="dxa"/>
            <w:shd w:val="clear" w:color="auto" w:fill="D9D9D9" w:themeFill="text2" w:themeFillShade="D9"/>
          </w:tcPr>
          <w:p w14:paraId="0B275735" w14:textId="77777777" w:rsidR="0027076A" w:rsidRPr="00403F36" w:rsidRDefault="0027076A" w:rsidP="0027076A">
            <w:pPr>
              <w:rPr>
                <w:rFonts w:asciiTheme="minorHAnsi" w:hAnsiTheme="minorHAnsi" w:cstheme="minorHAnsi"/>
                <w:b/>
                <w:i/>
                <w:sz w:val="22"/>
                <w:szCs w:val="22"/>
              </w:rPr>
            </w:pPr>
            <w:r w:rsidRPr="00403F36">
              <w:rPr>
                <w:rFonts w:asciiTheme="minorHAnsi" w:hAnsiTheme="minorHAnsi" w:cstheme="minorHAnsi"/>
                <w:b/>
                <w:i/>
                <w:sz w:val="22"/>
                <w:szCs w:val="22"/>
              </w:rPr>
              <w:t xml:space="preserve">Expected Outcome </w:t>
            </w:r>
          </w:p>
        </w:tc>
        <w:tc>
          <w:tcPr>
            <w:tcW w:w="8031" w:type="dxa"/>
          </w:tcPr>
          <w:p w14:paraId="43876347" w14:textId="1D46364E" w:rsidR="0027076A" w:rsidRPr="00403F36" w:rsidRDefault="0027076A" w:rsidP="0027076A">
            <w:pPr>
              <w:rPr>
                <w:rFonts w:asciiTheme="minorHAnsi" w:hAnsiTheme="minorHAnsi" w:cstheme="minorHAnsi"/>
                <w:iCs/>
                <w:sz w:val="22"/>
                <w:szCs w:val="22"/>
              </w:rPr>
            </w:pPr>
            <w:r w:rsidRPr="00403F36">
              <w:rPr>
                <w:rFonts w:asciiTheme="minorHAnsi" w:hAnsiTheme="minorHAnsi" w:cstheme="minorHAnsi"/>
                <w:iCs/>
                <w:sz w:val="22"/>
                <w:szCs w:val="22"/>
              </w:rPr>
              <w:t>The expected outcomes are:</w:t>
            </w:r>
          </w:p>
          <w:p w14:paraId="299E03D6" w14:textId="77777777" w:rsidR="00A34D61" w:rsidRPr="00403F36" w:rsidRDefault="00A34D61" w:rsidP="0027076A">
            <w:pPr>
              <w:rPr>
                <w:rFonts w:asciiTheme="minorHAnsi" w:hAnsiTheme="minorHAnsi" w:cstheme="minorHAnsi"/>
                <w:iCs/>
                <w:sz w:val="22"/>
                <w:szCs w:val="22"/>
              </w:rPr>
            </w:pPr>
          </w:p>
          <w:p w14:paraId="71202D9F" w14:textId="4248D03C" w:rsidR="0027076A" w:rsidRPr="00403F36" w:rsidRDefault="0027076A"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A motivated and available community-based support and provision of health services.</w:t>
            </w:r>
          </w:p>
          <w:p w14:paraId="4AEA3A88" w14:textId="5A86792B" w:rsidR="0027076A" w:rsidRPr="00403F36" w:rsidRDefault="0027076A"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 xml:space="preserve">Increased support to health facilities workforce in </w:t>
            </w:r>
            <w:r w:rsidR="00F22638" w:rsidRPr="00403F36">
              <w:rPr>
                <w:rFonts w:asciiTheme="minorHAnsi" w:hAnsiTheme="minorHAnsi" w:cstheme="minorHAnsi"/>
                <w:iCs/>
              </w:rPr>
              <w:t>the targeted</w:t>
            </w:r>
            <w:r w:rsidRPr="00403F36">
              <w:rPr>
                <w:rFonts w:asciiTheme="minorHAnsi" w:hAnsiTheme="minorHAnsi" w:cstheme="minorHAnsi"/>
                <w:iCs/>
              </w:rPr>
              <w:t xml:space="preserve"> provinces by ensuring continued supervision.</w:t>
            </w:r>
          </w:p>
          <w:p w14:paraId="16D4580A" w14:textId="77777777" w:rsidR="008679E3" w:rsidRPr="00403F36" w:rsidRDefault="008679E3"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CBOs are able to participate in decision making processes ensuring that Communities, (young) key populations as well as vulnerable and marginalized groups concerns are incorporated into central and local response to COVID-19 with emphasis in the elimination of barriers to access to health products, services and facilities;</w:t>
            </w:r>
          </w:p>
          <w:p w14:paraId="6B4228EF" w14:textId="77777777" w:rsidR="008679E3" w:rsidRPr="00403F36" w:rsidRDefault="008679E3"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lastRenderedPageBreak/>
              <w:t>Stronger community platforms and CBOs are better capacitated to deliver community services by holding institutions accountable, identifying and addressing barriers to health services;</w:t>
            </w:r>
          </w:p>
          <w:p w14:paraId="64294698" w14:textId="77777777" w:rsidR="008679E3" w:rsidRPr="00403F36" w:rsidRDefault="008679E3"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ANASO and its affiliate organizations collect, analyze and disseminate information to enable informed decisions, legitimate advocacy efforts and ensure protection of vulnerable and most affected groups, including through the elimination of barriers to health services;</w:t>
            </w:r>
          </w:p>
          <w:p w14:paraId="1E86131B" w14:textId="77777777" w:rsidR="008679E3" w:rsidRPr="00403F36" w:rsidRDefault="008679E3"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Community based mechanisms against gender-based violence are in place for preventing and denouncing GVB and victims of GVB benefit from protective measures</w:t>
            </w:r>
          </w:p>
          <w:p w14:paraId="1897BD24" w14:textId="77777777" w:rsidR="008679E3" w:rsidRPr="00403F36" w:rsidRDefault="008679E3"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 xml:space="preserve">Community health agents strengthen their capacities to manage cases </w:t>
            </w:r>
          </w:p>
          <w:p w14:paraId="7F49401A" w14:textId="2C5677F5" w:rsidR="008679E3" w:rsidRPr="00403F36" w:rsidRDefault="008679E3" w:rsidP="00AF27DA">
            <w:pPr>
              <w:pStyle w:val="ListParagraph"/>
              <w:numPr>
                <w:ilvl w:val="0"/>
                <w:numId w:val="43"/>
              </w:numPr>
              <w:rPr>
                <w:rFonts w:asciiTheme="minorHAnsi" w:hAnsiTheme="minorHAnsi" w:cstheme="minorHAnsi"/>
                <w:iCs/>
              </w:rPr>
            </w:pPr>
            <w:r w:rsidRPr="00403F36">
              <w:rPr>
                <w:rFonts w:asciiTheme="minorHAnsi" w:hAnsiTheme="minorHAnsi" w:cstheme="minorHAnsi"/>
                <w:iCs/>
              </w:rPr>
              <w:t xml:space="preserve">Trained health professionals, law and enforcement officials strengthen their capacity to defend, protect and realize the rights of all while CBOs are aware of their right enabling them to hold authorities accountable </w:t>
            </w:r>
          </w:p>
        </w:tc>
      </w:tr>
      <w:tr w:rsidR="00403F36" w:rsidRPr="00403F36" w14:paraId="70103219" w14:textId="77777777" w:rsidTr="004E7B0A">
        <w:tc>
          <w:tcPr>
            <w:tcW w:w="2425" w:type="dxa"/>
            <w:shd w:val="clear" w:color="auto" w:fill="D9D9D9" w:themeFill="text2" w:themeFillShade="D9"/>
          </w:tcPr>
          <w:p w14:paraId="3549B73A" w14:textId="77777777" w:rsidR="0027076A" w:rsidRPr="00403F36" w:rsidRDefault="0027076A" w:rsidP="0027076A">
            <w:pPr>
              <w:rPr>
                <w:rFonts w:asciiTheme="minorHAnsi" w:hAnsiTheme="minorHAnsi" w:cstheme="minorHAnsi"/>
                <w:b/>
                <w:i/>
                <w:sz w:val="22"/>
                <w:szCs w:val="22"/>
              </w:rPr>
            </w:pPr>
            <w:r w:rsidRPr="00403F36">
              <w:rPr>
                <w:rFonts w:asciiTheme="minorHAnsi" w:hAnsiTheme="minorHAnsi" w:cstheme="minorHAnsi"/>
                <w:b/>
                <w:i/>
                <w:sz w:val="22"/>
                <w:szCs w:val="22"/>
              </w:rPr>
              <w:lastRenderedPageBreak/>
              <w:t>Expected Investment</w:t>
            </w:r>
          </w:p>
        </w:tc>
        <w:tc>
          <w:tcPr>
            <w:tcW w:w="8031" w:type="dxa"/>
          </w:tcPr>
          <w:p w14:paraId="68070323" w14:textId="03109595" w:rsidR="0027076A" w:rsidRPr="00403F36" w:rsidRDefault="0027076A" w:rsidP="0027076A">
            <w:pPr>
              <w:rPr>
                <w:rFonts w:asciiTheme="minorHAnsi" w:hAnsiTheme="minorHAnsi" w:cstheme="minorHAnsi"/>
                <w:i/>
                <w:sz w:val="22"/>
                <w:szCs w:val="22"/>
              </w:rPr>
            </w:pPr>
            <w:r w:rsidRPr="00403F36">
              <w:rPr>
                <w:rFonts w:asciiTheme="minorHAnsi" w:hAnsiTheme="minorHAnsi" w:cstheme="minorHAnsi"/>
                <w:i/>
                <w:sz w:val="22"/>
                <w:szCs w:val="22"/>
              </w:rPr>
              <w:t>$</w:t>
            </w:r>
            <w:r w:rsidR="00752DCD" w:rsidRPr="00403F36">
              <w:rPr>
                <w:rFonts w:asciiTheme="minorHAnsi" w:hAnsiTheme="minorHAnsi" w:cstheme="minorHAnsi"/>
                <w:i/>
                <w:sz w:val="22"/>
                <w:szCs w:val="22"/>
              </w:rPr>
              <w:t xml:space="preserve"> 40.864,62 US</w:t>
            </w:r>
          </w:p>
        </w:tc>
      </w:tr>
    </w:tbl>
    <w:p w14:paraId="6C965BF4" w14:textId="77777777" w:rsidR="00820495" w:rsidRPr="00403F36" w:rsidRDefault="00820495" w:rsidP="00820495">
      <w:pPr>
        <w:rPr>
          <w:rFonts w:asciiTheme="minorHAnsi" w:hAnsiTheme="minorHAnsi" w:cstheme="minorHAnsi"/>
          <w:sz w:val="22"/>
          <w:szCs w:val="22"/>
        </w:rPr>
      </w:pPr>
    </w:p>
    <w:p w14:paraId="3C205C33" w14:textId="5353F12C" w:rsidR="00581104" w:rsidRPr="00403F36" w:rsidRDefault="00581104" w:rsidP="00AF27DA">
      <w:pPr>
        <w:pStyle w:val="ListParagraph"/>
        <w:numPr>
          <w:ilvl w:val="2"/>
          <w:numId w:val="31"/>
        </w:numPr>
        <w:rPr>
          <w:rFonts w:asciiTheme="minorHAnsi" w:hAnsiTheme="minorHAnsi" w:cstheme="minorHAnsi"/>
        </w:rPr>
      </w:pPr>
      <w:r w:rsidRPr="00403F36">
        <w:rPr>
          <w:rFonts w:asciiTheme="minorHAnsi" w:hAnsiTheme="minorHAnsi" w:cstheme="minorHAnsi"/>
        </w:rPr>
        <w:t xml:space="preserve">Provide a brief description/justification for the </w:t>
      </w:r>
      <w:r w:rsidR="00175DD2" w:rsidRPr="00403F36">
        <w:rPr>
          <w:rFonts w:asciiTheme="minorHAnsi" w:hAnsiTheme="minorHAnsi" w:cstheme="minorHAnsi"/>
          <w:b/>
          <w:bCs/>
        </w:rPr>
        <w:t>high priority</w:t>
      </w:r>
      <w:r w:rsidR="00175DD2" w:rsidRPr="00403F36">
        <w:rPr>
          <w:rFonts w:asciiTheme="minorHAnsi" w:hAnsiTheme="minorHAnsi" w:cstheme="minorHAnsi"/>
        </w:rPr>
        <w:t xml:space="preserve"> </w:t>
      </w:r>
      <w:r w:rsidRPr="00403F36">
        <w:rPr>
          <w:rFonts w:asciiTheme="minorHAnsi" w:hAnsiTheme="minorHAnsi" w:cstheme="minorHAnsi"/>
        </w:rPr>
        <w:t xml:space="preserve">interventions and key activities in the </w:t>
      </w:r>
      <w:r w:rsidR="6A5BED67" w:rsidRPr="00403F36">
        <w:rPr>
          <w:rFonts w:asciiTheme="minorHAnsi" w:hAnsiTheme="minorHAnsi" w:cstheme="minorHAnsi"/>
          <w:b/>
          <w:bCs/>
        </w:rPr>
        <w:t xml:space="preserve">C19RM </w:t>
      </w:r>
      <w:r w:rsidR="00EC4586" w:rsidRPr="00403F36">
        <w:rPr>
          <w:rFonts w:asciiTheme="minorHAnsi" w:hAnsiTheme="minorHAnsi" w:cstheme="minorHAnsi"/>
          <w:b/>
          <w:bCs/>
        </w:rPr>
        <w:t>A</w:t>
      </w:r>
      <w:r w:rsidRPr="00403F36">
        <w:rPr>
          <w:rFonts w:asciiTheme="minorHAnsi" w:hAnsiTheme="minorHAnsi" w:cstheme="minorHAnsi"/>
          <w:b/>
          <w:bCs/>
        </w:rPr>
        <w:t xml:space="preserve">bove </w:t>
      </w:r>
      <w:r w:rsidR="00732E7E" w:rsidRPr="00403F36">
        <w:rPr>
          <w:rFonts w:asciiTheme="minorHAnsi" w:hAnsiTheme="minorHAnsi" w:cstheme="minorHAnsi"/>
          <w:b/>
          <w:bCs/>
        </w:rPr>
        <w:t xml:space="preserve">Base </w:t>
      </w:r>
      <w:r w:rsidR="00EC4586" w:rsidRPr="00403F36">
        <w:rPr>
          <w:rFonts w:asciiTheme="minorHAnsi" w:hAnsiTheme="minorHAnsi" w:cstheme="minorHAnsi"/>
          <w:b/>
          <w:bCs/>
        </w:rPr>
        <w:t>A</w:t>
      </w:r>
      <w:r w:rsidRPr="00403F36">
        <w:rPr>
          <w:rFonts w:asciiTheme="minorHAnsi" w:hAnsiTheme="minorHAnsi" w:cstheme="minorHAnsi"/>
          <w:b/>
          <w:bCs/>
        </w:rPr>
        <w:t>llocation</w:t>
      </w:r>
      <w:r w:rsidRPr="00403F36">
        <w:rPr>
          <w:rFonts w:asciiTheme="minorHAnsi" w:hAnsiTheme="minorHAnsi" w:cstheme="minorHAnsi"/>
        </w:rPr>
        <w:t xml:space="preserve"> </w:t>
      </w:r>
      <w:r w:rsidR="00EC4586" w:rsidRPr="00403F36">
        <w:rPr>
          <w:rFonts w:asciiTheme="minorHAnsi" w:hAnsiTheme="minorHAnsi" w:cstheme="minorHAnsi"/>
          <w:b/>
        </w:rPr>
        <w:t>R</w:t>
      </w:r>
      <w:r w:rsidRPr="00403F36">
        <w:rPr>
          <w:rFonts w:asciiTheme="minorHAnsi" w:hAnsiTheme="minorHAnsi" w:cstheme="minorHAnsi"/>
          <w:b/>
        </w:rPr>
        <w:t>equest</w:t>
      </w:r>
      <w:r w:rsidRPr="00403F36">
        <w:rPr>
          <w:rFonts w:asciiTheme="minorHAnsi" w:hAnsiTheme="minorHAnsi" w:cstheme="minorHAnsi"/>
        </w:rPr>
        <w:t>, including expected outcomes of these interventions</w:t>
      </w:r>
      <w:r w:rsidR="226A4644" w:rsidRPr="00403F36">
        <w:rPr>
          <w:rFonts w:asciiTheme="minorHAnsi" w:hAnsiTheme="minorHAnsi" w:cstheme="minorHAnsi"/>
        </w:rPr>
        <w:t xml:space="preserve"> and how the</w:t>
      </w:r>
      <w:r w:rsidR="00EC4586" w:rsidRPr="00403F36">
        <w:rPr>
          <w:rFonts w:asciiTheme="minorHAnsi" w:hAnsiTheme="minorHAnsi" w:cstheme="minorHAnsi"/>
        </w:rPr>
        <w:t xml:space="preserve">se will support in achieving </w:t>
      </w:r>
      <w:r w:rsidR="226A4644" w:rsidRPr="00403F36">
        <w:rPr>
          <w:rFonts w:asciiTheme="minorHAnsi" w:hAnsiTheme="minorHAnsi" w:cstheme="minorHAnsi"/>
        </w:rPr>
        <w:t>grant targets</w:t>
      </w:r>
      <w:r w:rsidR="4776D0C6" w:rsidRPr="00403F36">
        <w:rPr>
          <w:rFonts w:asciiTheme="minorHAnsi" w:hAnsiTheme="minorHAnsi" w:cstheme="minorHAnsi"/>
        </w:rPr>
        <w:t>.</w:t>
      </w:r>
      <w:r w:rsidRPr="00403F36">
        <w:rPr>
          <w:rFonts w:asciiTheme="minorHAnsi" w:hAnsiTheme="minorHAnsi" w:cstheme="minorHAnsi"/>
        </w:rPr>
        <w:t xml:space="preserve"> These</w:t>
      </w:r>
      <w:r w:rsidR="005B3AF1" w:rsidRPr="00403F36">
        <w:rPr>
          <w:rFonts w:asciiTheme="minorHAnsi" w:hAnsiTheme="minorHAnsi" w:cstheme="minorHAnsi"/>
        </w:rPr>
        <w:t xml:space="preserve"> interventions and key activities</w:t>
      </w:r>
      <w:r w:rsidRPr="00403F36">
        <w:rPr>
          <w:rFonts w:asciiTheme="minorHAnsi" w:hAnsiTheme="minorHAnsi" w:cstheme="minorHAnsi"/>
        </w:rPr>
        <w:t xml:space="preserve"> should be in line with </w:t>
      </w:r>
      <w:r w:rsidR="000710B5" w:rsidRPr="00403F36">
        <w:rPr>
          <w:rFonts w:asciiTheme="minorHAnsi" w:hAnsiTheme="minorHAnsi" w:cstheme="minorHAnsi"/>
        </w:rPr>
        <w:t>C19RM Technical Information Notes and Guidelines</w:t>
      </w:r>
      <w:r w:rsidRPr="00403F36">
        <w:rPr>
          <w:rFonts w:asciiTheme="minorHAnsi" w:hAnsiTheme="minorHAnsi" w:cstheme="minorHAnsi"/>
          <w:bCs/>
          <w:vertAlign w:val="superscript"/>
        </w:rPr>
        <w:footnoteReference w:id="39"/>
      </w:r>
      <w:r w:rsidRPr="00403F36">
        <w:rPr>
          <w:rFonts w:asciiTheme="minorHAnsi" w:hAnsiTheme="minorHAnsi" w:cstheme="minorHAnsi"/>
          <w:bCs/>
        </w:rPr>
        <w:t xml:space="preserve">, applicable </w:t>
      </w:r>
      <w:r w:rsidRPr="00403F36">
        <w:rPr>
          <w:rFonts w:asciiTheme="minorHAnsi" w:hAnsiTheme="minorHAnsi" w:cstheme="minorHAnsi"/>
        </w:rPr>
        <w:t xml:space="preserve">WHO </w:t>
      </w:r>
      <w:r w:rsidRPr="00403F36">
        <w:rPr>
          <w:rFonts w:asciiTheme="minorHAnsi" w:hAnsiTheme="minorHAnsi" w:cstheme="minorHAnsi"/>
          <w:bCs/>
        </w:rPr>
        <w:t>guidance (including on COVID-19)</w:t>
      </w:r>
      <w:r w:rsidRPr="00403F36">
        <w:rPr>
          <w:rFonts w:asciiTheme="minorHAnsi" w:hAnsiTheme="minorHAnsi" w:cstheme="minorHAnsi"/>
        </w:rPr>
        <w:t xml:space="preserve"> and the</w:t>
      </w:r>
      <w:r w:rsidRPr="00403F36">
        <w:rPr>
          <w:rFonts w:asciiTheme="minorHAnsi" w:hAnsiTheme="minorHAnsi" w:cstheme="minorHAnsi"/>
          <w:bCs/>
        </w:rPr>
        <w:t xml:space="preserve"> NSPRP</w:t>
      </w:r>
      <w:r w:rsidRPr="00403F36">
        <w:rPr>
          <w:rFonts w:asciiTheme="minorHAnsi" w:hAnsiTheme="minorHAnsi" w:cstheme="minorHAnsi"/>
        </w:rPr>
        <w:t>.</w:t>
      </w:r>
      <w:r w:rsidRPr="00403F36">
        <w:rPr>
          <w:rFonts w:asciiTheme="minorHAnsi" w:hAnsiTheme="minorHAnsi" w:cstheme="minorHAnsi"/>
          <w:bCs/>
        </w:rPr>
        <w:t xml:space="preserve"> </w:t>
      </w:r>
    </w:p>
    <w:p w14:paraId="1D7102BF" w14:textId="77777777" w:rsidR="00F402CF" w:rsidRPr="00403F36" w:rsidRDefault="00F402CF" w:rsidP="003572FD">
      <w:pPr>
        <w:pStyle w:val="ListParagraph"/>
        <w:rPr>
          <w:rFonts w:asciiTheme="minorHAnsi" w:hAnsiTheme="minorHAnsi" w:cstheme="minorHAnsi"/>
        </w:rPr>
      </w:pPr>
    </w:p>
    <w:tbl>
      <w:tblPr>
        <w:tblStyle w:val="TableGrid"/>
        <w:tblW w:w="0" w:type="auto"/>
        <w:tblLook w:val="04A0" w:firstRow="1" w:lastRow="0" w:firstColumn="1" w:lastColumn="0" w:noHBand="0" w:noVBand="1"/>
      </w:tblPr>
      <w:tblGrid>
        <w:gridCol w:w="2425"/>
        <w:gridCol w:w="8031"/>
      </w:tblGrid>
      <w:tr w:rsidR="00403F36" w:rsidRPr="00403F36" w14:paraId="13A29A01" w14:textId="77777777" w:rsidTr="004E7B0A">
        <w:tc>
          <w:tcPr>
            <w:tcW w:w="10456" w:type="dxa"/>
            <w:gridSpan w:val="2"/>
            <w:shd w:val="clear" w:color="auto" w:fill="A6A6A6" w:themeFill="text2" w:themeFillShade="A6"/>
          </w:tcPr>
          <w:p w14:paraId="1B11C440" w14:textId="79BAC6EA" w:rsidR="00DA2664" w:rsidRPr="00403F36" w:rsidRDefault="00B01E49" w:rsidP="00AF27DA">
            <w:pPr>
              <w:pStyle w:val="ListParagraph"/>
              <w:numPr>
                <w:ilvl w:val="0"/>
                <w:numId w:val="27"/>
              </w:numPr>
              <w:rPr>
                <w:rFonts w:asciiTheme="minorHAnsi" w:hAnsiTheme="minorHAnsi" w:cstheme="minorHAnsi"/>
                <w:b/>
              </w:rPr>
            </w:pPr>
            <w:r w:rsidRPr="00403F36">
              <w:rPr>
                <w:rFonts w:asciiTheme="minorHAnsi" w:hAnsiTheme="minorHAnsi" w:cstheme="minorHAnsi"/>
                <w:b/>
              </w:rPr>
              <w:t>COVID-19 control and containment interventions</w:t>
            </w:r>
          </w:p>
        </w:tc>
      </w:tr>
      <w:tr w:rsidR="00403F36" w:rsidRPr="00403F36" w14:paraId="19ECD4DE" w14:textId="77777777" w:rsidTr="004E7B0A">
        <w:tc>
          <w:tcPr>
            <w:tcW w:w="2425" w:type="dxa"/>
            <w:shd w:val="clear" w:color="auto" w:fill="D9D9D9" w:themeFill="text2" w:themeFillShade="D9"/>
          </w:tcPr>
          <w:p w14:paraId="5FFAC82A"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Intervention &amp; Key activities </w:t>
            </w:r>
          </w:p>
        </w:tc>
        <w:tc>
          <w:tcPr>
            <w:tcW w:w="8031" w:type="dxa"/>
          </w:tcPr>
          <w:p w14:paraId="27BA461C" w14:textId="62C40431" w:rsidR="0004710B" w:rsidRPr="00403F36" w:rsidRDefault="00C62328" w:rsidP="000D35C3">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1. </w:t>
            </w:r>
            <w:r w:rsidR="0004710B" w:rsidRPr="00403F36">
              <w:rPr>
                <w:rFonts w:asciiTheme="minorHAnsi" w:hAnsiTheme="minorHAnsi" w:cstheme="minorHAnsi"/>
                <w:b/>
                <w:bCs/>
                <w:iCs/>
                <w:sz w:val="22"/>
                <w:szCs w:val="22"/>
              </w:rPr>
              <w:t xml:space="preserve">Country-level coordination and planning: </w:t>
            </w:r>
            <w:r w:rsidR="0004710B" w:rsidRPr="00403F36">
              <w:rPr>
                <w:rFonts w:asciiTheme="minorHAnsi" w:hAnsiTheme="minorHAnsi" w:cstheme="minorHAnsi"/>
                <w:iCs/>
                <w:sz w:val="22"/>
                <w:szCs w:val="22"/>
              </w:rPr>
              <w:t>Support to CBO-led entities for provision of additional services</w:t>
            </w:r>
          </w:p>
          <w:p w14:paraId="687CDC31" w14:textId="77777777" w:rsidR="0004710B" w:rsidRPr="00403F36" w:rsidRDefault="0004710B" w:rsidP="000D35C3">
            <w:pPr>
              <w:jc w:val="both"/>
              <w:rPr>
                <w:rFonts w:asciiTheme="minorHAnsi" w:hAnsiTheme="minorHAnsi" w:cstheme="minorHAnsi"/>
                <w:b/>
                <w:bCs/>
                <w:iCs/>
                <w:sz w:val="22"/>
                <w:szCs w:val="22"/>
              </w:rPr>
            </w:pPr>
          </w:p>
          <w:p w14:paraId="49553AFC" w14:textId="77A10E30" w:rsidR="00C62328" w:rsidRPr="00403F36" w:rsidRDefault="00C62328" w:rsidP="000D35C3">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2. </w:t>
            </w:r>
            <w:r w:rsidR="000D35C3" w:rsidRPr="00403F36">
              <w:rPr>
                <w:rFonts w:asciiTheme="minorHAnsi" w:hAnsiTheme="minorHAnsi" w:cstheme="minorHAnsi"/>
                <w:b/>
                <w:bCs/>
                <w:iCs/>
                <w:sz w:val="22"/>
                <w:szCs w:val="22"/>
              </w:rPr>
              <w:t xml:space="preserve">COVID Diagnostics and testing: </w:t>
            </w:r>
            <w:r w:rsidR="000D35C3" w:rsidRPr="00403F36">
              <w:rPr>
                <w:rFonts w:asciiTheme="minorHAnsi" w:hAnsiTheme="minorHAnsi" w:cstheme="minorHAnsi"/>
                <w:iCs/>
                <w:sz w:val="22"/>
                <w:szCs w:val="22"/>
              </w:rPr>
              <w:t>Procurement of Molecular test equipment for diagnosis; procurement of other health equipment for case management</w:t>
            </w:r>
          </w:p>
          <w:p w14:paraId="78AA5174" w14:textId="3903BF75" w:rsidR="000D35C3" w:rsidRPr="00403F36" w:rsidRDefault="000D35C3" w:rsidP="000D35C3">
            <w:pPr>
              <w:jc w:val="both"/>
              <w:rPr>
                <w:rFonts w:asciiTheme="minorHAnsi" w:hAnsiTheme="minorHAnsi" w:cstheme="minorHAnsi"/>
                <w:iCs/>
                <w:sz w:val="22"/>
                <w:szCs w:val="22"/>
              </w:rPr>
            </w:pPr>
          </w:p>
          <w:p w14:paraId="5FD4D022" w14:textId="269A1B7E" w:rsidR="000D35C3" w:rsidRPr="00403F36" w:rsidRDefault="000D35C3" w:rsidP="000D35C3">
            <w:pPr>
              <w:jc w:val="both"/>
              <w:rPr>
                <w:rFonts w:asciiTheme="minorHAnsi" w:hAnsiTheme="minorHAnsi" w:cstheme="minorHAnsi"/>
                <w:iCs/>
                <w:sz w:val="22"/>
                <w:szCs w:val="22"/>
              </w:rPr>
            </w:pPr>
            <w:r w:rsidRPr="00403F36">
              <w:rPr>
                <w:rFonts w:asciiTheme="minorHAnsi" w:hAnsiTheme="minorHAnsi" w:cstheme="minorHAnsi"/>
                <w:b/>
                <w:bCs/>
                <w:iCs/>
                <w:sz w:val="22"/>
                <w:szCs w:val="22"/>
              </w:rPr>
              <w:t>3. Risk communication:</w:t>
            </w:r>
            <w:r w:rsidRPr="00403F36">
              <w:rPr>
                <w:rFonts w:asciiTheme="minorHAnsi" w:hAnsiTheme="minorHAnsi" w:cstheme="minorHAnsi"/>
                <w:iCs/>
                <w:sz w:val="22"/>
                <w:szCs w:val="22"/>
              </w:rPr>
              <w:t xml:space="preserve"> IEC and Communication for behavioral change adapted to pandemic situation</w:t>
            </w:r>
          </w:p>
          <w:p w14:paraId="710E43D5" w14:textId="4D33B2E8" w:rsidR="00C62328" w:rsidRPr="00403F36" w:rsidRDefault="00C62328" w:rsidP="000D35C3">
            <w:pPr>
              <w:jc w:val="both"/>
              <w:rPr>
                <w:rFonts w:asciiTheme="minorHAnsi" w:hAnsiTheme="minorHAnsi" w:cstheme="minorHAnsi"/>
                <w:b/>
                <w:bCs/>
                <w:iCs/>
                <w:sz w:val="22"/>
                <w:szCs w:val="22"/>
              </w:rPr>
            </w:pPr>
          </w:p>
          <w:p w14:paraId="536350D0" w14:textId="797AB1F8" w:rsidR="000D35C3" w:rsidRPr="00403F36" w:rsidRDefault="000D35C3" w:rsidP="000D35C3">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4. Transportation: </w:t>
            </w:r>
            <w:r w:rsidRPr="00403F36">
              <w:rPr>
                <w:rFonts w:asciiTheme="minorHAnsi" w:hAnsiTheme="minorHAnsi" w:cstheme="minorHAnsi"/>
                <w:iCs/>
                <w:sz w:val="22"/>
                <w:szCs w:val="22"/>
              </w:rPr>
              <w:t>Purchase Covid adapted ambulances to be used in the movement of Covid Patients in Luanda, Benguela and Cu</w:t>
            </w:r>
            <w:r w:rsidR="0004710B" w:rsidRPr="00403F36">
              <w:rPr>
                <w:rFonts w:asciiTheme="minorHAnsi" w:hAnsiTheme="minorHAnsi" w:cstheme="minorHAnsi"/>
                <w:iCs/>
                <w:sz w:val="22"/>
                <w:szCs w:val="22"/>
              </w:rPr>
              <w:t>a</w:t>
            </w:r>
            <w:r w:rsidRPr="00403F36">
              <w:rPr>
                <w:rFonts w:asciiTheme="minorHAnsi" w:hAnsiTheme="minorHAnsi" w:cstheme="minorHAnsi"/>
                <w:iCs/>
                <w:sz w:val="22"/>
                <w:szCs w:val="22"/>
              </w:rPr>
              <w:t>nza Sul</w:t>
            </w:r>
          </w:p>
          <w:p w14:paraId="072B0F0B" w14:textId="4B4D2BE1" w:rsidR="00C62328" w:rsidRPr="00403F36" w:rsidRDefault="00C62328" w:rsidP="000D35C3">
            <w:pPr>
              <w:jc w:val="both"/>
              <w:rPr>
                <w:rFonts w:asciiTheme="minorHAnsi" w:hAnsiTheme="minorHAnsi" w:cstheme="minorHAnsi"/>
                <w:b/>
                <w:bCs/>
                <w:iCs/>
                <w:sz w:val="22"/>
                <w:szCs w:val="22"/>
              </w:rPr>
            </w:pPr>
          </w:p>
        </w:tc>
      </w:tr>
      <w:tr w:rsidR="00403F36" w:rsidRPr="00403F36" w14:paraId="7CA9D8AB" w14:textId="77777777" w:rsidTr="004E7B0A">
        <w:tc>
          <w:tcPr>
            <w:tcW w:w="2425" w:type="dxa"/>
            <w:shd w:val="clear" w:color="auto" w:fill="D9D9D9" w:themeFill="text2" w:themeFillShade="D9"/>
          </w:tcPr>
          <w:p w14:paraId="2DAF0125"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2DCBC0A2" w14:textId="47C91B15" w:rsidR="00DA2664" w:rsidRPr="00403F36" w:rsidRDefault="0004710B" w:rsidP="004E7B0A">
            <w:pPr>
              <w:rPr>
                <w:rFonts w:asciiTheme="minorHAnsi" w:hAnsiTheme="minorHAnsi" w:cstheme="minorHAnsi"/>
                <w:iCs/>
                <w:sz w:val="22"/>
                <w:szCs w:val="22"/>
              </w:rPr>
            </w:pPr>
            <w:r w:rsidRPr="00403F36">
              <w:rPr>
                <w:rFonts w:asciiTheme="minorHAnsi" w:hAnsiTheme="minorHAnsi" w:cstheme="minorHAnsi"/>
                <w:iCs/>
                <w:sz w:val="22"/>
                <w:szCs w:val="22"/>
              </w:rPr>
              <w:t>According to ANASO’s strategy the platform has some strengths such as the combination of efforts to achieve the common objective; use and rationalization of resources; geographic coverage at national level; information sharing; some degree of linkages with public, private and international institutions. However, community interventions are severely affected by a series of constraint highlighting the lack own offices; lack of professional human resources and specialists, lack of financial resources.</w:t>
            </w:r>
          </w:p>
        </w:tc>
      </w:tr>
      <w:tr w:rsidR="00403F36" w:rsidRPr="00403F36" w14:paraId="1A09413C" w14:textId="77777777" w:rsidTr="004E7B0A">
        <w:tc>
          <w:tcPr>
            <w:tcW w:w="2425" w:type="dxa"/>
            <w:shd w:val="clear" w:color="auto" w:fill="D9D9D9" w:themeFill="text2" w:themeFillShade="D9"/>
          </w:tcPr>
          <w:p w14:paraId="1AEA25D0"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Expected Outcome </w:t>
            </w:r>
          </w:p>
        </w:tc>
        <w:tc>
          <w:tcPr>
            <w:tcW w:w="8031" w:type="dxa"/>
          </w:tcPr>
          <w:p w14:paraId="14151C80" w14:textId="77777777" w:rsidR="0004710B" w:rsidRPr="00403F36" w:rsidRDefault="0004710B" w:rsidP="0004710B">
            <w:pPr>
              <w:rPr>
                <w:rFonts w:asciiTheme="minorHAnsi" w:hAnsiTheme="minorHAnsi" w:cstheme="minorHAnsi"/>
                <w:iCs/>
                <w:sz w:val="22"/>
                <w:szCs w:val="22"/>
              </w:rPr>
            </w:pPr>
            <w:r w:rsidRPr="00403F36">
              <w:rPr>
                <w:rFonts w:asciiTheme="minorHAnsi" w:hAnsiTheme="minorHAnsi" w:cstheme="minorHAnsi"/>
                <w:iCs/>
                <w:sz w:val="22"/>
                <w:szCs w:val="22"/>
              </w:rPr>
              <w:t>Through civil society organizations, and using evidenced-based approaches to understand people’s perceptions and behaviors enhance communication through timely, credible and relevant channels.</w:t>
            </w:r>
          </w:p>
          <w:p w14:paraId="710CCEBD" w14:textId="77777777" w:rsidR="0004710B" w:rsidRPr="00403F36" w:rsidRDefault="0004710B" w:rsidP="0004710B">
            <w:pPr>
              <w:rPr>
                <w:rFonts w:asciiTheme="minorHAnsi" w:hAnsiTheme="minorHAnsi" w:cstheme="minorHAnsi"/>
                <w:iCs/>
                <w:sz w:val="22"/>
                <w:szCs w:val="22"/>
              </w:rPr>
            </w:pPr>
          </w:p>
          <w:p w14:paraId="75E8A5EE" w14:textId="08F318D8" w:rsidR="0004710B" w:rsidRPr="00403F36" w:rsidRDefault="0004710B" w:rsidP="0004710B">
            <w:pPr>
              <w:rPr>
                <w:rFonts w:asciiTheme="minorHAnsi" w:hAnsiTheme="minorHAnsi" w:cstheme="minorHAnsi"/>
                <w:iCs/>
                <w:sz w:val="22"/>
                <w:szCs w:val="22"/>
              </w:rPr>
            </w:pPr>
            <w:r w:rsidRPr="00403F36">
              <w:rPr>
                <w:rFonts w:asciiTheme="minorHAnsi" w:hAnsiTheme="minorHAnsi" w:cstheme="minorHAnsi"/>
                <w:iCs/>
                <w:sz w:val="22"/>
                <w:szCs w:val="22"/>
              </w:rPr>
              <w:t xml:space="preserve">The expected outcomes of the above interventions will ensure a responsive control and containment package of activities that will ensure the country is prepared to continue providing unhindered and resources health services. </w:t>
            </w:r>
          </w:p>
          <w:p w14:paraId="7932948B" w14:textId="77777777" w:rsidR="0004710B" w:rsidRPr="00403F36" w:rsidRDefault="0004710B" w:rsidP="0004710B">
            <w:pPr>
              <w:rPr>
                <w:rFonts w:asciiTheme="minorHAnsi" w:hAnsiTheme="minorHAnsi" w:cstheme="minorHAnsi"/>
                <w:iCs/>
                <w:sz w:val="22"/>
                <w:szCs w:val="22"/>
              </w:rPr>
            </w:pPr>
          </w:p>
          <w:p w14:paraId="23B9629F" w14:textId="247986B8" w:rsidR="00DA2664" w:rsidRPr="00403F36" w:rsidRDefault="0004710B" w:rsidP="0004710B">
            <w:pPr>
              <w:rPr>
                <w:rFonts w:asciiTheme="minorHAnsi" w:hAnsiTheme="minorHAnsi" w:cstheme="minorHAnsi"/>
                <w:iCs/>
                <w:sz w:val="22"/>
                <w:szCs w:val="22"/>
              </w:rPr>
            </w:pPr>
            <w:r w:rsidRPr="00403F36">
              <w:rPr>
                <w:rFonts w:asciiTheme="minorHAnsi" w:hAnsiTheme="minorHAnsi" w:cstheme="minorHAnsi"/>
                <w:iCs/>
                <w:sz w:val="22"/>
                <w:szCs w:val="22"/>
              </w:rPr>
              <w:t>The existence of a trained personnel, resources and engaged community led activities and relevant communication will ensure that the population at large is informed and accessing health facilities and services.</w:t>
            </w:r>
          </w:p>
        </w:tc>
      </w:tr>
      <w:tr w:rsidR="00403F36" w:rsidRPr="00403F36" w14:paraId="3BE35060" w14:textId="77777777" w:rsidTr="004E7B0A">
        <w:tc>
          <w:tcPr>
            <w:tcW w:w="2425" w:type="dxa"/>
            <w:shd w:val="clear" w:color="auto" w:fill="D9D9D9" w:themeFill="text2" w:themeFillShade="D9"/>
          </w:tcPr>
          <w:p w14:paraId="70185B9B"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717F4E14" w14:textId="46118F2B" w:rsidR="00DA2664" w:rsidRPr="00403F36" w:rsidRDefault="000C62C3" w:rsidP="004E7B0A">
            <w:pPr>
              <w:rPr>
                <w:rFonts w:asciiTheme="minorHAnsi" w:hAnsiTheme="minorHAnsi" w:cstheme="minorHAnsi"/>
                <w:i/>
                <w:sz w:val="22"/>
                <w:szCs w:val="22"/>
              </w:rPr>
            </w:pPr>
            <w:r w:rsidRPr="00403F36">
              <w:rPr>
                <w:rFonts w:asciiTheme="minorHAnsi" w:hAnsiTheme="minorHAnsi" w:cstheme="minorHAnsi"/>
                <w:i/>
                <w:sz w:val="22"/>
                <w:szCs w:val="22"/>
              </w:rPr>
              <w:t>$ 4.771.355,03 US</w:t>
            </w:r>
          </w:p>
        </w:tc>
      </w:tr>
    </w:tbl>
    <w:p w14:paraId="1A8F3723" w14:textId="77777777" w:rsidR="00DA2664" w:rsidRPr="00403F36" w:rsidRDefault="00DA2664" w:rsidP="00DA2664">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3C4CC30C" w14:textId="77777777" w:rsidTr="004E7B0A">
        <w:tc>
          <w:tcPr>
            <w:tcW w:w="10456" w:type="dxa"/>
            <w:gridSpan w:val="2"/>
            <w:shd w:val="clear" w:color="auto" w:fill="A6A6A6" w:themeFill="text2" w:themeFillShade="A6"/>
          </w:tcPr>
          <w:p w14:paraId="0342FF67" w14:textId="06D56D0D" w:rsidR="00DA2664" w:rsidRPr="00403F36" w:rsidRDefault="00B01E49" w:rsidP="00AF27DA">
            <w:pPr>
              <w:pStyle w:val="ListParagraph"/>
              <w:numPr>
                <w:ilvl w:val="0"/>
                <w:numId w:val="27"/>
              </w:numPr>
              <w:rPr>
                <w:rFonts w:asciiTheme="minorHAnsi" w:hAnsiTheme="minorHAnsi" w:cstheme="minorHAnsi"/>
                <w:b/>
              </w:rPr>
            </w:pPr>
            <w:r w:rsidRPr="00403F36">
              <w:rPr>
                <w:rFonts w:asciiTheme="minorHAnsi" w:hAnsiTheme="minorHAnsi" w:cstheme="minorHAnsi"/>
                <w:b/>
              </w:rPr>
              <w:lastRenderedPageBreak/>
              <w:t xml:space="preserve">COVID-19-related risk mitigation measures for programs to fight </w:t>
            </w:r>
            <w:r w:rsidRPr="00403F36">
              <w:rPr>
                <w:rFonts w:asciiTheme="minorHAnsi" w:hAnsiTheme="minorHAnsi" w:cstheme="minorHAnsi"/>
                <w:b/>
                <w:lang w:eastAsia="it-IT"/>
              </w:rPr>
              <w:t>HIV/AIDS, tuberculosis, and malaria</w:t>
            </w:r>
          </w:p>
        </w:tc>
      </w:tr>
      <w:tr w:rsidR="00403F36" w:rsidRPr="00403F36" w14:paraId="28520612" w14:textId="77777777" w:rsidTr="004E7B0A">
        <w:tc>
          <w:tcPr>
            <w:tcW w:w="2425" w:type="dxa"/>
            <w:shd w:val="clear" w:color="auto" w:fill="D9D9D9" w:themeFill="text2" w:themeFillShade="D9"/>
          </w:tcPr>
          <w:p w14:paraId="67E378C7"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249A79B4" w14:textId="77777777" w:rsidR="00E93DF5" w:rsidRPr="00403F36" w:rsidRDefault="0079263B" w:rsidP="008275E6">
            <w:pPr>
              <w:jc w:val="both"/>
              <w:rPr>
                <w:rFonts w:asciiTheme="minorHAnsi" w:hAnsiTheme="minorHAnsi" w:cstheme="minorHAnsi"/>
                <w:bCs/>
                <w:iCs/>
                <w:sz w:val="22"/>
                <w:szCs w:val="22"/>
              </w:rPr>
            </w:pPr>
            <w:r w:rsidRPr="00403F36">
              <w:rPr>
                <w:rFonts w:asciiTheme="minorHAnsi" w:hAnsiTheme="minorHAnsi" w:cstheme="minorHAnsi"/>
                <w:b/>
                <w:iCs/>
                <w:sz w:val="22"/>
                <w:szCs w:val="22"/>
              </w:rPr>
              <w:t>1</w:t>
            </w:r>
            <w:r w:rsidR="008275E6" w:rsidRPr="00403F36">
              <w:rPr>
                <w:rFonts w:asciiTheme="minorHAnsi" w:hAnsiTheme="minorHAnsi" w:cstheme="minorHAnsi"/>
                <w:b/>
                <w:iCs/>
                <w:sz w:val="22"/>
                <w:szCs w:val="22"/>
              </w:rPr>
              <w:t>.</w:t>
            </w:r>
            <w:r w:rsidR="008275E6" w:rsidRPr="00403F36">
              <w:rPr>
                <w:rFonts w:asciiTheme="minorHAnsi" w:hAnsiTheme="minorHAnsi" w:cstheme="minorHAnsi"/>
                <w:bCs/>
                <w:iCs/>
                <w:sz w:val="22"/>
                <w:szCs w:val="22"/>
              </w:rPr>
              <w:t xml:space="preserve"> </w:t>
            </w:r>
            <w:r w:rsidRPr="00403F36">
              <w:rPr>
                <w:rFonts w:asciiTheme="minorHAnsi" w:hAnsiTheme="minorHAnsi" w:cstheme="minorHAnsi"/>
                <w:bCs/>
                <w:iCs/>
                <w:sz w:val="22"/>
                <w:szCs w:val="22"/>
              </w:rPr>
              <w:t>Implementation of SIVHIV in the main health facilities in Benguela, Cuanza Sul and Luanda focusing on control and supervision on prescriptions and medication dispensing, including the piloting of community based/led distribution of medication. The goal is to implement the software developed and licensed by INLS in 4 health units in Benguela and 2 in Cuanza Sul. The activity includes annual maintenance, equipment, implementation, and human resources training. This activity will allow the preparation of health facilities to implement the Differentiated Care Models: multi-month delivery of ARVs and community distribution, with the aim of controlling the community distribution of ARVs in order to minimize the exposure of patients on ART in health facilities through multi-month distribution. It also improves stock management and minimizes detournements</w:t>
            </w:r>
          </w:p>
          <w:p w14:paraId="6F232ECD" w14:textId="054C6D62" w:rsidR="008275E6" w:rsidRPr="00403F36" w:rsidRDefault="008275E6" w:rsidP="008275E6">
            <w:pPr>
              <w:jc w:val="both"/>
              <w:rPr>
                <w:rFonts w:asciiTheme="minorHAnsi" w:hAnsiTheme="minorHAnsi" w:cstheme="minorHAnsi"/>
                <w:bCs/>
                <w:iCs/>
                <w:sz w:val="22"/>
                <w:szCs w:val="22"/>
              </w:rPr>
            </w:pPr>
          </w:p>
          <w:p w14:paraId="600D0704" w14:textId="35EF5226" w:rsidR="008275E6" w:rsidRPr="00403F36" w:rsidRDefault="008275E6" w:rsidP="008275E6">
            <w:pPr>
              <w:jc w:val="both"/>
              <w:rPr>
                <w:rFonts w:asciiTheme="minorHAnsi" w:hAnsiTheme="minorHAnsi" w:cstheme="minorHAnsi"/>
                <w:bCs/>
                <w:iCs/>
                <w:sz w:val="22"/>
                <w:szCs w:val="22"/>
              </w:rPr>
            </w:pPr>
            <w:r w:rsidRPr="00403F36">
              <w:rPr>
                <w:rFonts w:asciiTheme="minorHAnsi" w:hAnsiTheme="minorHAnsi" w:cstheme="minorHAnsi"/>
                <w:b/>
                <w:iCs/>
                <w:sz w:val="22"/>
                <w:szCs w:val="22"/>
              </w:rPr>
              <w:t>2.</w:t>
            </w:r>
            <w:r w:rsidRPr="00403F36">
              <w:rPr>
                <w:rFonts w:asciiTheme="minorHAnsi" w:hAnsiTheme="minorHAnsi" w:cstheme="minorHAnsi"/>
                <w:bCs/>
                <w:iCs/>
                <w:sz w:val="22"/>
                <w:szCs w:val="22"/>
              </w:rPr>
              <w:t xml:space="preserve"> Reinforcement of systems social protection and GBV including communication about access to critical services.</w:t>
            </w:r>
          </w:p>
          <w:p w14:paraId="711EA2BC" w14:textId="77777777" w:rsidR="008275E6" w:rsidRPr="00403F36" w:rsidRDefault="008275E6" w:rsidP="008275E6">
            <w:pPr>
              <w:jc w:val="both"/>
              <w:rPr>
                <w:rFonts w:asciiTheme="minorHAnsi" w:hAnsiTheme="minorHAnsi" w:cstheme="minorHAnsi"/>
                <w:bCs/>
                <w:iCs/>
                <w:sz w:val="22"/>
                <w:szCs w:val="22"/>
              </w:rPr>
            </w:pPr>
          </w:p>
          <w:p w14:paraId="67CCC13E" w14:textId="08664BF3" w:rsidR="00964469" w:rsidRPr="00403F36" w:rsidRDefault="00964469" w:rsidP="008275E6">
            <w:pPr>
              <w:jc w:val="both"/>
              <w:rPr>
                <w:rFonts w:asciiTheme="minorHAnsi" w:hAnsiTheme="minorHAnsi" w:cstheme="minorHAnsi"/>
                <w:bCs/>
                <w:iCs/>
                <w:sz w:val="22"/>
                <w:szCs w:val="22"/>
              </w:rPr>
            </w:pPr>
            <w:r w:rsidRPr="00403F36">
              <w:rPr>
                <w:rFonts w:asciiTheme="minorHAnsi" w:hAnsiTheme="minorHAnsi" w:cstheme="minorHAnsi"/>
                <w:b/>
                <w:iCs/>
                <w:sz w:val="22"/>
                <w:szCs w:val="22"/>
              </w:rPr>
              <w:t>3.</w:t>
            </w:r>
            <w:r w:rsidRPr="00403F36">
              <w:rPr>
                <w:rFonts w:asciiTheme="minorHAnsi" w:hAnsiTheme="minorHAnsi" w:cstheme="minorHAnsi"/>
                <w:bCs/>
                <w:iCs/>
                <w:sz w:val="22"/>
                <w:szCs w:val="22"/>
              </w:rPr>
              <w:t xml:space="preserve"> Surveillance systems: Strengthening of the national digital Health Information Systems strategies including the insertion of Covid 19 on data collection tools</w:t>
            </w:r>
            <w:r w:rsidR="008E1981" w:rsidRPr="00403F36">
              <w:rPr>
                <w:rFonts w:asciiTheme="minorHAnsi" w:hAnsiTheme="minorHAnsi" w:cstheme="minorHAnsi"/>
                <w:bCs/>
                <w:iCs/>
                <w:sz w:val="22"/>
                <w:szCs w:val="22"/>
              </w:rPr>
              <w:t>, including supervisions on community health systems</w:t>
            </w:r>
          </w:p>
          <w:p w14:paraId="6579360D" w14:textId="77777777" w:rsidR="00964469" w:rsidRPr="00403F36" w:rsidRDefault="00964469" w:rsidP="008275E6">
            <w:pPr>
              <w:jc w:val="both"/>
              <w:rPr>
                <w:rFonts w:asciiTheme="minorHAnsi" w:hAnsiTheme="minorHAnsi" w:cstheme="minorHAnsi"/>
                <w:bCs/>
                <w:iCs/>
                <w:sz w:val="22"/>
                <w:szCs w:val="22"/>
              </w:rPr>
            </w:pPr>
          </w:p>
          <w:p w14:paraId="14DC8799" w14:textId="614C984F" w:rsidR="00964469" w:rsidRPr="00403F36" w:rsidRDefault="00964469" w:rsidP="008275E6">
            <w:pPr>
              <w:jc w:val="both"/>
              <w:rPr>
                <w:rFonts w:asciiTheme="minorHAnsi" w:hAnsiTheme="minorHAnsi" w:cstheme="minorHAnsi"/>
                <w:bCs/>
                <w:iCs/>
                <w:sz w:val="22"/>
                <w:szCs w:val="22"/>
              </w:rPr>
            </w:pPr>
            <w:r w:rsidRPr="00403F36">
              <w:rPr>
                <w:rFonts w:asciiTheme="minorHAnsi" w:hAnsiTheme="minorHAnsi" w:cstheme="minorHAnsi"/>
                <w:b/>
                <w:iCs/>
                <w:sz w:val="22"/>
                <w:szCs w:val="22"/>
              </w:rPr>
              <w:t>4.</w:t>
            </w:r>
            <w:r w:rsidRPr="00403F36">
              <w:rPr>
                <w:rFonts w:asciiTheme="minorHAnsi" w:hAnsiTheme="minorHAnsi" w:cstheme="minorHAnsi"/>
                <w:bCs/>
                <w:iCs/>
                <w:sz w:val="22"/>
                <w:szCs w:val="22"/>
              </w:rPr>
              <w:t xml:space="preserve"> Empower data/statistical managers of Health Facilities the use of the DHIS2 platform</w:t>
            </w:r>
          </w:p>
          <w:p w14:paraId="527BE9F6" w14:textId="76CB6558" w:rsidR="00964469" w:rsidRPr="00403F36" w:rsidRDefault="00964469" w:rsidP="008275E6">
            <w:pPr>
              <w:jc w:val="both"/>
              <w:rPr>
                <w:rFonts w:asciiTheme="minorHAnsi" w:hAnsiTheme="minorHAnsi" w:cstheme="minorHAnsi"/>
                <w:bCs/>
                <w:iCs/>
                <w:sz w:val="22"/>
                <w:szCs w:val="22"/>
              </w:rPr>
            </w:pPr>
          </w:p>
          <w:p w14:paraId="73FBDF25" w14:textId="02E7E4BD" w:rsidR="00964469" w:rsidRPr="00403F36" w:rsidRDefault="00964469" w:rsidP="008275E6">
            <w:pPr>
              <w:jc w:val="both"/>
              <w:rPr>
                <w:rFonts w:asciiTheme="minorHAnsi" w:hAnsiTheme="minorHAnsi" w:cstheme="minorHAnsi"/>
                <w:bCs/>
                <w:iCs/>
                <w:sz w:val="22"/>
                <w:szCs w:val="22"/>
              </w:rPr>
            </w:pPr>
            <w:r w:rsidRPr="00403F36">
              <w:rPr>
                <w:rFonts w:asciiTheme="minorHAnsi" w:hAnsiTheme="minorHAnsi" w:cstheme="minorHAnsi"/>
                <w:b/>
                <w:iCs/>
                <w:sz w:val="22"/>
                <w:szCs w:val="22"/>
              </w:rPr>
              <w:t>5.</w:t>
            </w:r>
            <w:r w:rsidRPr="00403F36">
              <w:rPr>
                <w:rFonts w:asciiTheme="minorHAnsi" w:hAnsiTheme="minorHAnsi" w:cstheme="minorHAnsi"/>
                <w:bCs/>
                <w:iCs/>
                <w:sz w:val="22"/>
                <w:szCs w:val="22"/>
              </w:rPr>
              <w:t xml:space="preserve"> Design and reproduce IEC materials with focus on PVVIH and adaptation of Covid Messaging</w:t>
            </w:r>
          </w:p>
          <w:p w14:paraId="153ECCCD" w14:textId="25439969" w:rsidR="00964469" w:rsidRPr="00403F36" w:rsidRDefault="00964469" w:rsidP="008275E6">
            <w:pPr>
              <w:jc w:val="both"/>
              <w:rPr>
                <w:rFonts w:asciiTheme="minorHAnsi" w:hAnsiTheme="minorHAnsi" w:cstheme="minorHAnsi"/>
                <w:bCs/>
                <w:iCs/>
                <w:sz w:val="22"/>
                <w:szCs w:val="22"/>
              </w:rPr>
            </w:pPr>
          </w:p>
          <w:p w14:paraId="2D611FD2" w14:textId="5F0E2920" w:rsidR="00964469" w:rsidRPr="00403F36" w:rsidRDefault="00964469" w:rsidP="00964469">
            <w:pPr>
              <w:jc w:val="both"/>
              <w:rPr>
                <w:rFonts w:asciiTheme="minorHAnsi" w:hAnsiTheme="minorHAnsi" w:cstheme="minorHAnsi"/>
                <w:bCs/>
                <w:iCs/>
                <w:sz w:val="22"/>
                <w:szCs w:val="22"/>
              </w:rPr>
            </w:pPr>
            <w:r w:rsidRPr="00403F36">
              <w:rPr>
                <w:rFonts w:asciiTheme="minorHAnsi" w:hAnsiTheme="minorHAnsi" w:cstheme="minorHAnsi"/>
                <w:b/>
                <w:iCs/>
                <w:sz w:val="22"/>
                <w:szCs w:val="22"/>
              </w:rPr>
              <w:t>6.</w:t>
            </w:r>
            <w:r w:rsidRPr="00403F36">
              <w:rPr>
                <w:rFonts w:asciiTheme="minorHAnsi" w:hAnsiTheme="minorHAnsi" w:cstheme="minorHAnsi"/>
                <w:bCs/>
                <w:iCs/>
                <w:sz w:val="22"/>
                <w:szCs w:val="22"/>
              </w:rPr>
              <w:t xml:space="preserve"> Reproduce Job Aids incorporating Covid 19 protocols</w:t>
            </w:r>
            <w:r w:rsidR="008E1981" w:rsidRPr="00403F36">
              <w:rPr>
                <w:rFonts w:asciiTheme="minorHAnsi" w:hAnsiTheme="minorHAnsi" w:cstheme="minorHAnsi"/>
                <w:bCs/>
                <w:iCs/>
                <w:sz w:val="22"/>
                <w:szCs w:val="22"/>
              </w:rPr>
              <w:t>, covering diagnosis, treatment and follow-</w:t>
            </w:r>
            <w:proofErr w:type="spellStart"/>
            <w:r w:rsidR="008E1981" w:rsidRPr="00403F36">
              <w:rPr>
                <w:rFonts w:asciiTheme="minorHAnsi" w:hAnsiTheme="minorHAnsi" w:cstheme="minorHAnsi"/>
                <w:bCs/>
                <w:iCs/>
                <w:sz w:val="22"/>
                <w:szCs w:val="22"/>
              </w:rPr>
              <w:t>uo</w:t>
            </w:r>
            <w:proofErr w:type="spellEnd"/>
            <w:r w:rsidR="008E1981" w:rsidRPr="00403F36">
              <w:rPr>
                <w:rFonts w:asciiTheme="minorHAnsi" w:hAnsiTheme="minorHAnsi" w:cstheme="minorHAnsi"/>
                <w:bCs/>
                <w:iCs/>
                <w:sz w:val="22"/>
                <w:szCs w:val="22"/>
              </w:rPr>
              <w:t xml:space="preserve"> of PLWHIV, exposed children and PMTCT</w:t>
            </w:r>
          </w:p>
          <w:p w14:paraId="5C2591AA" w14:textId="761B6AC9" w:rsidR="00964469" w:rsidRPr="00403F36" w:rsidRDefault="00964469" w:rsidP="00926D30">
            <w:pPr>
              <w:jc w:val="both"/>
              <w:rPr>
                <w:rFonts w:asciiTheme="minorHAnsi" w:hAnsiTheme="minorHAnsi" w:cstheme="minorHAnsi"/>
                <w:bCs/>
                <w:iCs/>
                <w:sz w:val="22"/>
                <w:szCs w:val="22"/>
              </w:rPr>
            </w:pPr>
          </w:p>
        </w:tc>
      </w:tr>
      <w:tr w:rsidR="00403F36" w:rsidRPr="00403F36" w14:paraId="4B1CA58A" w14:textId="77777777" w:rsidTr="004E7B0A">
        <w:tc>
          <w:tcPr>
            <w:tcW w:w="2425" w:type="dxa"/>
            <w:shd w:val="clear" w:color="auto" w:fill="D9D9D9" w:themeFill="text2" w:themeFillShade="D9"/>
          </w:tcPr>
          <w:p w14:paraId="6DBF95D0"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69E32C05" w14:textId="2BF128BC" w:rsidR="00E93DF5" w:rsidRPr="00403F36" w:rsidRDefault="00651255" w:rsidP="00651255">
            <w:pPr>
              <w:jc w:val="both"/>
              <w:rPr>
                <w:rFonts w:asciiTheme="minorHAnsi" w:hAnsiTheme="minorHAnsi" w:cstheme="minorHAnsi"/>
                <w:iCs/>
                <w:sz w:val="22"/>
                <w:szCs w:val="22"/>
                <w:highlight w:val="yellow"/>
              </w:rPr>
            </w:pPr>
            <w:r w:rsidRPr="00403F36">
              <w:rPr>
                <w:rFonts w:asciiTheme="minorHAnsi" w:hAnsiTheme="minorHAnsi" w:cstheme="minorHAnsi"/>
                <w:iCs/>
                <w:sz w:val="22"/>
                <w:szCs w:val="22"/>
              </w:rPr>
              <w:t>CSO activists will support the ADECOS in a way that the prevention strategy would be expanded and reach out for more population. Consequently, these activists will receive training as well, to perform the malaria tests and refer (without treating anyone) and sensitize as well as providing awareness messages. The activists will not fully participate as they are not as specialized as the ADECOS but they should understand the job of the ADECOS and be as a supportive arm.</w:t>
            </w:r>
          </w:p>
        </w:tc>
      </w:tr>
      <w:tr w:rsidR="00403F36" w:rsidRPr="00403F36" w14:paraId="1751D2DF" w14:textId="77777777" w:rsidTr="004E7B0A">
        <w:tc>
          <w:tcPr>
            <w:tcW w:w="2425" w:type="dxa"/>
            <w:shd w:val="clear" w:color="auto" w:fill="D9D9D9" w:themeFill="text2" w:themeFillShade="D9"/>
          </w:tcPr>
          <w:p w14:paraId="2507844A"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Expected Outcome </w:t>
            </w:r>
          </w:p>
        </w:tc>
        <w:tc>
          <w:tcPr>
            <w:tcW w:w="8031" w:type="dxa"/>
          </w:tcPr>
          <w:p w14:paraId="0977A40F" w14:textId="33451E2F" w:rsidR="00DA2664" w:rsidRPr="00403F36" w:rsidRDefault="00651255" w:rsidP="00AF27DA">
            <w:pPr>
              <w:pStyle w:val="ListParagraph"/>
              <w:numPr>
                <w:ilvl w:val="0"/>
                <w:numId w:val="57"/>
              </w:numPr>
              <w:rPr>
                <w:rFonts w:asciiTheme="minorHAnsi" w:hAnsiTheme="minorHAnsi" w:cstheme="minorHAnsi"/>
                <w:iCs/>
                <w:lang w:val="fr-FR"/>
              </w:rPr>
            </w:pPr>
            <w:proofErr w:type="spellStart"/>
            <w:r w:rsidRPr="00403F36">
              <w:rPr>
                <w:rFonts w:asciiTheme="minorHAnsi" w:hAnsiTheme="minorHAnsi" w:cstheme="minorHAnsi"/>
                <w:iCs/>
                <w:lang w:val="fr-FR"/>
              </w:rPr>
              <w:t>Enhance</w:t>
            </w:r>
            <w:proofErr w:type="spellEnd"/>
            <w:r w:rsidRPr="00403F36">
              <w:rPr>
                <w:rFonts w:asciiTheme="minorHAnsi" w:hAnsiTheme="minorHAnsi" w:cstheme="minorHAnsi"/>
                <w:iCs/>
                <w:lang w:val="fr-FR"/>
              </w:rPr>
              <w:t xml:space="preserve"> </w:t>
            </w:r>
            <w:r w:rsidR="00752DCD" w:rsidRPr="00403F36">
              <w:rPr>
                <w:rFonts w:asciiTheme="minorHAnsi" w:hAnsiTheme="minorHAnsi" w:cstheme="minorHAnsi"/>
                <w:iCs/>
                <w:lang w:val="fr-FR"/>
              </w:rPr>
              <w:t>surveillance</w:t>
            </w:r>
            <w:r w:rsidRPr="00403F36">
              <w:rPr>
                <w:rFonts w:asciiTheme="minorHAnsi" w:hAnsiTheme="minorHAnsi" w:cstheme="minorHAnsi"/>
                <w:iCs/>
                <w:lang w:val="fr-FR"/>
              </w:rPr>
              <w:t xml:space="preserve">, data management and </w:t>
            </w:r>
            <w:proofErr w:type="spellStart"/>
            <w:r w:rsidRPr="00403F36">
              <w:rPr>
                <w:rFonts w:asciiTheme="minorHAnsi" w:hAnsiTheme="minorHAnsi" w:cstheme="minorHAnsi"/>
                <w:iCs/>
                <w:lang w:val="fr-FR"/>
              </w:rPr>
              <w:t>grant</w:t>
            </w:r>
            <w:proofErr w:type="spellEnd"/>
            <w:r w:rsidRPr="00403F36">
              <w:rPr>
                <w:rFonts w:asciiTheme="minorHAnsi" w:hAnsiTheme="minorHAnsi" w:cstheme="minorHAnsi"/>
                <w:iCs/>
                <w:lang w:val="fr-FR"/>
              </w:rPr>
              <w:t xml:space="preserve"> performance</w:t>
            </w:r>
          </w:p>
          <w:p w14:paraId="2C6AC69A" w14:textId="4D904917" w:rsidR="00651255" w:rsidRPr="00403F36" w:rsidRDefault="00651255" w:rsidP="00AF27DA">
            <w:pPr>
              <w:pStyle w:val="ListParagraph"/>
              <w:numPr>
                <w:ilvl w:val="0"/>
                <w:numId w:val="57"/>
              </w:numPr>
              <w:rPr>
                <w:rFonts w:asciiTheme="minorHAnsi" w:hAnsiTheme="minorHAnsi" w:cstheme="minorHAnsi"/>
                <w:iCs/>
              </w:rPr>
            </w:pPr>
            <w:r w:rsidRPr="00403F36">
              <w:rPr>
                <w:rFonts w:asciiTheme="minorHAnsi" w:hAnsiTheme="minorHAnsi" w:cstheme="minorHAnsi"/>
                <w:iCs/>
              </w:rPr>
              <w:t>Improve quality of HIV/AIDS care, adapting the service to the COVID19 context</w:t>
            </w:r>
          </w:p>
        </w:tc>
      </w:tr>
      <w:tr w:rsidR="00403F36" w:rsidRPr="00403F36" w14:paraId="48AD4666" w14:textId="77777777" w:rsidTr="004E7B0A">
        <w:tc>
          <w:tcPr>
            <w:tcW w:w="2425" w:type="dxa"/>
            <w:shd w:val="clear" w:color="auto" w:fill="D9D9D9" w:themeFill="text2" w:themeFillShade="D9"/>
          </w:tcPr>
          <w:p w14:paraId="39136F15"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399949B4" w14:textId="4EC0D051" w:rsidR="00DA2664" w:rsidRPr="00403F36" w:rsidRDefault="000C62C3" w:rsidP="004E7B0A">
            <w:pPr>
              <w:rPr>
                <w:rFonts w:asciiTheme="minorHAnsi" w:hAnsiTheme="minorHAnsi" w:cstheme="minorHAnsi"/>
                <w:i/>
                <w:sz w:val="22"/>
                <w:szCs w:val="22"/>
              </w:rPr>
            </w:pPr>
            <w:r w:rsidRPr="00403F36">
              <w:rPr>
                <w:rFonts w:asciiTheme="minorHAnsi" w:hAnsiTheme="minorHAnsi" w:cstheme="minorHAnsi"/>
                <w:i/>
                <w:sz w:val="22"/>
                <w:szCs w:val="22"/>
              </w:rPr>
              <w:t>$ 265.831,34 US</w:t>
            </w:r>
          </w:p>
        </w:tc>
      </w:tr>
    </w:tbl>
    <w:p w14:paraId="3A727FE3" w14:textId="77777777" w:rsidR="00DA2664" w:rsidRPr="00403F36" w:rsidRDefault="00DA2664" w:rsidP="00DA2664">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16A9C3E5" w14:textId="77777777" w:rsidTr="004E7B0A">
        <w:tc>
          <w:tcPr>
            <w:tcW w:w="2425" w:type="dxa"/>
            <w:shd w:val="clear" w:color="auto" w:fill="D9D9D9" w:themeFill="text2" w:themeFillShade="D9"/>
          </w:tcPr>
          <w:p w14:paraId="55A0F038"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1A2C7C7F" w14:textId="77777777" w:rsidR="00DA2664" w:rsidRPr="00403F36" w:rsidRDefault="00DA2664" w:rsidP="008E1981">
            <w:pPr>
              <w:jc w:val="both"/>
              <w:rPr>
                <w:rFonts w:asciiTheme="minorHAnsi" w:hAnsiTheme="minorHAnsi" w:cstheme="minorHAnsi"/>
                <w:b/>
                <w:i/>
                <w:sz w:val="22"/>
                <w:szCs w:val="22"/>
              </w:rPr>
            </w:pPr>
            <w:r w:rsidRPr="00403F36">
              <w:rPr>
                <w:rFonts w:asciiTheme="minorHAnsi" w:hAnsiTheme="minorHAnsi" w:cstheme="minorHAnsi"/>
                <w:b/>
                <w:i/>
                <w:sz w:val="22"/>
                <w:szCs w:val="22"/>
              </w:rPr>
              <w:t xml:space="preserve">Mitigation for </w:t>
            </w:r>
            <w:r w:rsidRPr="00403F36">
              <w:rPr>
                <w:rFonts w:asciiTheme="minorHAnsi" w:hAnsiTheme="minorHAnsi" w:cstheme="minorHAnsi"/>
                <w:b/>
                <w:i/>
                <w:sz w:val="22"/>
                <w:szCs w:val="22"/>
                <w:u w:val="single"/>
              </w:rPr>
              <w:t>TB</w:t>
            </w:r>
            <w:r w:rsidRPr="00403F36">
              <w:rPr>
                <w:rFonts w:asciiTheme="minorHAnsi" w:hAnsiTheme="minorHAnsi" w:cstheme="minorHAnsi"/>
                <w:b/>
                <w:i/>
                <w:sz w:val="22"/>
                <w:szCs w:val="22"/>
              </w:rPr>
              <w:t xml:space="preserve"> programs</w:t>
            </w:r>
          </w:p>
          <w:p w14:paraId="24794A03" w14:textId="77777777" w:rsidR="00316833" w:rsidRPr="00403F36" w:rsidRDefault="00316833" w:rsidP="008E1981">
            <w:pPr>
              <w:jc w:val="both"/>
              <w:rPr>
                <w:rFonts w:asciiTheme="minorHAnsi" w:hAnsiTheme="minorHAnsi" w:cstheme="minorHAnsi"/>
                <w:bCs/>
                <w:iCs/>
                <w:sz w:val="22"/>
                <w:szCs w:val="22"/>
              </w:rPr>
            </w:pPr>
          </w:p>
          <w:p w14:paraId="2156FB79" w14:textId="77777777" w:rsidR="008E1981" w:rsidRPr="00403F36" w:rsidRDefault="008E1981" w:rsidP="008E1981">
            <w:pPr>
              <w:jc w:val="both"/>
              <w:rPr>
                <w:rFonts w:asciiTheme="minorHAnsi" w:hAnsiTheme="minorHAnsi" w:cstheme="minorHAnsi"/>
                <w:bCs/>
                <w:iCs/>
                <w:sz w:val="22"/>
                <w:szCs w:val="22"/>
              </w:rPr>
            </w:pPr>
            <w:r w:rsidRPr="00403F36">
              <w:rPr>
                <w:rFonts w:asciiTheme="minorHAnsi" w:hAnsiTheme="minorHAnsi" w:cstheme="minorHAnsi"/>
                <w:b/>
                <w:iCs/>
                <w:sz w:val="22"/>
                <w:szCs w:val="22"/>
              </w:rPr>
              <w:t>1. TB patient retention and continuity of treatment in the Covid context:</w:t>
            </w:r>
            <w:r w:rsidRPr="00403F36">
              <w:rPr>
                <w:rFonts w:asciiTheme="minorHAnsi" w:hAnsiTheme="minorHAnsi" w:cstheme="minorHAnsi"/>
                <w:bCs/>
                <w:iCs/>
                <w:sz w:val="22"/>
                <w:szCs w:val="22"/>
              </w:rPr>
              <w:t xml:space="preserve"> Drug dispensing, all-oral regimens for DR-TB, community engagement, social protection for high-risk groups including nutritional and psychosocial support, including the acquisition of TB medicines</w:t>
            </w:r>
          </w:p>
          <w:p w14:paraId="331B8167" w14:textId="77777777" w:rsidR="008E1981" w:rsidRPr="00403F36" w:rsidRDefault="008E1981" w:rsidP="008E1981">
            <w:pPr>
              <w:jc w:val="both"/>
              <w:rPr>
                <w:rFonts w:asciiTheme="minorHAnsi" w:hAnsiTheme="minorHAnsi" w:cstheme="minorHAnsi"/>
                <w:bCs/>
                <w:iCs/>
                <w:sz w:val="22"/>
                <w:szCs w:val="22"/>
              </w:rPr>
            </w:pPr>
          </w:p>
          <w:p w14:paraId="37B0DA0C" w14:textId="764E8F90" w:rsidR="008E1981" w:rsidRPr="00403F36" w:rsidRDefault="008E1981" w:rsidP="008E1981">
            <w:pPr>
              <w:jc w:val="both"/>
              <w:rPr>
                <w:rFonts w:asciiTheme="minorHAnsi" w:hAnsiTheme="minorHAnsi" w:cstheme="minorHAnsi"/>
                <w:bCs/>
                <w:iCs/>
                <w:sz w:val="22"/>
                <w:szCs w:val="22"/>
              </w:rPr>
            </w:pPr>
            <w:r w:rsidRPr="00403F36">
              <w:rPr>
                <w:rFonts w:asciiTheme="minorHAnsi" w:hAnsiTheme="minorHAnsi" w:cstheme="minorHAnsi"/>
                <w:b/>
                <w:iCs/>
                <w:sz w:val="22"/>
                <w:szCs w:val="22"/>
              </w:rPr>
              <w:t xml:space="preserve">2. </w:t>
            </w:r>
            <w:r w:rsidR="00045E0F" w:rsidRPr="00403F36">
              <w:rPr>
                <w:rFonts w:asciiTheme="minorHAnsi" w:hAnsiTheme="minorHAnsi" w:cstheme="minorHAnsi"/>
                <w:b/>
                <w:iCs/>
                <w:sz w:val="22"/>
                <w:szCs w:val="22"/>
              </w:rPr>
              <w:t>TB Policy review and revision</w:t>
            </w:r>
            <w:r w:rsidR="00045E0F" w:rsidRPr="00403F36">
              <w:rPr>
                <w:rFonts w:asciiTheme="minorHAnsi" w:hAnsiTheme="minorHAnsi" w:cstheme="minorHAnsi"/>
                <w:bCs/>
                <w:iCs/>
                <w:sz w:val="22"/>
                <w:szCs w:val="22"/>
              </w:rPr>
              <w:t xml:space="preserve"> to allow easier access to TB services, including multi-months dispensing and allowing third-party collection of the treatment to mitigate the impact of COVID- 19 restrictions</w:t>
            </w:r>
          </w:p>
        </w:tc>
      </w:tr>
      <w:tr w:rsidR="00403F36" w:rsidRPr="00403F36" w14:paraId="10A665A6" w14:textId="77777777" w:rsidTr="004E7B0A">
        <w:tc>
          <w:tcPr>
            <w:tcW w:w="2425" w:type="dxa"/>
            <w:shd w:val="clear" w:color="auto" w:fill="D9D9D9" w:themeFill="text2" w:themeFillShade="D9"/>
          </w:tcPr>
          <w:p w14:paraId="09CCF140" w14:textId="03C30499"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6F24CA2F" w14:textId="77777777" w:rsidR="004123EF" w:rsidRPr="00403F36" w:rsidRDefault="004123EF" w:rsidP="004123EF">
            <w:pPr>
              <w:jc w:val="both"/>
              <w:rPr>
                <w:rFonts w:asciiTheme="minorHAnsi" w:hAnsiTheme="minorHAnsi" w:cstheme="minorHAnsi"/>
                <w:iCs/>
                <w:sz w:val="22"/>
                <w:szCs w:val="22"/>
              </w:rPr>
            </w:pPr>
            <w:r w:rsidRPr="00403F36">
              <w:rPr>
                <w:rFonts w:asciiTheme="minorHAnsi" w:hAnsiTheme="minorHAnsi" w:cstheme="minorHAnsi"/>
                <w:iCs/>
                <w:sz w:val="22"/>
                <w:szCs w:val="22"/>
              </w:rPr>
              <w:t>Diagnosis strengthening: campaigns, active and intensified case finding, bi-directional screening/testing for TB and COVID-19, by accessing rapid molecular diagnostic tests, sample transportation, integrated TB/COVID-19 contact investigations.</w:t>
            </w:r>
          </w:p>
          <w:p w14:paraId="716D69AD" w14:textId="77777777" w:rsidR="004123EF" w:rsidRPr="00403F36" w:rsidRDefault="004123EF" w:rsidP="004123EF">
            <w:pPr>
              <w:jc w:val="both"/>
              <w:rPr>
                <w:rFonts w:asciiTheme="minorHAnsi" w:hAnsiTheme="minorHAnsi" w:cstheme="minorHAnsi"/>
                <w:iCs/>
                <w:sz w:val="22"/>
                <w:szCs w:val="22"/>
              </w:rPr>
            </w:pPr>
          </w:p>
          <w:p w14:paraId="57C3D86C" w14:textId="77777777" w:rsidR="00DA2664" w:rsidRPr="00403F36" w:rsidRDefault="004123EF" w:rsidP="004123EF">
            <w:pPr>
              <w:jc w:val="both"/>
              <w:rPr>
                <w:rFonts w:asciiTheme="minorHAnsi" w:hAnsiTheme="minorHAnsi" w:cstheme="minorHAnsi"/>
                <w:iCs/>
                <w:sz w:val="22"/>
                <w:szCs w:val="22"/>
              </w:rPr>
            </w:pPr>
            <w:r w:rsidRPr="00403F36">
              <w:rPr>
                <w:rFonts w:asciiTheme="minorHAnsi" w:hAnsiTheme="minorHAnsi" w:cstheme="minorHAnsi"/>
                <w:iCs/>
                <w:sz w:val="22"/>
                <w:szCs w:val="22"/>
              </w:rPr>
              <w:lastRenderedPageBreak/>
              <w:t>Adaptation of TB services, including scaling up of innovative TB case finding and screening and referral - Home to home (due to Covid, necessary action will be taken by CHWs) operationalization of person-centered and community-based services, contact tracing, including integration for both TB and Covid-19</w:t>
            </w:r>
          </w:p>
          <w:p w14:paraId="6EE03D06" w14:textId="77777777" w:rsidR="001C30E6" w:rsidRPr="00403F36" w:rsidRDefault="001C30E6" w:rsidP="004123EF">
            <w:pPr>
              <w:jc w:val="both"/>
              <w:rPr>
                <w:rFonts w:asciiTheme="minorHAnsi" w:hAnsiTheme="minorHAnsi" w:cstheme="minorHAnsi"/>
                <w:iCs/>
                <w:sz w:val="22"/>
                <w:szCs w:val="22"/>
              </w:rPr>
            </w:pPr>
          </w:p>
          <w:p w14:paraId="164FDB8D" w14:textId="4FBC841E" w:rsidR="001C30E6" w:rsidRPr="00403F36" w:rsidRDefault="001C30E6" w:rsidP="004123EF">
            <w:pPr>
              <w:jc w:val="both"/>
              <w:rPr>
                <w:rFonts w:asciiTheme="minorHAnsi" w:hAnsiTheme="minorHAnsi" w:cstheme="minorHAnsi"/>
                <w:iCs/>
                <w:sz w:val="22"/>
                <w:szCs w:val="22"/>
              </w:rPr>
            </w:pPr>
            <w:r w:rsidRPr="00403F36">
              <w:rPr>
                <w:rFonts w:asciiTheme="minorHAnsi" w:hAnsiTheme="minorHAnsi" w:cstheme="minorHAnsi"/>
                <w:iCs/>
                <w:sz w:val="22"/>
                <w:szCs w:val="22"/>
              </w:rPr>
              <w:t>TB policy revision will allow easier access to TB services, including multi-months dispensing and allowing third-party collection of the treatment to mitigate the impact of COVID- 19 restrictions.</w:t>
            </w:r>
          </w:p>
        </w:tc>
      </w:tr>
      <w:tr w:rsidR="00403F36" w:rsidRPr="00403F36" w14:paraId="0D9A2B5F" w14:textId="77777777" w:rsidTr="004E7B0A">
        <w:tc>
          <w:tcPr>
            <w:tcW w:w="2425" w:type="dxa"/>
            <w:shd w:val="clear" w:color="auto" w:fill="D9D9D9" w:themeFill="text2" w:themeFillShade="D9"/>
          </w:tcPr>
          <w:p w14:paraId="5A965856"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lastRenderedPageBreak/>
              <w:t xml:space="preserve">Expected Outcome </w:t>
            </w:r>
          </w:p>
        </w:tc>
        <w:tc>
          <w:tcPr>
            <w:tcW w:w="8031" w:type="dxa"/>
          </w:tcPr>
          <w:p w14:paraId="3A205D1A" w14:textId="1F7CDD35" w:rsidR="00DA2664" w:rsidRPr="00403F36" w:rsidRDefault="004123EF" w:rsidP="00AF27DA">
            <w:pPr>
              <w:pStyle w:val="ListParagraph"/>
              <w:numPr>
                <w:ilvl w:val="0"/>
                <w:numId w:val="55"/>
              </w:numPr>
              <w:rPr>
                <w:rFonts w:asciiTheme="minorHAnsi" w:hAnsiTheme="minorHAnsi" w:cstheme="minorHAnsi"/>
                <w:iCs/>
              </w:rPr>
            </w:pPr>
            <w:r w:rsidRPr="00403F36">
              <w:rPr>
                <w:rFonts w:asciiTheme="minorHAnsi" w:hAnsiTheme="minorHAnsi" w:cstheme="minorHAnsi"/>
                <w:iCs/>
              </w:rPr>
              <w:t>Minimize the impact of COVID10 in active and passive cases finding</w:t>
            </w:r>
          </w:p>
          <w:p w14:paraId="54C7BC93" w14:textId="0C93A0B1" w:rsidR="004123EF" w:rsidRPr="00403F36" w:rsidRDefault="004123EF" w:rsidP="00AF27DA">
            <w:pPr>
              <w:pStyle w:val="ListParagraph"/>
              <w:numPr>
                <w:ilvl w:val="0"/>
                <w:numId w:val="55"/>
              </w:numPr>
              <w:rPr>
                <w:rFonts w:asciiTheme="minorHAnsi" w:hAnsiTheme="minorHAnsi" w:cstheme="minorHAnsi"/>
                <w:iCs/>
              </w:rPr>
            </w:pPr>
            <w:r w:rsidRPr="00403F36">
              <w:rPr>
                <w:rFonts w:asciiTheme="minorHAnsi" w:hAnsiTheme="minorHAnsi" w:cstheme="minorHAnsi"/>
                <w:iCs/>
              </w:rPr>
              <w:t>Increase patient retention despite COVI10 challenges</w:t>
            </w:r>
          </w:p>
        </w:tc>
      </w:tr>
      <w:tr w:rsidR="00403F36" w:rsidRPr="00403F36" w14:paraId="6D2EB8BD" w14:textId="77777777" w:rsidTr="004E7B0A">
        <w:tc>
          <w:tcPr>
            <w:tcW w:w="2425" w:type="dxa"/>
            <w:shd w:val="clear" w:color="auto" w:fill="D9D9D9" w:themeFill="text2" w:themeFillShade="D9"/>
          </w:tcPr>
          <w:p w14:paraId="6E7E986D"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09AA814A" w14:textId="560480D3" w:rsidR="00DA2664" w:rsidRPr="00403F36" w:rsidRDefault="000C62C3" w:rsidP="004E7B0A">
            <w:pPr>
              <w:rPr>
                <w:rFonts w:asciiTheme="minorHAnsi" w:hAnsiTheme="minorHAnsi" w:cstheme="minorHAnsi"/>
                <w:i/>
                <w:sz w:val="22"/>
                <w:szCs w:val="22"/>
              </w:rPr>
            </w:pPr>
            <w:r w:rsidRPr="00403F36">
              <w:rPr>
                <w:rFonts w:asciiTheme="minorHAnsi" w:hAnsiTheme="minorHAnsi" w:cstheme="minorHAnsi"/>
                <w:i/>
                <w:sz w:val="22"/>
                <w:szCs w:val="22"/>
              </w:rPr>
              <w:t>$ 29.391,05 US</w:t>
            </w:r>
          </w:p>
        </w:tc>
      </w:tr>
    </w:tbl>
    <w:p w14:paraId="34722817" w14:textId="77777777" w:rsidR="00DA2664" w:rsidRPr="00403F36" w:rsidRDefault="00DA2664" w:rsidP="00DA2664">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7441B7E0" w14:textId="77777777" w:rsidTr="004E7B0A">
        <w:tc>
          <w:tcPr>
            <w:tcW w:w="2425" w:type="dxa"/>
            <w:shd w:val="clear" w:color="auto" w:fill="D9D9D9" w:themeFill="text2" w:themeFillShade="D9"/>
          </w:tcPr>
          <w:p w14:paraId="1A78D6E5"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28D8CF2F" w14:textId="77777777" w:rsidR="00DA2664" w:rsidRPr="00403F36" w:rsidRDefault="00DA2664" w:rsidP="004E7B0A">
            <w:pPr>
              <w:rPr>
                <w:rFonts w:asciiTheme="minorHAnsi" w:hAnsiTheme="minorHAnsi" w:cstheme="minorHAnsi"/>
                <w:i/>
                <w:sz w:val="22"/>
                <w:szCs w:val="22"/>
              </w:rPr>
            </w:pPr>
            <w:r w:rsidRPr="00403F36">
              <w:rPr>
                <w:rFonts w:asciiTheme="minorHAnsi" w:hAnsiTheme="minorHAnsi" w:cstheme="minorHAnsi"/>
                <w:b/>
                <w:i/>
                <w:sz w:val="22"/>
                <w:szCs w:val="22"/>
              </w:rPr>
              <w:t xml:space="preserve">Mitigation for </w:t>
            </w:r>
            <w:r w:rsidRPr="00403F36">
              <w:rPr>
                <w:rFonts w:asciiTheme="minorHAnsi" w:hAnsiTheme="minorHAnsi" w:cstheme="minorHAnsi"/>
                <w:b/>
                <w:i/>
                <w:sz w:val="22"/>
                <w:szCs w:val="22"/>
                <w:u w:val="single"/>
              </w:rPr>
              <w:t>Malaria</w:t>
            </w:r>
            <w:r w:rsidRPr="00403F36">
              <w:rPr>
                <w:rFonts w:asciiTheme="minorHAnsi" w:hAnsiTheme="minorHAnsi" w:cstheme="minorHAnsi"/>
                <w:b/>
                <w:i/>
                <w:sz w:val="22"/>
                <w:szCs w:val="22"/>
              </w:rPr>
              <w:t xml:space="preserve"> programs</w:t>
            </w:r>
            <w:r w:rsidRPr="00403F36">
              <w:rPr>
                <w:rFonts w:asciiTheme="minorHAnsi" w:hAnsiTheme="minorHAnsi" w:cstheme="minorHAnsi"/>
                <w:i/>
                <w:sz w:val="22"/>
                <w:szCs w:val="22"/>
              </w:rPr>
              <w:t xml:space="preserve"> </w:t>
            </w:r>
          </w:p>
          <w:p w14:paraId="1127DF47" w14:textId="77777777" w:rsidR="00316833" w:rsidRPr="00403F36" w:rsidRDefault="00316833" w:rsidP="00CB5AC8">
            <w:pPr>
              <w:jc w:val="both"/>
              <w:rPr>
                <w:rFonts w:asciiTheme="minorHAnsi" w:hAnsiTheme="minorHAnsi" w:cstheme="minorHAnsi"/>
                <w:bCs/>
                <w:iCs/>
                <w:sz w:val="22"/>
                <w:szCs w:val="22"/>
              </w:rPr>
            </w:pPr>
          </w:p>
          <w:p w14:paraId="77A0044B" w14:textId="77777777" w:rsidR="00726FA4" w:rsidRPr="00403F36" w:rsidRDefault="00726FA4" w:rsidP="00CB5AC8">
            <w:pPr>
              <w:jc w:val="both"/>
              <w:rPr>
                <w:rFonts w:asciiTheme="minorHAnsi" w:hAnsiTheme="minorHAnsi" w:cstheme="minorHAnsi"/>
                <w:bCs/>
                <w:iCs/>
                <w:sz w:val="22"/>
                <w:szCs w:val="22"/>
              </w:rPr>
            </w:pPr>
            <w:r w:rsidRPr="00403F36">
              <w:rPr>
                <w:rFonts w:asciiTheme="minorHAnsi" w:hAnsiTheme="minorHAnsi" w:cstheme="minorHAnsi"/>
                <w:b/>
                <w:iCs/>
                <w:sz w:val="22"/>
                <w:szCs w:val="22"/>
              </w:rPr>
              <w:t>1.</w:t>
            </w:r>
            <w:r w:rsidRPr="00403F36">
              <w:rPr>
                <w:rFonts w:asciiTheme="minorHAnsi" w:hAnsiTheme="minorHAnsi" w:cstheme="minorHAnsi"/>
                <w:bCs/>
                <w:iCs/>
                <w:sz w:val="22"/>
                <w:szCs w:val="22"/>
              </w:rPr>
              <w:t xml:space="preserve"> Support engagement with community leaders and raise awareness on the potential rights violations in the context of COVID-19 against key and vulnerable populations, and engage them as part of the CLM and rapid response - CBOs including ANASO and its organizations are participants and are represented in central and local institutional mechanisms relevant for COVID-19 and participate in decision-making processes, including in the elaboration of strategies and key messages</w:t>
            </w:r>
          </w:p>
          <w:p w14:paraId="17E4B6B4" w14:textId="77777777" w:rsidR="00726FA4" w:rsidRPr="00403F36" w:rsidRDefault="00726FA4" w:rsidP="00CB5AC8">
            <w:pPr>
              <w:jc w:val="both"/>
              <w:rPr>
                <w:rFonts w:asciiTheme="minorHAnsi" w:hAnsiTheme="minorHAnsi" w:cstheme="minorHAnsi"/>
                <w:bCs/>
                <w:iCs/>
                <w:sz w:val="22"/>
                <w:szCs w:val="22"/>
              </w:rPr>
            </w:pPr>
          </w:p>
          <w:p w14:paraId="1356A8CE" w14:textId="274B2BDC" w:rsidR="00726FA4" w:rsidRPr="00403F36" w:rsidRDefault="00726FA4" w:rsidP="00CB5AC8">
            <w:pPr>
              <w:jc w:val="both"/>
              <w:rPr>
                <w:rFonts w:asciiTheme="minorHAnsi" w:hAnsiTheme="minorHAnsi" w:cstheme="minorHAnsi"/>
                <w:bCs/>
                <w:iCs/>
                <w:sz w:val="22"/>
                <w:szCs w:val="22"/>
              </w:rPr>
            </w:pPr>
            <w:r w:rsidRPr="00403F36">
              <w:rPr>
                <w:rFonts w:asciiTheme="minorHAnsi" w:hAnsiTheme="minorHAnsi" w:cstheme="minorHAnsi"/>
                <w:b/>
                <w:iCs/>
                <w:sz w:val="22"/>
                <w:szCs w:val="22"/>
              </w:rPr>
              <w:t>2.</w:t>
            </w:r>
            <w:r w:rsidRPr="00403F36">
              <w:rPr>
                <w:rFonts w:asciiTheme="minorHAnsi" w:hAnsiTheme="minorHAnsi" w:cstheme="minorHAnsi"/>
                <w:bCs/>
                <w:iCs/>
                <w:sz w:val="22"/>
                <w:szCs w:val="22"/>
              </w:rPr>
              <w:t xml:space="preserve"> Elaboration, reproduction and distribution of 10 000 units of CMCS material (posters, training manuals of program components, bench aids, humanization scripts in the provision of services, objective examination manuals for observation of objective elements in the patient's approach.)</w:t>
            </w:r>
          </w:p>
          <w:p w14:paraId="71B94B98" w14:textId="77777777" w:rsidR="00726FA4" w:rsidRPr="00403F36" w:rsidRDefault="00726FA4" w:rsidP="00CB5AC8">
            <w:pPr>
              <w:jc w:val="both"/>
              <w:rPr>
                <w:rFonts w:asciiTheme="minorHAnsi" w:hAnsiTheme="minorHAnsi" w:cstheme="minorHAnsi"/>
                <w:bCs/>
                <w:iCs/>
                <w:sz w:val="22"/>
                <w:szCs w:val="22"/>
              </w:rPr>
            </w:pPr>
          </w:p>
          <w:p w14:paraId="5290F341" w14:textId="77777777" w:rsidR="00726FA4" w:rsidRPr="00403F36" w:rsidRDefault="00726FA4" w:rsidP="00CB5AC8">
            <w:pPr>
              <w:jc w:val="both"/>
              <w:rPr>
                <w:rFonts w:asciiTheme="minorHAnsi" w:hAnsiTheme="minorHAnsi" w:cstheme="minorHAnsi"/>
                <w:bCs/>
                <w:iCs/>
                <w:sz w:val="22"/>
                <w:szCs w:val="22"/>
              </w:rPr>
            </w:pPr>
            <w:r w:rsidRPr="00403F36">
              <w:rPr>
                <w:rFonts w:asciiTheme="minorHAnsi" w:hAnsiTheme="minorHAnsi" w:cstheme="minorHAnsi"/>
                <w:b/>
                <w:iCs/>
                <w:sz w:val="22"/>
                <w:szCs w:val="22"/>
              </w:rPr>
              <w:t>3.</w:t>
            </w:r>
            <w:r w:rsidRPr="00403F36">
              <w:rPr>
                <w:rFonts w:asciiTheme="minorHAnsi" w:hAnsiTheme="minorHAnsi" w:cstheme="minorHAnsi"/>
                <w:bCs/>
                <w:iCs/>
                <w:sz w:val="22"/>
                <w:szCs w:val="22"/>
              </w:rPr>
              <w:t xml:space="preserve"> Production of IEC/SBCC Materials contextualized and adapted to the Covid 19 Context</w:t>
            </w:r>
          </w:p>
          <w:p w14:paraId="01744024" w14:textId="77777777" w:rsidR="00726FA4" w:rsidRPr="00403F36" w:rsidRDefault="00726FA4" w:rsidP="00CB5AC8">
            <w:pPr>
              <w:jc w:val="both"/>
              <w:rPr>
                <w:rFonts w:asciiTheme="minorHAnsi" w:hAnsiTheme="minorHAnsi" w:cstheme="minorHAnsi"/>
                <w:bCs/>
                <w:iCs/>
                <w:sz w:val="22"/>
                <w:szCs w:val="22"/>
              </w:rPr>
            </w:pPr>
          </w:p>
          <w:p w14:paraId="1DE7B13F" w14:textId="4C411C15" w:rsidR="00726FA4" w:rsidRPr="00403F36" w:rsidRDefault="00726FA4" w:rsidP="00CB5AC8">
            <w:pPr>
              <w:jc w:val="both"/>
              <w:rPr>
                <w:rFonts w:asciiTheme="minorHAnsi" w:hAnsiTheme="minorHAnsi" w:cstheme="minorHAnsi"/>
                <w:bCs/>
                <w:iCs/>
                <w:sz w:val="22"/>
                <w:szCs w:val="22"/>
              </w:rPr>
            </w:pPr>
            <w:r w:rsidRPr="00403F36">
              <w:rPr>
                <w:rFonts w:asciiTheme="minorHAnsi" w:hAnsiTheme="minorHAnsi" w:cstheme="minorHAnsi"/>
                <w:b/>
                <w:iCs/>
                <w:sz w:val="22"/>
                <w:szCs w:val="22"/>
              </w:rPr>
              <w:t>4.</w:t>
            </w:r>
            <w:r w:rsidRPr="00403F36">
              <w:rPr>
                <w:rFonts w:asciiTheme="minorHAnsi" w:hAnsiTheme="minorHAnsi" w:cstheme="minorHAnsi"/>
                <w:bCs/>
                <w:iCs/>
                <w:sz w:val="22"/>
                <w:szCs w:val="22"/>
              </w:rPr>
              <w:t xml:space="preserve"> Elaboration and dissemination of TV and radio spots on malaria prevention and </w:t>
            </w:r>
            <w:r w:rsidR="004C1BD6" w:rsidRPr="00403F36">
              <w:rPr>
                <w:rFonts w:asciiTheme="minorHAnsi" w:hAnsiTheme="minorHAnsi" w:cstheme="minorHAnsi"/>
                <w:bCs/>
                <w:iCs/>
                <w:sz w:val="22"/>
                <w:szCs w:val="22"/>
              </w:rPr>
              <w:t>access to malaria care during the COVID19 epidemic</w:t>
            </w:r>
            <w:r w:rsidR="006906DB" w:rsidRPr="00403F36">
              <w:rPr>
                <w:rFonts w:asciiTheme="minorHAnsi" w:hAnsiTheme="minorHAnsi" w:cstheme="minorHAnsi"/>
                <w:bCs/>
                <w:iCs/>
                <w:sz w:val="22"/>
                <w:szCs w:val="22"/>
              </w:rPr>
              <w:t xml:space="preserve"> in 5 national languages two times a week</w:t>
            </w:r>
          </w:p>
          <w:p w14:paraId="2090F633" w14:textId="5821A5EF" w:rsidR="004C1BD6" w:rsidRPr="00403F36" w:rsidRDefault="004C1BD6" w:rsidP="00CB5AC8">
            <w:pPr>
              <w:jc w:val="both"/>
              <w:rPr>
                <w:rFonts w:asciiTheme="minorHAnsi" w:hAnsiTheme="minorHAnsi" w:cstheme="minorHAnsi"/>
                <w:bCs/>
                <w:iCs/>
                <w:sz w:val="22"/>
                <w:szCs w:val="22"/>
              </w:rPr>
            </w:pPr>
          </w:p>
        </w:tc>
      </w:tr>
      <w:tr w:rsidR="00403F36" w:rsidRPr="00403F36" w14:paraId="52F0468F" w14:textId="77777777" w:rsidTr="004E7B0A">
        <w:tc>
          <w:tcPr>
            <w:tcW w:w="2425" w:type="dxa"/>
            <w:shd w:val="clear" w:color="auto" w:fill="D9D9D9" w:themeFill="text2" w:themeFillShade="D9"/>
          </w:tcPr>
          <w:p w14:paraId="1837F2CE"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126DE28E" w14:textId="77777777" w:rsidR="002E6B49" w:rsidRPr="00403F36" w:rsidRDefault="002E6B49" w:rsidP="002E6B49">
            <w:pPr>
              <w:jc w:val="both"/>
              <w:rPr>
                <w:rFonts w:asciiTheme="minorHAnsi" w:hAnsiTheme="minorHAnsi" w:cstheme="minorHAnsi"/>
                <w:iCs/>
                <w:sz w:val="22"/>
                <w:szCs w:val="22"/>
              </w:rPr>
            </w:pPr>
            <w:r w:rsidRPr="00403F36">
              <w:rPr>
                <w:rFonts w:asciiTheme="minorHAnsi" w:hAnsiTheme="minorHAnsi" w:cstheme="minorHAnsi"/>
                <w:iCs/>
                <w:sz w:val="22"/>
                <w:szCs w:val="22"/>
              </w:rPr>
              <w:t>Community activities imply holding meetings with a maximum of 10 people of the key sectors of each municipality: Government, Churches, Community leaders and Civil Society. The population in the communities should use the visits and other posed opportunities such as the community meetings to share their needs and opinions on what to improve. Together with the surveys, a more evidence-based decision on laws and norms shall be design, developed and implemented.</w:t>
            </w:r>
          </w:p>
          <w:p w14:paraId="3670E801" w14:textId="77777777" w:rsidR="002E6B49" w:rsidRPr="00403F36" w:rsidRDefault="002E6B49" w:rsidP="002E6B49">
            <w:pPr>
              <w:jc w:val="both"/>
              <w:rPr>
                <w:rFonts w:asciiTheme="minorHAnsi" w:hAnsiTheme="minorHAnsi" w:cstheme="minorHAnsi"/>
                <w:iCs/>
                <w:sz w:val="22"/>
                <w:szCs w:val="22"/>
              </w:rPr>
            </w:pPr>
          </w:p>
          <w:p w14:paraId="7DDB7EEA" w14:textId="1C990C13" w:rsidR="002E6B49" w:rsidRPr="00403F36" w:rsidRDefault="002E6B49" w:rsidP="002E6B49">
            <w:pPr>
              <w:jc w:val="both"/>
              <w:rPr>
                <w:rFonts w:asciiTheme="minorHAnsi" w:hAnsiTheme="minorHAnsi" w:cstheme="minorHAnsi"/>
                <w:iCs/>
                <w:sz w:val="22"/>
                <w:szCs w:val="22"/>
              </w:rPr>
            </w:pPr>
            <w:r w:rsidRPr="00403F36">
              <w:rPr>
                <w:rFonts w:asciiTheme="minorHAnsi" w:hAnsiTheme="minorHAnsi" w:cstheme="minorHAnsi"/>
                <w:iCs/>
                <w:sz w:val="22"/>
                <w:szCs w:val="22"/>
              </w:rPr>
              <w:t xml:space="preserve">Printing and Reproduction of IEC/BCC materials (Information, Education and Communication) with the general objective to promote health education on the prevention and control of TB. The increases in investment in IEC/SBCC activities will raise awareness and disseminate messages about TB in the main national languages of the country in the various radio stations and existing television networks. </w:t>
            </w:r>
          </w:p>
          <w:p w14:paraId="4C77B5AD" w14:textId="62E43AE1" w:rsidR="002E6B49" w:rsidRPr="00403F36" w:rsidRDefault="002E6B49" w:rsidP="002E6B49">
            <w:pPr>
              <w:jc w:val="both"/>
              <w:rPr>
                <w:rFonts w:asciiTheme="minorHAnsi" w:hAnsiTheme="minorHAnsi" w:cstheme="minorHAnsi"/>
                <w:iCs/>
                <w:sz w:val="22"/>
                <w:szCs w:val="22"/>
              </w:rPr>
            </w:pPr>
          </w:p>
          <w:p w14:paraId="68B3C418" w14:textId="5378C1D5" w:rsidR="00683436" w:rsidRPr="00403F36" w:rsidRDefault="00683436" w:rsidP="002E6B49">
            <w:pPr>
              <w:jc w:val="both"/>
              <w:rPr>
                <w:rFonts w:asciiTheme="minorHAnsi" w:hAnsiTheme="minorHAnsi" w:cstheme="minorHAnsi"/>
                <w:iCs/>
                <w:sz w:val="22"/>
                <w:szCs w:val="22"/>
              </w:rPr>
            </w:pPr>
            <w:r w:rsidRPr="00403F36">
              <w:rPr>
                <w:rFonts w:asciiTheme="minorHAnsi" w:hAnsiTheme="minorHAnsi" w:cstheme="minorHAnsi"/>
                <w:iCs/>
                <w:sz w:val="22"/>
                <w:szCs w:val="22"/>
              </w:rPr>
              <w:t>The job aids imply the production, reproduction and distribution of 10 000 units of CMCS material (posters, training manuals of program components, bench aids, humanization scripts in the provision of services, objective examination manuals for observation of objective elements in the patient's approach.)</w:t>
            </w:r>
          </w:p>
          <w:p w14:paraId="4DA58B77" w14:textId="77777777" w:rsidR="00683436" w:rsidRPr="00403F36" w:rsidRDefault="00683436" w:rsidP="002E6B49">
            <w:pPr>
              <w:jc w:val="both"/>
              <w:rPr>
                <w:rFonts w:asciiTheme="minorHAnsi" w:hAnsiTheme="minorHAnsi" w:cstheme="minorHAnsi"/>
                <w:iCs/>
                <w:sz w:val="22"/>
                <w:szCs w:val="22"/>
              </w:rPr>
            </w:pPr>
          </w:p>
          <w:p w14:paraId="7FE60AD5" w14:textId="0D109062" w:rsidR="006906DB" w:rsidRPr="00403F36" w:rsidRDefault="006906DB" w:rsidP="002E6B49">
            <w:pPr>
              <w:jc w:val="both"/>
              <w:rPr>
                <w:rFonts w:asciiTheme="minorHAnsi" w:hAnsiTheme="minorHAnsi" w:cstheme="minorHAnsi"/>
                <w:iCs/>
                <w:sz w:val="22"/>
                <w:szCs w:val="22"/>
              </w:rPr>
            </w:pPr>
            <w:r w:rsidRPr="00403F36">
              <w:rPr>
                <w:rFonts w:asciiTheme="minorHAnsi" w:hAnsiTheme="minorHAnsi" w:cstheme="minorHAnsi"/>
                <w:iCs/>
                <w:sz w:val="22"/>
                <w:szCs w:val="22"/>
              </w:rPr>
              <w:t>The ratio and TV spots will be produced in national languages (</w:t>
            </w:r>
            <w:proofErr w:type="spellStart"/>
            <w:r w:rsidRPr="00403F36">
              <w:rPr>
                <w:rFonts w:asciiTheme="minorHAnsi" w:hAnsiTheme="minorHAnsi" w:cstheme="minorHAnsi"/>
                <w:iCs/>
                <w:sz w:val="22"/>
                <w:szCs w:val="22"/>
              </w:rPr>
              <w:t>Quimbundo</w:t>
            </w:r>
            <w:proofErr w:type="spellEnd"/>
            <w:r w:rsidRPr="00403F36">
              <w:rPr>
                <w:rFonts w:asciiTheme="minorHAnsi" w:hAnsiTheme="minorHAnsi" w:cstheme="minorHAnsi"/>
                <w:iCs/>
                <w:sz w:val="22"/>
                <w:szCs w:val="22"/>
              </w:rPr>
              <w:t xml:space="preserve">, </w:t>
            </w:r>
            <w:proofErr w:type="spellStart"/>
            <w:r w:rsidRPr="00403F36">
              <w:rPr>
                <w:rFonts w:asciiTheme="minorHAnsi" w:hAnsiTheme="minorHAnsi" w:cstheme="minorHAnsi"/>
                <w:iCs/>
                <w:sz w:val="22"/>
                <w:szCs w:val="22"/>
              </w:rPr>
              <w:t>Umbundo</w:t>
            </w:r>
            <w:proofErr w:type="spellEnd"/>
            <w:r w:rsidRPr="00403F36">
              <w:rPr>
                <w:rFonts w:asciiTheme="minorHAnsi" w:hAnsiTheme="minorHAnsi" w:cstheme="minorHAnsi"/>
                <w:iCs/>
                <w:sz w:val="22"/>
                <w:szCs w:val="22"/>
              </w:rPr>
              <w:t>, etc.) to facilitate buying-in from rural communities</w:t>
            </w:r>
          </w:p>
          <w:p w14:paraId="356A8800" w14:textId="6A8B78B9" w:rsidR="00DA2664" w:rsidRPr="00403F36" w:rsidRDefault="00DA2664" w:rsidP="002E6B49">
            <w:pPr>
              <w:jc w:val="both"/>
              <w:rPr>
                <w:rFonts w:asciiTheme="minorHAnsi" w:hAnsiTheme="minorHAnsi" w:cstheme="minorHAnsi"/>
                <w:iCs/>
                <w:sz w:val="22"/>
                <w:szCs w:val="22"/>
              </w:rPr>
            </w:pPr>
          </w:p>
        </w:tc>
      </w:tr>
      <w:tr w:rsidR="00403F36" w:rsidRPr="00403F36" w14:paraId="504B3993" w14:textId="77777777" w:rsidTr="004E7B0A">
        <w:tc>
          <w:tcPr>
            <w:tcW w:w="2425" w:type="dxa"/>
            <w:shd w:val="clear" w:color="auto" w:fill="D9D9D9" w:themeFill="text2" w:themeFillShade="D9"/>
          </w:tcPr>
          <w:p w14:paraId="66CFBEA1"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Expected Outcome </w:t>
            </w:r>
          </w:p>
        </w:tc>
        <w:tc>
          <w:tcPr>
            <w:tcW w:w="8031" w:type="dxa"/>
          </w:tcPr>
          <w:p w14:paraId="54C5F25D" w14:textId="796A83CA" w:rsidR="00683436" w:rsidRPr="00403F36" w:rsidRDefault="00683436" w:rsidP="00AF27DA">
            <w:pPr>
              <w:pStyle w:val="ListParagraph"/>
              <w:numPr>
                <w:ilvl w:val="0"/>
                <w:numId w:val="56"/>
              </w:numPr>
              <w:rPr>
                <w:rFonts w:asciiTheme="minorHAnsi" w:hAnsiTheme="minorHAnsi" w:cstheme="minorHAnsi"/>
                <w:iCs/>
              </w:rPr>
            </w:pPr>
            <w:r w:rsidRPr="00403F36">
              <w:rPr>
                <w:rFonts w:asciiTheme="minorHAnsi" w:hAnsiTheme="minorHAnsi" w:cstheme="minorHAnsi"/>
                <w:iCs/>
              </w:rPr>
              <w:t>Improve quality of malaria care</w:t>
            </w:r>
          </w:p>
          <w:p w14:paraId="4AD108CB" w14:textId="7F096F17" w:rsidR="00DA2664" w:rsidRPr="00403F36" w:rsidRDefault="00683436" w:rsidP="00AF27DA">
            <w:pPr>
              <w:pStyle w:val="ListParagraph"/>
              <w:numPr>
                <w:ilvl w:val="0"/>
                <w:numId w:val="56"/>
              </w:numPr>
              <w:rPr>
                <w:rFonts w:asciiTheme="minorHAnsi" w:hAnsiTheme="minorHAnsi" w:cstheme="minorHAnsi"/>
                <w:iCs/>
              </w:rPr>
            </w:pPr>
            <w:r w:rsidRPr="00403F36">
              <w:rPr>
                <w:rFonts w:asciiTheme="minorHAnsi" w:hAnsiTheme="minorHAnsi" w:cstheme="minorHAnsi"/>
                <w:iCs/>
              </w:rPr>
              <w:lastRenderedPageBreak/>
              <w:t>Increased awareness amongst the general population of malaria prevention and treatment, including access to health facilities and treatment during the Covid 19 pandemic.</w:t>
            </w:r>
          </w:p>
        </w:tc>
      </w:tr>
      <w:tr w:rsidR="00403F36" w:rsidRPr="00403F36" w14:paraId="4D96700C" w14:textId="77777777" w:rsidTr="004E7B0A">
        <w:tc>
          <w:tcPr>
            <w:tcW w:w="2425" w:type="dxa"/>
            <w:shd w:val="clear" w:color="auto" w:fill="D9D9D9" w:themeFill="text2" w:themeFillShade="D9"/>
          </w:tcPr>
          <w:p w14:paraId="70EC9078"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lastRenderedPageBreak/>
              <w:t>Expected Investment</w:t>
            </w:r>
          </w:p>
        </w:tc>
        <w:tc>
          <w:tcPr>
            <w:tcW w:w="8031" w:type="dxa"/>
          </w:tcPr>
          <w:p w14:paraId="3E6F4427" w14:textId="05CF10D9" w:rsidR="00DA2664" w:rsidRPr="00403F36" w:rsidRDefault="002F3FDC" w:rsidP="004E7B0A">
            <w:pPr>
              <w:rPr>
                <w:rFonts w:asciiTheme="minorHAnsi" w:hAnsiTheme="minorHAnsi" w:cstheme="minorHAnsi"/>
                <w:i/>
                <w:sz w:val="22"/>
                <w:szCs w:val="22"/>
              </w:rPr>
            </w:pPr>
            <w:r w:rsidRPr="00403F36">
              <w:rPr>
                <w:rFonts w:asciiTheme="minorHAnsi" w:hAnsiTheme="minorHAnsi" w:cstheme="minorHAnsi"/>
                <w:i/>
                <w:sz w:val="22"/>
                <w:szCs w:val="22"/>
              </w:rPr>
              <w:t>$ 97.036,66 US</w:t>
            </w:r>
          </w:p>
        </w:tc>
      </w:tr>
    </w:tbl>
    <w:p w14:paraId="1F555B12" w14:textId="77777777" w:rsidR="00DA2664" w:rsidRPr="00403F36" w:rsidRDefault="00DA2664" w:rsidP="00DA2664">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25"/>
        <w:gridCol w:w="8031"/>
      </w:tblGrid>
      <w:tr w:rsidR="00403F36" w:rsidRPr="00403F36" w14:paraId="64991FC6" w14:textId="77777777" w:rsidTr="004E7B0A">
        <w:tc>
          <w:tcPr>
            <w:tcW w:w="10456" w:type="dxa"/>
            <w:gridSpan w:val="2"/>
            <w:shd w:val="clear" w:color="auto" w:fill="A6A6A6" w:themeFill="text2" w:themeFillShade="A6"/>
          </w:tcPr>
          <w:p w14:paraId="3F66C4CF" w14:textId="53FF2244" w:rsidR="00DA2664" w:rsidRPr="00403F36" w:rsidRDefault="00B01E49" w:rsidP="00AF27DA">
            <w:pPr>
              <w:pStyle w:val="ListParagraph"/>
              <w:numPr>
                <w:ilvl w:val="0"/>
                <w:numId w:val="27"/>
              </w:numPr>
              <w:rPr>
                <w:rFonts w:asciiTheme="minorHAnsi" w:hAnsiTheme="minorHAnsi" w:cstheme="minorHAnsi"/>
                <w:b/>
              </w:rPr>
            </w:pPr>
            <w:r w:rsidRPr="00403F36">
              <w:rPr>
                <w:rFonts w:asciiTheme="minorHAnsi" w:hAnsiTheme="minorHAnsi" w:cstheme="minorHAnsi"/>
                <w:b/>
              </w:rPr>
              <w:t>Expanded reinforcement of key aspects of health systems and community-led response systems</w:t>
            </w:r>
          </w:p>
        </w:tc>
      </w:tr>
      <w:tr w:rsidR="00403F36" w:rsidRPr="00403F36" w14:paraId="1504E4BE" w14:textId="77777777" w:rsidTr="004E7B0A">
        <w:tc>
          <w:tcPr>
            <w:tcW w:w="2425" w:type="dxa"/>
            <w:shd w:val="clear" w:color="auto" w:fill="D9D9D9" w:themeFill="text2" w:themeFillShade="D9"/>
          </w:tcPr>
          <w:p w14:paraId="6164E251"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Intervention &amp; Key activities</w:t>
            </w:r>
          </w:p>
        </w:tc>
        <w:tc>
          <w:tcPr>
            <w:tcW w:w="8031" w:type="dxa"/>
          </w:tcPr>
          <w:p w14:paraId="764B3323" w14:textId="4299A7AA" w:rsidR="00DA2664" w:rsidRPr="00403F36" w:rsidRDefault="001B04DA" w:rsidP="001B04DA">
            <w:pPr>
              <w:jc w:val="both"/>
              <w:rPr>
                <w:rFonts w:asciiTheme="minorHAnsi" w:hAnsiTheme="minorHAnsi" w:cstheme="minorHAnsi"/>
                <w:iCs/>
                <w:sz w:val="22"/>
                <w:szCs w:val="22"/>
              </w:rPr>
            </w:pPr>
            <w:r w:rsidRPr="00403F36">
              <w:rPr>
                <w:rFonts w:asciiTheme="minorHAnsi" w:hAnsiTheme="minorHAnsi" w:cstheme="minorHAnsi"/>
                <w:b/>
                <w:bCs/>
                <w:iCs/>
                <w:sz w:val="22"/>
                <w:szCs w:val="22"/>
              </w:rPr>
              <w:t xml:space="preserve">1. </w:t>
            </w:r>
            <w:r w:rsidR="00683436" w:rsidRPr="00403F36">
              <w:rPr>
                <w:rFonts w:asciiTheme="minorHAnsi" w:hAnsiTheme="minorHAnsi" w:cstheme="minorHAnsi"/>
                <w:b/>
                <w:bCs/>
                <w:iCs/>
                <w:sz w:val="22"/>
                <w:szCs w:val="22"/>
              </w:rPr>
              <w:t>COVID-19 CSS: Community-based organizations institutional capacity building</w:t>
            </w:r>
            <w:r w:rsidR="00683436" w:rsidRPr="00403F36">
              <w:rPr>
                <w:rFonts w:asciiTheme="minorHAnsi" w:hAnsiTheme="minorHAnsi" w:cstheme="minorHAnsi"/>
                <w:iCs/>
                <w:sz w:val="22"/>
                <w:szCs w:val="22"/>
              </w:rPr>
              <w:t>: Capacity building and mentorship of community organizations and networks in a range of areas necessary for them to fulfil their roles in social mobilization, community-based monitoring and advocacy during COVID-19; Assessing capacity and developing appropriate capacity building plans</w:t>
            </w:r>
          </w:p>
          <w:p w14:paraId="1BC1FFB9" w14:textId="7C7C2350" w:rsidR="001B04DA" w:rsidRPr="00403F36" w:rsidRDefault="001B04DA" w:rsidP="001B04DA">
            <w:pPr>
              <w:jc w:val="both"/>
              <w:rPr>
                <w:rFonts w:asciiTheme="minorHAnsi" w:hAnsiTheme="minorHAnsi" w:cstheme="minorHAnsi"/>
                <w:iCs/>
                <w:sz w:val="22"/>
                <w:szCs w:val="22"/>
              </w:rPr>
            </w:pPr>
          </w:p>
          <w:p w14:paraId="41639C5D" w14:textId="23D64579" w:rsidR="001B04DA" w:rsidRPr="00403F36" w:rsidRDefault="001B04DA" w:rsidP="001B04DA">
            <w:pPr>
              <w:jc w:val="both"/>
              <w:rPr>
                <w:rFonts w:asciiTheme="minorHAnsi" w:hAnsiTheme="minorHAnsi" w:cstheme="minorHAnsi"/>
                <w:iCs/>
                <w:sz w:val="22"/>
                <w:szCs w:val="22"/>
              </w:rPr>
            </w:pPr>
            <w:r w:rsidRPr="00403F36">
              <w:rPr>
                <w:rFonts w:asciiTheme="minorHAnsi" w:hAnsiTheme="minorHAnsi" w:cstheme="minorHAnsi"/>
                <w:b/>
                <w:bCs/>
                <w:iCs/>
                <w:sz w:val="22"/>
                <w:szCs w:val="22"/>
              </w:rPr>
              <w:t>2. Gender-based violence prevention and post violence care (COVID-19)</w:t>
            </w:r>
            <w:r w:rsidRPr="00403F36">
              <w:rPr>
                <w:rFonts w:asciiTheme="minorHAnsi" w:hAnsiTheme="minorHAnsi" w:cstheme="minorHAnsi"/>
                <w:iCs/>
                <w:sz w:val="22"/>
                <w:szCs w:val="22"/>
              </w:rPr>
              <w:t>: Conduct gender-based violence prevention and post violence care and Respond to human rights and gender related barriers to services</w:t>
            </w:r>
          </w:p>
          <w:p w14:paraId="3DF5AD44" w14:textId="20749027" w:rsidR="00316833" w:rsidRPr="00403F36" w:rsidRDefault="00316833" w:rsidP="001B04DA">
            <w:pPr>
              <w:jc w:val="both"/>
              <w:rPr>
                <w:rFonts w:asciiTheme="minorHAnsi" w:hAnsiTheme="minorHAnsi" w:cstheme="minorHAnsi"/>
                <w:i/>
                <w:sz w:val="22"/>
                <w:szCs w:val="22"/>
              </w:rPr>
            </w:pPr>
          </w:p>
        </w:tc>
      </w:tr>
      <w:tr w:rsidR="00403F36" w:rsidRPr="00403F36" w14:paraId="556048A2" w14:textId="77777777" w:rsidTr="004E7B0A">
        <w:tc>
          <w:tcPr>
            <w:tcW w:w="2425" w:type="dxa"/>
            <w:shd w:val="clear" w:color="auto" w:fill="D9D9D9" w:themeFill="text2" w:themeFillShade="D9"/>
          </w:tcPr>
          <w:p w14:paraId="77C81B18"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Rationale </w:t>
            </w:r>
          </w:p>
        </w:tc>
        <w:tc>
          <w:tcPr>
            <w:tcW w:w="8031" w:type="dxa"/>
          </w:tcPr>
          <w:p w14:paraId="2BC5AE88" w14:textId="752B3DAE" w:rsidR="001B04DA" w:rsidRPr="00403F36" w:rsidRDefault="001B04DA" w:rsidP="001B04DA">
            <w:pPr>
              <w:jc w:val="both"/>
              <w:rPr>
                <w:rFonts w:asciiTheme="minorHAnsi" w:hAnsiTheme="minorHAnsi" w:cstheme="minorHAnsi"/>
                <w:iCs/>
                <w:sz w:val="22"/>
                <w:szCs w:val="22"/>
                <w:lang w:val="en-GB"/>
              </w:rPr>
            </w:pPr>
            <w:r w:rsidRPr="00403F36">
              <w:rPr>
                <w:rFonts w:asciiTheme="minorHAnsi" w:hAnsiTheme="minorHAnsi" w:cstheme="minorHAnsi"/>
                <w:iCs/>
                <w:sz w:val="22"/>
                <w:szCs w:val="22"/>
                <w:lang w:val="en-GB"/>
              </w:rPr>
              <w:t>Although ANASO has already strengthen community interventions such as the involvement and expansion of prevention of community services; building trust between CSOs and the community and some degree of concentration of CSOs intervening in primary prevention it still faces several hurdles to efficiently provide community services. Such weaknesses are: weak administrative team and lack of a database; lack of a harmonized information system where community actions are reported by CSOs; lack of ownership and empowerment of communities; reduced funding for community interventions; lack of local capacity to access financing. ANASO also count as a strong hurdle the lack of capacity building opportunities</w:t>
            </w:r>
          </w:p>
          <w:p w14:paraId="16EA2AE2" w14:textId="77777777" w:rsidR="001B04DA" w:rsidRPr="00403F36" w:rsidRDefault="001B04DA" w:rsidP="001B04DA">
            <w:pPr>
              <w:jc w:val="both"/>
              <w:rPr>
                <w:rFonts w:asciiTheme="minorHAnsi" w:hAnsiTheme="minorHAnsi" w:cstheme="minorHAnsi"/>
                <w:iCs/>
                <w:sz w:val="22"/>
                <w:szCs w:val="22"/>
                <w:lang w:val="en-GB"/>
              </w:rPr>
            </w:pPr>
          </w:p>
          <w:p w14:paraId="52C47243" w14:textId="1B14538F" w:rsidR="00DA2664" w:rsidRPr="00403F36" w:rsidRDefault="00392058" w:rsidP="001B04DA">
            <w:pPr>
              <w:jc w:val="both"/>
              <w:rPr>
                <w:rFonts w:asciiTheme="minorHAnsi" w:hAnsiTheme="minorHAnsi" w:cstheme="minorHAnsi"/>
                <w:iCs/>
                <w:sz w:val="22"/>
                <w:szCs w:val="22"/>
                <w:lang w:val="en-GB"/>
              </w:rPr>
            </w:pPr>
            <w:r w:rsidRPr="00403F36">
              <w:rPr>
                <w:rFonts w:asciiTheme="minorHAnsi" w:hAnsiTheme="minorHAnsi" w:cstheme="minorHAnsi"/>
                <w:iCs/>
                <w:sz w:val="22"/>
                <w:szCs w:val="22"/>
                <w:lang w:val="en-GB"/>
              </w:rPr>
              <w:t xml:space="preserve">With this </w:t>
            </w:r>
            <w:r w:rsidRPr="00403F36">
              <w:rPr>
                <w:rFonts w:asciiTheme="minorHAnsi" w:hAnsiTheme="minorHAnsi" w:cstheme="minorHAnsi"/>
                <w:iCs/>
                <w:sz w:val="22"/>
                <w:szCs w:val="22"/>
                <w:lang w:val="uk-UA"/>
              </w:rPr>
              <w:t>in</w:t>
            </w:r>
            <w:proofErr w:type="spellStart"/>
            <w:r w:rsidRPr="00403F36">
              <w:rPr>
                <w:rFonts w:asciiTheme="minorHAnsi" w:hAnsiTheme="minorHAnsi" w:cstheme="minorHAnsi"/>
                <w:iCs/>
                <w:sz w:val="22"/>
                <w:szCs w:val="22"/>
                <w:lang w:val="en-GB"/>
              </w:rPr>
              <w:t>tegrated</w:t>
            </w:r>
            <w:proofErr w:type="spellEnd"/>
            <w:r w:rsidRPr="00403F36">
              <w:rPr>
                <w:rFonts w:asciiTheme="minorHAnsi" w:hAnsiTheme="minorHAnsi" w:cstheme="minorHAnsi"/>
                <w:iCs/>
                <w:sz w:val="22"/>
                <w:szCs w:val="22"/>
                <w:lang w:val="en-GB"/>
              </w:rPr>
              <w:t xml:space="preserve"> program there will be an </w:t>
            </w:r>
            <w:r w:rsidR="001B04DA" w:rsidRPr="00403F36">
              <w:rPr>
                <w:rFonts w:asciiTheme="minorHAnsi" w:hAnsiTheme="minorHAnsi" w:cstheme="minorHAnsi"/>
                <w:iCs/>
                <w:sz w:val="22"/>
                <w:szCs w:val="22"/>
                <w:lang w:val="en-GB"/>
              </w:rPr>
              <w:t>e</w:t>
            </w:r>
            <w:r w:rsidRPr="00403F36">
              <w:rPr>
                <w:rFonts w:asciiTheme="minorHAnsi" w:hAnsiTheme="minorHAnsi" w:cstheme="minorHAnsi"/>
                <w:iCs/>
                <w:sz w:val="22"/>
                <w:szCs w:val="22"/>
                <w:lang w:val="uk-UA"/>
              </w:rPr>
              <w:t xml:space="preserve">nabling </w:t>
            </w:r>
            <w:r w:rsidRPr="00403F36">
              <w:rPr>
                <w:rFonts w:asciiTheme="minorHAnsi" w:hAnsiTheme="minorHAnsi" w:cstheme="minorHAnsi"/>
                <w:iCs/>
                <w:sz w:val="22"/>
                <w:szCs w:val="22"/>
                <w:lang w:val="en-GB"/>
              </w:rPr>
              <w:t xml:space="preserve">of </w:t>
            </w:r>
            <w:r w:rsidRPr="00403F36">
              <w:rPr>
                <w:rFonts w:asciiTheme="minorHAnsi" w:hAnsiTheme="minorHAnsi" w:cstheme="minorHAnsi"/>
                <w:iCs/>
                <w:sz w:val="22"/>
                <w:szCs w:val="22"/>
                <w:lang w:val="uk-UA"/>
              </w:rPr>
              <w:t xml:space="preserve">Angola’s civil society </w:t>
            </w:r>
            <w:r w:rsidRPr="00403F36">
              <w:rPr>
                <w:rFonts w:asciiTheme="minorHAnsi" w:hAnsiTheme="minorHAnsi" w:cstheme="minorHAnsi"/>
                <w:iCs/>
                <w:sz w:val="22"/>
                <w:szCs w:val="22"/>
                <w:lang w:val="en-GB"/>
              </w:rPr>
              <w:t xml:space="preserve">provide a </w:t>
            </w:r>
            <w:r w:rsidRPr="00403F36">
              <w:rPr>
                <w:rFonts w:asciiTheme="minorHAnsi" w:hAnsiTheme="minorHAnsi" w:cstheme="minorHAnsi"/>
                <w:iCs/>
                <w:sz w:val="22"/>
                <w:szCs w:val="22"/>
                <w:lang w:val="uk-UA"/>
              </w:rPr>
              <w:t xml:space="preserve">quality provision </w:t>
            </w:r>
            <w:r w:rsidR="00C25032" w:rsidRPr="00403F36">
              <w:rPr>
                <w:rFonts w:asciiTheme="minorHAnsi" w:hAnsiTheme="minorHAnsi" w:cstheme="minorHAnsi"/>
                <w:iCs/>
                <w:sz w:val="22"/>
                <w:szCs w:val="22"/>
                <w:lang w:val="uk-UA"/>
              </w:rPr>
              <w:t xml:space="preserve">of </w:t>
            </w:r>
            <w:r w:rsidR="00C25032" w:rsidRPr="00403F36">
              <w:rPr>
                <w:rFonts w:asciiTheme="minorHAnsi" w:hAnsiTheme="minorHAnsi" w:cstheme="minorHAnsi"/>
                <w:iCs/>
                <w:sz w:val="22"/>
                <w:szCs w:val="22"/>
                <w:lang w:val="en-GB"/>
              </w:rPr>
              <w:t>Malaria</w:t>
            </w:r>
            <w:r w:rsidRPr="00403F36">
              <w:rPr>
                <w:rFonts w:asciiTheme="minorHAnsi" w:hAnsiTheme="minorHAnsi" w:cstheme="minorHAnsi"/>
                <w:iCs/>
                <w:sz w:val="22"/>
                <w:szCs w:val="22"/>
                <w:lang w:val="en-GB"/>
              </w:rPr>
              <w:t xml:space="preserve">, </w:t>
            </w:r>
            <w:r w:rsidRPr="00403F36">
              <w:rPr>
                <w:rFonts w:asciiTheme="minorHAnsi" w:hAnsiTheme="minorHAnsi" w:cstheme="minorHAnsi"/>
                <w:iCs/>
                <w:sz w:val="22"/>
                <w:szCs w:val="22"/>
                <w:lang w:val="uk-UA"/>
              </w:rPr>
              <w:t>HIV</w:t>
            </w:r>
            <w:r w:rsidRPr="00403F36">
              <w:rPr>
                <w:rFonts w:asciiTheme="minorHAnsi" w:hAnsiTheme="minorHAnsi" w:cstheme="minorHAnsi"/>
                <w:iCs/>
                <w:sz w:val="22"/>
                <w:szCs w:val="22"/>
                <w:lang w:val="en-GB"/>
              </w:rPr>
              <w:t>/TB</w:t>
            </w:r>
            <w:r w:rsidRPr="00403F36">
              <w:rPr>
                <w:rFonts w:asciiTheme="minorHAnsi" w:hAnsiTheme="minorHAnsi" w:cstheme="minorHAnsi"/>
                <w:iCs/>
                <w:sz w:val="22"/>
                <w:szCs w:val="22"/>
                <w:lang w:val="uk-UA"/>
              </w:rPr>
              <w:t xml:space="preserve"> services to improve the quality and accessibility of </w:t>
            </w:r>
            <w:r w:rsidRPr="00403F36">
              <w:rPr>
                <w:rFonts w:asciiTheme="minorHAnsi" w:hAnsiTheme="minorHAnsi" w:cstheme="minorHAnsi"/>
                <w:iCs/>
                <w:sz w:val="22"/>
                <w:szCs w:val="22"/>
                <w:lang w:val="en-GB"/>
              </w:rPr>
              <w:t xml:space="preserve">the three diseases adherence, </w:t>
            </w:r>
            <w:r w:rsidRPr="00403F36">
              <w:rPr>
                <w:rFonts w:asciiTheme="minorHAnsi" w:hAnsiTheme="minorHAnsi" w:cstheme="minorHAnsi"/>
                <w:iCs/>
                <w:sz w:val="22"/>
                <w:szCs w:val="22"/>
                <w:lang w:val="uk-UA"/>
              </w:rPr>
              <w:t xml:space="preserve">treatment services at </w:t>
            </w:r>
            <w:r w:rsidRPr="00403F36">
              <w:rPr>
                <w:rFonts w:asciiTheme="minorHAnsi" w:hAnsiTheme="minorHAnsi" w:cstheme="minorHAnsi"/>
                <w:iCs/>
                <w:sz w:val="22"/>
                <w:szCs w:val="22"/>
                <w:lang w:val="en-GB"/>
              </w:rPr>
              <w:t>the Global Fund</w:t>
            </w:r>
            <w:r w:rsidRPr="00403F36">
              <w:rPr>
                <w:rFonts w:asciiTheme="minorHAnsi" w:hAnsiTheme="minorHAnsi" w:cstheme="minorHAnsi"/>
                <w:iCs/>
                <w:sz w:val="22"/>
                <w:szCs w:val="22"/>
                <w:lang w:val="uk-UA"/>
              </w:rPr>
              <w:t xml:space="preserve"> supported sites and surrounding communities by using user’s feedback into </w:t>
            </w:r>
            <w:r w:rsidRPr="00403F36">
              <w:rPr>
                <w:rFonts w:asciiTheme="minorHAnsi" w:hAnsiTheme="minorHAnsi" w:cstheme="minorHAnsi"/>
                <w:iCs/>
                <w:sz w:val="22"/>
                <w:szCs w:val="22"/>
                <w:lang w:val="en-GB"/>
              </w:rPr>
              <w:t xml:space="preserve">all </w:t>
            </w:r>
            <w:r w:rsidRPr="00403F36">
              <w:rPr>
                <w:rFonts w:asciiTheme="minorHAnsi" w:hAnsiTheme="minorHAnsi" w:cstheme="minorHAnsi"/>
                <w:iCs/>
                <w:sz w:val="22"/>
                <w:szCs w:val="22"/>
                <w:lang w:val="uk-UA"/>
              </w:rPr>
              <w:t>programming.</w:t>
            </w:r>
            <w:r w:rsidRPr="00403F36">
              <w:rPr>
                <w:rFonts w:asciiTheme="minorHAnsi" w:hAnsiTheme="minorHAnsi" w:cstheme="minorHAnsi"/>
                <w:iCs/>
                <w:sz w:val="22"/>
                <w:szCs w:val="22"/>
                <w:lang w:val="en-GB"/>
              </w:rPr>
              <w:t xml:space="preserve"> Also, Civil society will participate actively in measuring the impact of COVID-19 in the three disease and on the contract tracing within the scope of Community engagement.</w:t>
            </w:r>
          </w:p>
        </w:tc>
      </w:tr>
      <w:tr w:rsidR="00403F36" w:rsidRPr="00403F36" w14:paraId="61FD837E" w14:textId="77777777" w:rsidTr="004E7B0A">
        <w:tc>
          <w:tcPr>
            <w:tcW w:w="2425" w:type="dxa"/>
            <w:shd w:val="clear" w:color="auto" w:fill="D9D9D9" w:themeFill="text2" w:themeFillShade="D9"/>
          </w:tcPr>
          <w:p w14:paraId="69CF55F3"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 xml:space="preserve">Expected Outcome </w:t>
            </w:r>
          </w:p>
        </w:tc>
        <w:tc>
          <w:tcPr>
            <w:tcW w:w="8031" w:type="dxa"/>
          </w:tcPr>
          <w:p w14:paraId="6C2B487B" w14:textId="3A6AB22A" w:rsidR="00214B8D" w:rsidRPr="00403F36" w:rsidRDefault="00214B8D" w:rsidP="001B04DA">
            <w:pPr>
              <w:jc w:val="both"/>
              <w:rPr>
                <w:rFonts w:asciiTheme="minorHAnsi" w:hAnsiTheme="minorHAnsi" w:cstheme="minorHAnsi"/>
                <w:sz w:val="22"/>
                <w:szCs w:val="22"/>
              </w:rPr>
            </w:pPr>
            <w:r w:rsidRPr="00403F36">
              <w:rPr>
                <w:rFonts w:asciiTheme="minorHAnsi" w:hAnsiTheme="minorHAnsi" w:cstheme="minorHAnsi"/>
                <w:sz w:val="22"/>
                <w:szCs w:val="22"/>
              </w:rPr>
              <w:t>PLHIV network empowered to demand improved delivery of essential package of HIV service to service providers and contribute to an improved HIV national response.</w:t>
            </w:r>
          </w:p>
          <w:p w14:paraId="52214915" w14:textId="5AE5188D" w:rsidR="00DA2664" w:rsidRPr="00403F36" w:rsidRDefault="00DA2664" w:rsidP="001B04DA">
            <w:pPr>
              <w:jc w:val="both"/>
              <w:rPr>
                <w:rFonts w:asciiTheme="minorHAnsi" w:hAnsiTheme="minorHAnsi" w:cstheme="minorHAnsi"/>
                <w:i/>
                <w:sz w:val="22"/>
                <w:szCs w:val="22"/>
              </w:rPr>
            </w:pPr>
          </w:p>
        </w:tc>
      </w:tr>
      <w:tr w:rsidR="00403F36" w:rsidRPr="00403F36" w14:paraId="73A67F4E" w14:textId="77777777" w:rsidTr="004E7B0A">
        <w:tc>
          <w:tcPr>
            <w:tcW w:w="2425" w:type="dxa"/>
            <w:shd w:val="clear" w:color="auto" w:fill="D9D9D9" w:themeFill="text2" w:themeFillShade="D9"/>
          </w:tcPr>
          <w:p w14:paraId="55AA62F2" w14:textId="77777777" w:rsidR="00DA2664" w:rsidRPr="00403F36" w:rsidRDefault="00DA2664" w:rsidP="004E7B0A">
            <w:pPr>
              <w:rPr>
                <w:rFonts w:asciiTheme="minorHAnsi" w:hAnsiTheme="minorHAnsi" w:cstheme="minorHAnsi"/>
                <w:b/>
                <w:i/>
                <w:sz w:val="22"/>
                <w:szCs w:val="22"/>
              </w:rPr>
            </w:pPr>
            <w:r w:rsidRPr="00403F36">
              <w:rPr>
                <w:rFonts w:asciiTheme="minorHAnsi" w:hAnsiTheme="minorHAnsi" w:cstheme="minorHAnsi"/>
                <w:b/>
                <w:i/>
                <w:sz w:val="22"/>
                <w:szCs w:val="22"/>
              </w:rPr>
              <w:t>Expected Investment</w:t>
            </w:r>
          </w:p>
        </w:tc>
        <w:tc>
          <w:tcPr>
            <w:tcW w:w="8031" w:type="dxa"/>
          </w:tcPr>
          <w:p w14:paraId="04A2C685" w14:textId="05F099E0" w:rsidR="00DA2664" w:rsidRPr="00403F36" w:rsidRDefault="000C62C3" w:rsidP="004E7B0A">
            <w:pPr>
              <w:rPr>
                <w:rFonts w:asciiTheme="minorHAnsi" w:hAnsiTheme="minorHAnsi" w:cstheme="minorHAnsi"/>
                <w:i/>
                <w:sz w:val="22"/>
                <w:szCs w:val="22"/>
              </w:rPr>
            </w:pPr>
            <w:r w:rsidRPr="00403F36">
              <w:rPr>
                <w:rFonts w:asciiTheme="minorHAnsi" w:hAnsiTheme="minorHAnsi" w:cstheme="minorHAnsi"/>
                <w:i/>
                <w:sz w:val="22"/>
                <w:szCs w:val="22"/>
              </w:rPr>
              <w:t>$ 36.099,27 US</w:t>
            </w:r>
          </w:p>
        </w:tc>
      </w:tr>
    </w:tbl>
    <w:p w14:paraId="0C1886A5" w14:textId="77777777" w:rsidR="00F402CF" w:rsidRPr="00403F36" w:rsidRDefault="00F402CF" w:rsidP="00820495">
      <w:pPr>
        <w:rPr>
          <w:rFonts w:asciiTheme="minorHAnsi" w:hAnsiTheme="minorHAnsi" w:cstheme="minorHAnsi"/>
          <w:sz w:val="22"/>
          <w:szCs w:val="22"/>
        </w:rPr>
      </w:pPr>
    </w:p>
    <w:p w14:paraId="6B8C33BE" w14:textId="45AFCC3B" w:rsidR="007A2D17" w:rsidRPr="00403F36" w:rsidRDefault="00437EDB" w:rsidP="008B0040">
      <w:pPr>
        <w:pStyle w:val="Heading2"/>
        <w:numPr>
          <w:ilvl w:val="0"/>
          <w:numId w:val="0"/>
        </w:numPr>
        <w:ind w:left="567" w:hanging="567"/>
        <w:rPr>
          <w:rFonts w:asciiTheme="minorHAnsi" w:hAnsiTheme="minorHAnsi" w:cstheme="minorHAnsi"/>
          <w:b w:val="0"/>
        </w:rPr>
      </w:pPr>
      <w:bookmarkStart w:id="18" w:name="_Hlk71552524"/>
      <w:r w:rsidRPr="00403F36">
        <w:rPr>
          <w:rFonts w:asciiTheme="minorHAnsi" w:hAnsiTheme="minorHAnsi" w:cstheme="minorHAnsi"/>
        </w:rPr>
        <w:t xml:space="preserve">2.4 </w:t>
      </w:r>
      <w:r w:rsidR="007A2D17" w:rsidRPr="00403F36">
        <w:rPr>
          <w:rFonts w:asciiTheme="minorHAnsi" w:hAnsiTheme="minorHAnsi" w:cstheme="minorHAnsi"/>
        </w:rPr>
        <w:t xml:space="preserve">Implementation </w:t>
      </w:r>
      <w:r w:rsidR="008E53FF" w:rsidRPr="00403F36">
        <w:rPr>
          <w:rFonts w:asciiTheme="minorHAnsi" w:hAnsiTheme="minorHAnsi" w:cstheme="minorHAnsi"/>
        </w:rPr>
        <w:t>a</w:t>
      </w:r>
      <w:r w:rsidR="007A2D17" w:rsidRPr="00403F36">
        <w:rPr>
          <w:rFonts w:asciiTheme="minorHAnsi" w:hAnsiTheme="minorHAnsi" w:cstheme="minorHAnsi"/>
        </w:rPr>
        <w:t xml:space="preserve">rrangements </w:t>
      </w:r>
    </w:p>
    <w:bookmarkEnd w:id="18"/>
    <w:p w14:paraId="7CA9E8FF" w14:textId="77777777" w:rsidR="007A2D17" w:rsidRPr="00403F36" w:rsidRDefault="007A2D17" w:rsidP="007A2D17">
      <w:pPr>
        <w:contextualSpacing/>
        <w:rPr>
          <w:rFonts w:asciiTheme="minorHAnsi" w:hAnsiTheme="minorHAnsi" w:cstheme="minorHAnsi"/>
          <w:bCs/>
          <w:iCs/>
          <w:sz w:val="22"/>
          <w:szCs w:val="22"/>
        </w:rPr>
      </w:pPr>
    </w:p>
    <w:p w14:paraId="1D5C6AE9" w14:textId="7505C96D" w:rsidR="007A2D17" w:rsidRPr="00403F36" w:rsidRDefault="007A2D17" w:rsidP="003572FD">
      <w:pPr>
        <w:pStyle w:val="ListParagraph"/>
        <w:numPr>
          <w:ilvl w:val="2"/>
          <w:numId w:val="21"/>
        </w:numPr>
        <w:spacing w:line="260" w:lineRule="atLeast"/>
        <w:rPr>
          <w:rFonts w:asciiTheme="minorHAnsi" w:hAnsiTheme="minorHAnsi" w:cstheme="minorHAnsi"/>
        </w:rPr>
      </w:pPr>
      <w:r w:rsidRPr="00403F36">
        <w:rPr>
          <w:rFonts w:asciiTheme="minorHAnsi" w:hAnsiTheme="minorHAnsi" w:cstheme="minorHAnsi"/>
        </w:rPr>
        <w:t xml:space="preserve">Describe the proposed </w:t>
      </w:r>
      <w:r w:rsidRPr="00403F36">
        <w:rPr>
          <w:rFonts w:asciiTheme="minorHAnsi" w:hAnsiTheme="minorHAnsi" w:cstheme="minorHAnsi"/>
          <w:b/>
        </w:rPr>
        <w:t>implementation arrangements</w:t>
      </w:r>
      <w:r w:rsidRPr="00403F36">
        <w:rPr>
          <w:rFonts w:asciiTheme="minorHAnsi" w:hAnsiTheme="minorHAnsi" w:cstheme="minorHAnsi"/>
        </w:rPr>
        <w:t xml:space="preserve"> and how the</w:t>
      </w:r>
      <w:r w:rsidR="005001C8" w:rsidRPr="00403F36">
        <w:rPr>
          <w:rFonts w:asciiTheme="minorHAnsi" w:hAnsiTheme="minorHAnsi" w:cstheme="minorHAnsi"/>
        </w:rPr>
        <w:t>se</w:t>
      </w:r>
      <w:r w:rsidRPr="00403F36">
        <w:rPr>
          <w:rFonts w:asciiTheme="minorHAnsi" w:hAnsiTheme="minorHAnsi" w:cstheme="minorHAnsi"/>
        </w:rPr>
        <w:t xml:space="preserve"> will ensure efficient program delivery. </w:t>
      </w:r>
      <w:r w:rsidR="00115561" w:rsidRPr="00403F36">
        <w:rPr>
          <w:rFonts w:asciiTheme="minorHAnsi" w:hAnsiTheme="minorHAnsi" w:cstheme="minorHAnsi"/>
        </w:rPr>
        <w:t>P</w:t>
      </w:r>
      <w:r w:rsidRPr="00403F36">
        <w:rPr>
          <w:rFonts w:asciiTheme="minorHAnsi" w:hAnsiTheme="minorHAnsi" w:cstheme="minorHAnsi"/>
        </w:rPr>
        <w:t>lease elaborate on:</w:t>
      </w:r>
    </w:p>
    <w:p w14:paraId="7D7E3240" w14:textId="77777777" w:rsidR="007A2D17" w:rsidRPr="00403F36" w:rsidRDefault="007A2D17" w:rsidP="003572FD">
      <w:pPr>
        <w:pStyle w:val="ListParagraph"/>
        <w:spacing w:after="0" w:line="260" w:lineRule="atLeast"/>
        <w:ind w:left="360"/>
        <w:rPr>
          <w:rFonts w:asciiTheme="minorHAnsi" w:hAnsiTheme="minorHAnsi" w:cstheme="minorHAnsi"/>
        </w:rPr>
      </w:pPr>
    </w:p>
    <w:p w14:paraId="52CE1EC9" w14:textId="0908D437" w:rsidR="00A95B70" w:rsidRPr="00403F36" w:rsidRDefault="002D1996" w:rsidP="002150B6">
      <w:pPr>
        <w:pStyle w:val="ListParagraph"/>
        <w:numPr>
          <w:ilvl w:val="0"/>
          <w:numId w:val="22"/>
        </w:numPr>
        <w:ind w:left="1080"/>
        <w:rPr>
          <w:rFonts w:asciiTheme="minorHAnsi" w:hAnsiTheme="minorHAnsi" w:cstheme="minorHAnsi"/>
        </w:rPr>
      </w:pPr>
      <w:r w:rsidRPr="00403F36">
        <w:rPr>
          <w:rFonts w:asciiTheme="minorHAnsi" w:hAnsiTheme="minorHAnsi" w:cstheme="minorHAnsi"/>
          <w:b/>
          <w:bCs/>
        </w:rPr>
        <w:t>Health products management</w:t>
      </w:r>
      <w:r w:rsidR="00CF7ADA" w:rsidRPr="00403F36">
        <w:rPr>
          <w:rFonts w:asciiTheme="minorHAnsi" w:hAnsiTheme="minorHAnsi" w:cstheme="minorHAnsi"/>
          <w:b/>
          <w:bCs/>
        </w:rPr>
        <w:t>:</w:t>
      </w:r>
      <w:r w:rsidRPr="00403F36">
        <w:rPr>
          <w:rFonts w:asciiTheme="minorHAnsi" w:hAnsiTheme="minorHAnsi" w:cstheme="minorHAnsi"/>
        </w:rPr>
        <w:t xml:space="preserve"> planned mechanisms for the procurement of COVID-19 health products.  Describe entities responsible for forecasting/quantification, procurement, storage and distribution and monitoring of supply availability and </w:t>
      </w:r>
      <w:r w:rsidR="00CF7ADA" w:rsidRPr="00403F36">
        <w:rPr>
          <w:rFonts w:asciiTheme="minorHAnsi" w:hAnsiTheme="minorHAnsi" w:cstheme="minorHAnsi"/>
        </w:rPr>
        <w:t xml:space="preserve">delivery </w:t>
      </w:r>
      <w:r w:rsidRPr="00403F36">
        <w:rPr>
          <w:rFonts w:asciiTheme="minorHAnsi" w:hAnsiTheme="minorHAnsi" w:cstheme="minorHAnsi"/>
        </w:rPr>
        <w:t xml:space="preserve">of </w:t>
      </w:r>
      <w:r w:rsidR="00EF257C" w:rsidRPr="00403F36">
        <w:rPr>
          <w:rFonts w:asciiTheme="minorHAnsi" w:hAnsiTheme="minorHAnsi" w:cstheme="minorHAnsi"/>
        </w:rPr>
        <w:t>COVID-19</w:t>
      </w:r>
      <w:r w:rsidR="006078FB" w:rsidRPr="00403F36">
        <w:rPr>
          <w:rFonts w:asciiTheme="minorHAnsi" w:hAnsiTheme="minorHAnsi" w:cstheme="minorHAnsi"/>
        </w:rPr>
        <w:t xml:space="preserve"> </w:t>
      </w:r>
      <w:r w:rsidR="00EF257C" w:rsidRPr="00403F36">
        <w:rPr>
          <w:rFonts w:asciiTheme="minorHAnsi" w:hAnsiTheme="minorHAnsi" w:cstheme="minorHAnsi"/>
        </w:rPr>
        <w:t>specific</w:t>
      </w:r>
      <w:r w:rsidRPr="00403F36">
        <w:rPr>
          <w:rFonts w:asciiTheme="minorHAnsi" w:hAnsiTheme="minorHAnsi" w:cstheme="minorHAnsi"/>
        </w:rPr>
        <w:t xml:space="preserve"> health products to beneficiaries and service delivery sites (and clarify if these are different from current </w:t>
      </w:r>
      <w:r w:rsidR="003F56C5" w:rsidRPr="00403F36">
        <w:rPr>
          <w:rFonts w:asciiTheme="minorHAnsi" w:hAnsiTheme="minorHAnsi" w:cstheme="minorHAnsi"/>
        </w:rPr>
        <w:t xml:space="preserve">service delivery points for </w:t>
      </w:r>
      <w:r w:rsidRPr="00403F36">
        <w:rPr>
          <w:rFonts w:asciiTheme="minorHAnsi" w:hAnsiTheme="minorHAnsi" w:cstheme="minorHAnsi"/>
        </w:rPr>
        <w:t>H</w:t>
      </w:r>
      <w:r w:rsidR="00DB54C9" w:rsidRPr="00403F36">
        <w:rPr>
          <w:rFonts w:asciiTheme="minorHAnsi" w:hAnsiTheme="minorHAnsi" w:cstheme="minorHAnsi"/>
        </w:rPr>
        <w:t>IV, TB and malaria</w:t>
      </w:r>
      <w:r w:rsidRPr="00403F36">
        <w:rPr>
          <w:rFonts w:asciiTheme="minorHAnsi" w:hAnsiTheme="minorHAnsi" w:cstheme="minorHAnsi"/>
        </w:rPr>
        <w:t xml:space="preserve">. Please include a summary of </w:t>
      </w:r>
      <w:r w:rsidR="00DE7BCB" w:rsidRPr="00403F36">
        <w:rPr>
          <w:rFonts w:asciiTheme="minorHAnsi" w:hAnsiTheme="minorHAnsi" w:cstheme="minorHAnsi"/>
        </w:rPr>
        <w:t>any foreseen</w:t>
      </w:r>
      <w:r w:rsidRPr="00403F36">
        <w:rPr>
          <w:rFonts w:asciiTheme="minorHAnsi" w:hAnsiTheme="minorHAnsi" w:cstheme="minorHAnsi"/>
        </w:rPr>
        <w:t xml:space="preserve"> in-country supply chain risks, including any regulatory barriers.</w:t>
      </w:r>
    </w:p>
    <w:p w14:paraId="63EDC664" w14:textId="024B47EA" w:rsidR="0044508B" w:rsidRPr="00403F36" w:rsidRDefault="0044508B" w:rsidP="003572FD">
      <w:pPr>
        <w:pStyle w:val="ListParagraph"/>
        <w:ind w:left="1080"/>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3E77B5" w:rsidRPr="00403F36" w14:paraId="3C971D58" w14:textId="77777777" w:rsidTr="003E77B5">
        <w:tc>
          <w:tcPr>
            <w:tcW w:w="10456" w:type="dxa"/>
          </w:tcPr>
          <w:p w14:paraId="13BBC290" w14:textId="4E5E5779" w:rsidR="003E77B5" w:rsidRPr="00403F36" w:rsidRDefault="005C71E7" w:rsidP="00346EEB">
            <w:pPr>
              <w:jc w:val="both"/>
              <w:rPr>
                <w:rFonts w:asciiTheme="minorHAnsi" w:hAnsiTheme="minorHAnsi" w:cstheme="minorHAnsi"/>
                <w:sz w:val="22"/>
                <w:szCs w:val="22"/>
              </w:rPr>
            </w:pPr>
            <w:r w:rsidRPr="00403F36">
              <w:rPr>
                <w:rFonts w:asciiTheme="minorHAnsi" w:hAnsiTheme="minorHAnsi" w:cstheme="minorHAnsi"/>
                <w:sz w:val="22"/>
                <w:szCs w:val="22"/>
              </w:rPr>
              <w:t xml:space="preserve">The </w:t>
            </w:r>
            <w:r w:rsidR="009B197B" w:rsidRPr="00403F36">
              <w:rPr>
                <w:rFonts w:asciiTheme="minorHAnsi" w:hAnsiTheme="minorHAnsi" w:cstheme="minorHAnsi"/>
                <w:sz w:val="22"/>
                <w:szCs w:val="22"/>
              </w:rPr>
              <w:t>funding request health products and equipment quantification was carried out by a multi-dis</w:t>
            </w:r>
            <w:r w:rsidR="00391607" w:rsidRPr="00403F36">
              <w:rPr>
                <w:rFonts w:asciiTheme="minorHAnsi" w:hAnsiTheme="minorHAnsi" w:cstheme="minorHAnsi"/>
                <w:sz w:val="22"/>
                <w:szCs w:val="22"/>
              </w:rPr>
              <w:t>ci</w:t>
            </w:r>
            <w:r w:rsidR="009B197B" w:rsidRPr="00403F36">
              <w:rPr>
                <w:rFonts w:asciiTheme="minorHAnsi" w:hAnsiTheme="minorHAnsi" w:cstheme="minorHAnsi"/>
                <w:sz w:val="22"/>
                <w:szCs w:val="22"/>
              </w:rPr>
              <w:t xml:space="preserve">plined </w:t>
            </w:r>
            <w:r w:rsidR="00391607" w:rsidRPr="00403F36">
              <w:rPr>
                <w:rFonts w:asciiTheme="minorHAnsi" w:hAnsiTheme="minorHAnsi" w:cstheme="minorHAnsi"/>
                <w:sz w:val="22"/>
                <w:szCs w:val="22"/>
              </w:rPr>
              <w:t>quantification tea</w:t>
            </w:r>
            <w:r w:rsidR="007C4619" w:rsidRPr="00403F36">
              <w:rPr>
                <w:rFonts w:asciiTheme="minorHAnsi" w:hAnsiTheme="minorHAnsi" w:cstheme="minorHAnsi"/>
                <w:sz w:val="22"/>
                <w:szCs w:val="22"/>
              </w:rPr>
              <w:t xml:space="preserve">m </w:t>
            </w:r>
            <w:r w:rsidR="00391607" w:rsidRPr="00403F36">
              <w:rPr>
                <w:rFonts w:asciiTheme="minorHAnsi" w:hAnsiTheme="minorHAnsi" w:cstheme="minorHAnsi"/>
                <w:sz w:val="22"/>
                <w:szCs w:val="22"/>
              </w:rPr>
              <w:t>composed of UNDP, WHO, WVI, CECOMA</w:t>
            </w:r>
            <w:r w:rsidR="007C4619" w:rsidRPr="00403F36">
              <w:rPr>
                <w:rFonts w:asciiTheme="minorHAnsi" w:hAnsiTheme="minorHAnsi" w:cstheme="minorHAnsi"/>
                <w:sz w:val="22"/>
                <w:szCs w:val="22"/>
              </w:rPr>
              <w:t>, Civil Society representatives and the Directors of HIV/AIDS, Tuberculosis and Malaria Programs of the Ministry of Health.</w:t>
            </w:r>
            <w:r w:rsidR="009B197B" w:rsidRPr="00403F36">
              <w:rPr>
                <w:rFonts w:asciiTheme="minorHAnsi" w:hAnsiTheme="minorHAnsi" w:cstheme="minorHAnsi"/>
                <w:sz w:val="22"/>
                <w:szCs w:val="22"/>
              </w:rPr>
              <w:t xml:space="preserve"> </w:t>
            </w:r>
            <w:r w:rsidR="00391607" w:rsidRPr="00403F36">
              <w:rPr>
                <w:rFonts w:asciiTheme="minorHAnsi" w:hAnsiTheme="minorHAnsi" w:cstheme="minorHAnsi"/>
                <w:sz w:val="22"/>
                <w:szCs w:val="22"/>
              </w:rPr>
              <w:t>The team used the WHO C</w:t>
            </w:r>
            <w:r w:rsidR="00F31F70" w:rsidRPr="00403F36">
              <w:rPr>
                <w:rFonts w:asciiTheme="minorHAnsi" w:hAnsiTheme="minorHAnsi" w:cstheme="minorHAnsi"/>
                <w:sz w:val="22"/>
                <w:szCs w:val="22"/>
              </w:rPr>
              <w:t>o</w:t>
            </w:r>
            <w:r w:rsidR="00391607" w:rsidRPr="00403F36">
              <w:rPr>
                <w:rFonts w:asciiTheme="minorHAnsi" w:hAnsiTheme="minorHAnsi" w:cstheme="minorHAnsi"/>
                <w:sz w:val="22"/>
                <w:szCs w:val="22"/>
              </w:rPr>
              <w:t xml:space="preserve">vid 19 health Commodities and Equipment quantification tool to simulate the country needs as a </w:t>
            </w:r>
            <w:r w:rsidR="00391607" w:rsidRPr="00403F36">
              <w:rPr>
                <w:rFonts w:asciiTheme="minorHAnsi" w:hAnsiTheme="minorHAnsi" w:cstheme="minorHAnsi"/>
                <w:sz w:val="22"/>
                <w:szCs w:val="22"/>
              </w:rPr>
              <w:lastRenderedPageBreak/>
              <w:t>starting point. Further review of the assumptions was carried out to allow the appropriate population of the HPMT. The main assumptions that were considered during the quantification exercise included:</w:t>
            </w:r>
          </w:p>
          <w:p w14:paraId="43D6405F" w14:textId="77777777" w:rsidR="00391607" w:rsidRPr="00403F36" w:rsidRDefault="00391607" w:rsidP="00AF27DA">
            <w:pPr>
              <w:pStyle w:val="ListParagraph"/>
              <w:numPr>
                <w:ilvl w:val="0"/>
                <w:numId w:val="35"/>
              </w:numPr>
              <w:jc w:val="both"/>
              <w:rPr>
                <w:rFonts w:asciiTheme="minorHAnsi" w:hAnsiTheme="minorHAnsi" w:cstheme="minorHAnsi"/>
              </w:rPr>
            </w:pPr>
            <w:r w:rsidRPr="00403F36">
              <w:rPr>
                <w:rFonts w:asciiTheme="minorHAnsi" w:hAnsiTheme="minorHAnsi" w:cstheme="minorHAnsi"/>
              </w:rPr>
              <w:t>Existing stocks</w:t>
            </w:r>
          </w:p>
          <w:p w14:paraId="1DD2DD5E" w14:textId="77777777" w:rsidR="00391607" w:rsidRPr="00403F36" w:rsidRDefault="00391607" w:rsidP="00AF27DA">
            <w:pPr>
              <w:pStyle w:val="ListParagraph"/>
              <w:numPr>
                <w:ilvl w:val="0"/>
                <w:numId w:val="35"/>
              </w:numPr>
              <w:jc w:val="both"/>
              <w:rPr>
                <w:rFonts w:asciiTheme="minorHAnsi" w:hAnsiTheme="minorHAnsi" w:cstheme="minorHAnsi"/>
              </w:rPr>
            </w:pPr>
            <w:r w:rsidRPr="00403F36">
              <w:rPr>
                <w:rFonts w:asciiTheme="minorHAnsi" w:hAnsiTheme="minorHAnsi" w:cstheme="minorHAnsi"/>
              </w:rPr>
              <w:t>Pipeline stock</w:t>
            </w:r>
          </w:p>
          <w:p w14:paraId="29A9BFC1" w14:textId="77777777" w:rsidR="00391607" w:rsidRPr="00403F36" w:rsidRDefault="00391607" w:rsidP="00AF27DA">
            <w:pPr>
              <w:pStyle w:val="ListParagraph"/>
              <w:numPr>
                <w:ilvl w:val="0"/>
                <w:numId w:val="35"/>
              </w:numPr>
              <w:jc w:val="both"/>
              <w:rPr>
                <w:rFonts w:asciiTheme="minorHAnsi" w:hAnsiTheme="minorHAnsi" w:cstheme="minorHAnsi"/>
              </w:rPr>
            </w:pPr>
            <w:r w:rsidRPr="00403F36">
              <w:rPr>
                <w:rFonts w:asciiTheme="minorHAnsi" w:hAnsiTheme="minorHAnsi" w:cstheme="minorHAnsi"/>
              </w:rPr>
              <w:t>Cases</w:t>
            </w:r>
          </w:p>
          <w:p w14:paraId="552FEC17" w14:textId="77777777" w:rsidR="007735A2" w:rsidRPr="00403F36" w:rsidRDefault="007735A2" w:rsidP="00AF27DA">
            <w:pPr>
              <w:pStyle w:val="ListParagraph"/>
              <w:numPr>
                <w:ilvl w:val="0"/>
                <w:numId w:val="35"/>
              </w:numPr>
              <w:jc w:val="both"/>
              <w:rPr>
                <w:rFonts w:asciiTheme="minorHAnsi" w:hAnsiTheme="minorHAnsi" w:cstheme="minorHAnsi"/>
              </w:rPr>
            </w:pPr>
            <w:r w:rsidRPr="00403F36">
              <w:rPr>
                <w:rFonts w:asciiTheme="minorHAnsi" w:hAnsiTheme="minorHAnsi" w:cstheme="minorHAnsi"/>
              </w:rPr>
              <w:t>Needs for specialized equipment – needs analysis was carried out</w:t>
            </w:r>
          </w:p>
          <w:p w14:paraId="5A74AE4C" w14:textId="77777777" w:rsidR="007735A2" w:rsidRPr="00403F36" w:rsidRDefault="007735A2" w:rsidP="00346EEB">
            <w:pPr>
              <w:pStyle w:val="ListParagraph"/>
              <w:jc w:val="both"/>
              <w:rPr>
                <w:rFonts w:asciiTheme="minorHAnsi" w:hAnsiTheme="minorHAnsi" w:cstheme="minorHAnsi"/>
              </w:rPr>
            </w:pPr>
          </w:p>
          <w:p w14:paraId="46DF5818" w14:textId="59B559E3" w:rsidR="0017552C" w:rsidRPr="00403F36" w:rsidRDefault="008207ED" w:rsidP="00346EEB">
            <w:pPr>
              <w:jc w:val="both"/>
              <w:rPr>
                <w:rFonts w:asciiTheme="minorHAnsi" w:hAnsiTheme="minorHAnsi" w:cstheme="minorHAnsi"/>
                <w:sz w:val="22"/>
                <w:szCs w:val="22"/>
              </w:rPr>
            </w:pPr>
            <w:r w:rsidRPr="00403F36">
              <w:rPr>
                <w:rFonts w:asciiTheme="minorHAnsi" w:hAnsiTheme="minorHAnsi" w:cstheme="minorHAnsi"/>
                <w:sz w:val="22"/>
                <w:szCs w:val="22"/>
              </w:rPr>
              <w:t xml:space="preserve">United Nations Development </w:t>
            </w:r>
            <w:proofErr w:type="spellStart"/>
            <w:r w:rsidRPr="00403F36">
              <w:rPr>
                <w:rFonts w:asciiTheme="minorHAnsi" w:hAnsiTheme="minorHAnsi" w:cstheme="minorHAnsi"/>
                <w:sz w:val="22"/>
                <w:szCs w:val="22"/>
              </w:rPr>
              <w:t>Programme</w:t>
            </w:r>
            <w:proofErr w:type="spellEnd"/>
            <w:r w:rsidRPr="00403F36">
              <w:rPr>
                <w:rFonts w:asciiTheme="minorHAnsi" w:hAnsiTheme="minorHAnsi" w:cstheme="minorHAnsi"/>
                <w:sz w:val="22"/>
                <w:szCs w:val="22"/>
              </w:rPr>
              <w:t xml:space="preserve"> will be the main procurement agency for the health products </w:t>
            </w:r>
            <w:r w:rsidR="00A34D61" w:rsidRPr="00403F36">
              <w:rPr>
                <w:rFonts w:asciiTheme="minorHAnsi" w:hAnsiTheme="minorHAnsi" w:cstheme="minorHAnsi"/>
                <w:sz w:val="22"/>
                <w:szCs w:val="22"/>
              </w:rPr>
              <w:t>and equipment</w:t>
            </w:r>
            <w:r w:rsidRPr="00403F36">
              <w:rPr>
                <w:rFonts w:asciiTheme="minorHAnsi" w:hAnsiTheme="minorHAnsi" w:cstheme="minorHAnsi"/>
                <w:sz w:val="22"/>
                <w:szCs w:val="22"/>
              </w:rPr>
              <w:t xml:space="preserve">. A detailed procurement plan, which will be validated by the Ministry of Health, and shared with the CCM will be developed to ensure that timelines and procurement </w:t>
            </w:r>
            <w:r w:rsidR="007C4619" w:rsidRPr="00403F36">
              <w:rPr>
                <w:rFonts w:asciiTheme="minorHAnsi" w:hAnsiTheme="minorHAnsi" w:cstheme="minorHAnsi"/>
                <w:sz w:val="22"/>
                <w:szCs w:val="22"/>
              </w:rPr>
              <w:t>mechanisms</w:t>
            </w:r>
            <w:r w:rsidRPr="00403F36">
              <w:rPr>
                <w:rFonts w:asciiTheme="minorHAnsi" w:hAnsiTheme="minorHAnsi" w:cstheme="minorHAnsi"/>
                <w:sz w:val="22"/>
                <w:szCs w:val="22"/>
              </w:rPr>
              <w:t xml:space="preserve"> will </w:t>
            </w:r>
            <w:r w:rsidR="00494842" w:rsidRPr="00403F36">
              <w:rPr>
                <w:rFonts w:asciiTheme="minorHAnsi" w:hAnsiTheme="minorHAnsi" w:cstheme="minorHAnsi"/>
                <w:sz w:val="22"/>
                <w:szCs w:val="22"/>
              </w:rPr>
              <w:t>address the country needs in an efficient and timely manner.</w:t>
            </w:r>
          </w:p>
          <w:p w14:paraId="1283FFD0" w14:textId="77777777" w:rsidR="00494842" w:rsidRPr="00403F36" w:rsidRDefault="00494842" w:rsidP="00346EEB">
            <w:pPr>
              <w:jc w:val="both"/>
              <w:rPr>
                <w:rFonts w:asciiTheme="minorHAnsi" w:hAnsiTheme="minorHAnsi" w:cstheme="minorHAnsi"/>
                <w:sz w:val="22"/>
                <w:szCs w:val="22"/>
              </w:rPr>
            </w:pPr>
          </w:p>
          <w:p w14:paraId="7746E86C" w14:textId="77777777" w:rsidR="00494842" w:rsidRPr="00403F36" w:rsidRDefault="00494842" w:rsidP="00346EEB">
            <w:pPr>
              <w:jc w:val="both"/>
              <w:rPr>
                <w:rFonts w:asciiTheme="minorHAnsi" w:hAnsiTheme="minorHAnsi" w:cstheme="minorHAnsi"/>
                <w:sz w:val="22"/>
                <w:szCs w:val="22"/>
              </w:rPr>
            </w:pPr>
            <w:r w:rsidRPr="00403F36">
              <w:rPr>
                <w:rFonts w:asciiTheme="minorHAnsi" w:hAnsiTheme="minorHAnsi" w:cstheme="minorHAnsi"/>
                <w:sz w:val="22"/>
                <w:szCs w:val="22"/>
              </w:rPr>
              <w:t xml:space="preserve">Health commodities will be stored at CECOMA. CECOM will </w:t>
            </w:r>
            <w:r w:rsidR="00F86401" w:rsidRPr="00403F36">
              <w:rPr>
                <w:rFonts w:asciiTheme="minorHAnsi" w:hAnsiTheme="minorHAnsi" w:cstheme="minorHAnsi"/>
                <w:sz w:val="22"/>
                <w:szCs w:val="22"/>
              </w:rPr>
              <w:t xml:space="preserve">be the main conduit for reception, storage and distribution of health commodities and equipment. </w:t>
            </w:r>
          </w:p>
          <w:p w14:paraId="4A13B863" w14:textId="4152E07B" w:rsidR="00431C8C" w:rsidRPr="00403F36" w:rsidRDefault="00431C8C" w:rsidP="00346EEB">
            <w:pPr>
              <w:jc w:val="both"/>
              <w:rPr>
                <w:rFonts w:asciiTheme="minorHAnsi" w:hAnsiTheme="minorHAnsi" w:cstheme="minorHAnsi"/>
                <w:sz w:val="22"/>
                <w:szCs w:val="22"/>
              </w:rPr>
            </w:pPr>
            <w:r w:rsidRPr="00403F36">
              <w:rPr>
                <w:rFonts w:asciiTheme="minorHAnsi" w:hAnsiTheme="minorHAnsi" w:cstheme="minorHAnsi"/>
                <w:sz w:val="22"/>
                <w:szCs w:val="22"/>
              </w:rPr>
              <w:t xml:space="preserve">The quantification team will continue to hold regular, monthly meetings to ensure that </w:t>
            </w:r>
            <w:r w:rsidR="005619CF" w:rsidRPr="00403F36">
              <w:rPr>
                <w:rFonts w:asciiTheme="minorHAnsi" w:hAnsiTheme="minorHAnsi" w:cstheme="minorHAnsi"/>
                <w:sz w:val="22"/>
                <w:szCs w:val="22"/>
              </w:rPr>
              <w:t>stock management and pipeline management are in line with expected supply chain indicators that allow the country to maintain zero-stockouts.</w:t>
            </w:r>
            <w:r w:rsidR="00A73A6A" w:rsidRPr="00403F36">
              <w:rPr>
                <w:rFonts w:asciiTheme="minorHAnsi" w:hAnsiTheme="minorHAnsi" w:cstheme="minorHAnsi"/>
                <w:sz w:val="22"/>
                <w:szCs w:val="22"/>
              </w:rPr>
              <w:t xml:space="preserve"> The supply chain management processes will not vary from the current country set-up.</w:t>
            </w:r>
          </w:p>
          <w:p w14:paraId="237AAE12" w14:textId="3474A4C8" w:rsidR="009339DE" w:rsidRPr="00403F36" w:rsidRDefault="009339DE" w:rsidP="00346EEB">
            <w:pPr>
              <w:jc w:val="both"/>
              <w:rPr>
                <w:rFonts w:asciiTheme="minorHAnsi" w:hAnsiTheme="minorHAnsi" w:cstheme="minorHAnsi"/>
                <w:sz w:val="22"/>
                <w:szCs w:val="22"/>
              </w:rPr>
            </w:pPr>
          </w:p>
          <w:p w14:paraId="79E267FE" w14:textId="0B955BDA" w:rsidR="009339DE" w:rsidRPr="00403F36" w:rsidRDefault="00444B44" w:rsidP="00346EEB">
            <w:pPr>
              <w:jc w:val="both"/>
              <w:rPr>
                <w:rFonts w:asciiTheme="minorHAnsi" w:hAnsiTheme="minorHAnsi" w:cstheme="minorHAnsi"/>
                <w:sz w:val="22"/>
                <w:szCs w:val="22"/>
              </w:rPr>
            </w:pPr>
            <w:r w:rsidRPr="00403F36">
              <w:rPr>
                <w:rFonts w:asciiTheme="minorHAnsi" w:hAnsiTheme="minorHAnsi" w:cstheme="minorHAnsi"/>
                <w:sz w:val="22"/>
                <w:szCs w:val="22"/>
              </w:rPr>
              <w:t xml:space="preserve">Although the country has a fully functional warehousing and distribution system </w:t>
            </w:r>
            <w:r w:rsidR="003311AC" w:rsidRPr="00403F36">
              <w:rPr>
                <w:rFonts w:asciiTheme="minorHAnsi" w:hAnsiTheme="minorHAnsi" w:cstheme="minorHAnsi"/>
                <w:sz w:val="22"/>
                <w:szCs w:val="22"/>
              </w:rPr>
              <w:t>headed by the diseases programs and CECOMA, there are challenges that are anticipated</w:t>
            </w:r>
            <w:r w:rsidR="00346EEB" w:rsidRPr="00403F36">
              <w:rPr>
                <w:rFonts w:asciiTheme="minorHAnsi" w:hAnsiTheme="minorHAnsi" w:cstheme="minorHAnsi"/>
                <w:sz w:val="22"/>
                <w:szCs w:val="22"/>
              </w:rPr>
              <w:t>:</w:t>
            </w:r>
          </w:p>
          <w:p w14:paraId="7BF1808D" w14:textId="77777777" w:rsidR="00346EEB" w:rsidRPr="00403F36" w:rsidRDefault="00346EEB" w:rsidP="00346EEB">
            <w:pPr>
              <w:jc w:val="both"/>
              <w:rPr>
                <w:rFonts w:asciiTheme="minorHAnsi" w:hAnsiTheme="minorHAnsi" w:cstheme="minorHAnsi"/>
                <w:sz w:val="22"/>
                <w:szCs w:val="22"/>
              </w:rPr>
            </w:pPr>
          </w:p>
          <w:p w14:paraId="27C08610" w14:textId="4C16EE57" w:rsidR="003311AC" w:rsidRPr="00403F36" w:rsidRDefault="003311AC" w:rsidP="00AF27DA">
            <w:pPr>
              <w:pStyle w:val="ListParagraph"/>
              <w:numPr>
                <w:ilvl w:val="0"/>
                <w:numId w:val="36"/>
              </w:numPr>
              <w:jc w:val="both"/>
              <w:rPr>
                <w:rFonts w:asciiTheme="minorHAnsi" w:hAnsiTheme="minorHAnsi" w:cstheme="minorHAnsi"/>
              </w:rPr>
            </w:pPr>
            <w:r w:rsidRPr="00403F36">
              <w:rPr>
                <w:rFonts w:asciiTheme="minorHAnsi" w:hAnsiTheme="minorHAnsi" w:cstheme="minorHAnsi"/>
              </w:rPr>
              <w:t>In case of increases in Covid cases globally, supply chain systems are bound to be affected, with possible disruptions</w:t>
            </w:r>
            <w:r w:rsidR="00591583" w:rsidRPr="00403F36">
              <w:rPr>
                <w:rFonts w:asciiTheme="minorHAnsi" w:hAnsiTheme="minorHAnsi" w:cstheme="minorHAnsi"/>
              </w:rPr>
              <w:t xml:space="preserve"> affecting suppliers and transport networks.</w:t>
            </w:r>
          </w:p>
          <w:p w14:paraId="7C574FA3" w14:textId="32D9A3E9" w:rsidR="00A73A6A" w:rsidRPr="00403F36" w:rsidRDefault="00591583" w:rsidP="00AF27DA">
            <w:pPr>
              <w:pStyle w:val="ListParagraph"/>
              <w:numPr>
                <w:ilvl w:val="0"/>
                <w:numId w:val="36"/>
              </w:numPr>
              <w:jc w:val="both"/>
              <w:rPr>
                <w:rFonts w:asciiTheme="minorHAnsi" w:hAnsiTheme="minorHAnsi" w:cstheme="minorHAnsi"/>
              </w:rPr>
            </w:pPr>
            <w:r w:rsidRPr="00403F36">
              <w:rPr>
                <w:rFonts w:asciiTheme="minorHAnsi" w:hAnsiTheme="minorHAnsi" w:cstheme="minorHAnsi"/>
              </w:rPr>
              <w:t>Increases in cases nationally might result in further lockdowns that will not only hamper national supply chain systems, but also diseases focused interventions.</w:t>
            </w:r>
          </w:p>
        </w:tc>
      </w:tr>
    </w:tbl>
    <w:p w14:paraId="461ADC4A" w14:textId="77777777" w:rsidR="006101FF" w:rsidRPr="00403F36" w:rsidRDefault="006101FF" w:rsidP="003572FD">
      <w:pPr>
        <w:pStyle w:val="ListParagraph"/>
        <w:ind w:left="1080"/>
        <w:rPr>
          <w:rFonts w:asciiTheme="minorHAnsi" w:hAnsiTheme="minorHAnsi" w:cstheme="minorHAnsi"/>
        </w:rPr>
      </w:pPr>
    </w:p>
    <w:p w14:paraId="4C43C1C1" w14:textId="56E83523" w:rsidR="007A2D17" w:rsidRPr="00403F36" w:rsidRDefault="007A2D17" w:rsidP="002150B6">
      <w:pPr>
        <w:pStyle w:val="ListParagraph"/>
        <w:numPr>
          <w:ilvl w:val="0"/>
          <w:numId w:val="22"/>
        </w:numPr>
        <w:ind w:left="1080"/>
        <w:rPr>
          <w:rFonts w:asciiTheme="minorHAnsi" w:hAnsiTheme="minorHAnsi" w:cstheme="minorHAnsi"/>
        </w:rPr>
      </w:pPr>
      <w:r w:rsidRPr="00403F36">
        <w:rPr>
          <w:rFonts w:asciiTheme="minorHAnsi" w:hAnsiTheme="minorHAnsi" w:cstheme="minorHAnsi"/>
          <w:b/>
          <w:bCs/>
        </w:rPr>
        <w:t>Financial flows</w:t>
      </w:r>
      <w:r w:rsidR="00430C18" w:rsidRPr="00403F36">
        <w:rPr>
          <w:rFonts w:asciiTheme="minorHAnsi" w:hAnsiTheme="minorHAnsi" w:cstheme="minorHAnsi"/>
        </w:rPr>
        <w:t>:</w:t>
      </w:r>
      <w:r w:rsidRPr="00403F36">
        <w:rPr>
          <w:rFonts w:asciiTheme="minorHAnsi" w:hAnsiTheme="minorHAnsi" w:cstheme="minorHAnsi"/>
        </w:rPr>
        <w:t xml:space="preserve"> When funding is received by the </w:t>
      </w:r>
      <w:r w:rsidR="00430C18" w:rsidRPr="00403F36">
        <w:rPr>
          <w:rFonts w:asciiTheme="minorHAnsi" w:hAnsiTheme="minorHAnsi" w:cstheme="minorHAnsi"/>
        </w:rPr>
        <w:t>Principal Recipient</w:t>
      </w:r>
      <w:r w:rsidRPr="00403F36">
        <w:rPr>
          <w:rFonts w:asciiTheme="minorHAnsi" w:hAnsiTheme="minorHAnsi" w:cstheme="minorHAnsi"/>
        </w:rPr>
        <w:t xml:space="preserve">, </w:t>
      </w:r>
      <w:r w:rsidR="00747AA0" w:rsidRPr="00403F36">
        <w:rPr>
          <w:rFonts w:asciiTheme="minorHAnsi" w:hAnsiTheme="minorHAnsi" w:cstheme="minorHAnsi"/>
        </w:rPr>
        <w:t xml:space="preserve">indicate </w:t>
      </w:r>
      <w:r w:rsidR="00CF67E1" w:rsidRPr="00403F36">
        <w:rPr>
          <w:rFonts w:asciiTheme="minorHAnsi" w:hAnsiTheme="minorHAnsi" w:cstheme="minorHAnsi"/>
        </w:rPr>
        <w:t xml:space="preserve">which </w:t>
      </w:r>
      <w:r w:rsidRPr="00403F36">
        <w:rPr>
          <w:rFonts w:asciiTheme="minorHAnsi" w:hAnsiTheme="minorHAnsi" w:cstheme="minorHAnsi"/>
        </w:rPr>
        <w:t>other local entities/government departments (if any) will also receive funding for the interventions proposed</w:t>
      </w:r>
      <w:r w:rsidR="00747AA0" w:rsidRPr="00403F36">
        <w:rPr>
          <w:rFonts w:asciiTheme="minorHAnsi" w:hAnsiTheme="minorHAnsi" w:cstheme="minorHAnsi"/>
        </w:rPr>
        <w:t>.</w:t>
      </w:r>
      <w:r w:rsidR="00430C18" w:rsidRPr="00403F36">
        <w:rPr>
          <w:rFonts w:asciiTheme="minorHAnsi" w:hAnsiTheme="minorHAnsi" w:cstheme="minorHAnsi"/>
        </w:rPr>
        <w:t xml:space="preserve"> Please i</w:t>
      </w:r>
      <w:r w:rsidRPr="00403F36">
        <w:rPr>
          <w:rFonts w:asciiTheme="minorHAnsi" w:hAnsiTheme="minorHAnsi" w:cstheme="minorHAnsi"/>
        </w:rPr>
        <w:t xml:space="preserve">nclude </w:t>
      </w:r>
      <w:r w:rsidR="00430C18" w:rsidRPr="00403F36">
        <w:rPr>
          <w:rFonts w:asciiTheme="minorHAnsi" w:hAnsiTheme="minorHAnsi" w:cstheme="minorHAnsi"/>
        </w:rPr>
        <w:t>a</w:t>
      </w:r>
      <w:r w:rsidRPr="00403F36">
        <w:rPr>
          <w:rFonts w:asciiTheme="minorHAnsi" w:hAnsiTheme="minorHAnsi" w:cstheme="minorHAnsi"/>
        </w:rPr>
        <w:t xml:space="preserve"> summary of funds flow and internal control risks foreseen</w:t>
      </w:r>
      <w:r w:rsidR="00D7611B" w:rsidRPr="00403F36">
        <w:rPr>
          <w:rFonts w:asciiTheme="minorHAnsi" w:hAnsiTheme="minorHAnsi" w:cstheme="minorHAnsi"/>
        </w:rPr>
        <w:t xml:space="preserve"> (if any). </w:t>
      </w:r>
    </w:p>
    <w:p w14:paraId="5AD9E3D9" w14:textId="77777777" w:rsidR="006D0C7C" w:rsidRPr="00403F36" w:rsidRDefault="006D0C7C" w:rsidP="003572FD">
      <w:pPr>
        <w:pStyle w:val="ListParagraph"/>
        <w:ind w:left="1080"/>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3E77B5" w:rsidRPr="00403F36" w14:paraId="14D9C8B6" w14:textId="77777777" w:rsidTr="003E77B5">
        <w:tc>
          <w:tcPr>
            <w:tcW w:w="10456" w:type="dxa"/>
          </w:tcPr>
          <w:p w14:paraId="44D46227" w14:textId="6B855FE5" w:rsidR="003E77B5" w:rsidRPr="00403F36" w:rsidRDefault="005D7D86" w:rsidP="005C4E90">
            <w:pPr>
              <w:rPr>
                <w:rFonts w:asciiTheme="minorHAnsi" w:hAnsiTheme="minorHAnsi" w:cstheme="minorHAnsi"/>
                <w:sz w:val="22"/>
                <w:szCs w:val="22"/>
              </w:rPr>
            </w:pPr>
            <w:r w:rsidRPr="00403F36">
              <w:rPr>
                <w:rFonts w:asciiTheme="minorHAnsi" w:hAnsiTheme="minorHAnsi" w:cstheme="minorHAnsi"/>
                <w:sz w:val="22"/>
                <w:szCs w:val="22"/>
              </w:rPr>
              <w:t>The</w:t>
            </w:r>
            <w:r w:rsidR="00162980" w:rsidRPr="00403F36">
              <w:rPr>
                <w:rFonts w:asciiTheme="minorHAnsi" w:hAnsiTheme="minorHAnsi" w:cstheme="minorHAnsi"/>
                <w:sz w:val="22"/>
                <w:szCs w:val="22"/>
              </w:rPr>
              <w:t xml:space="preserve"> following </w:t>
            </w:r>
            <w:r w:rsidR="00440D24" w:rsidRPr="00403F36">
              <w:rPr>
                <w:rFonts w:asciiTheme="minorHAnsi" w:hAnsiTheme="minorHAnsi" w:cstheme="minorHAnsi"/>
                <w:sz w:val="22"/>
                <w:szCs w:val="22"/>
              </w:rPr>
              <w:t>institution</w:t>
            </w:r>
            <w:r w:rsidR="001205AB" w:rsidRPr="00403F36">
              <w:rPr>
                <w:rFonts w:asciiTheme="minorHAnsi" w:hAnsiTheme="minorHAnsi" w:cstheme="minorHAnsi"/>
                <w:sz w:val="22"/>
                <w:szCs w:val="22"/>
              </w:rPr>
              <w:t>s</w:t>
            </w:r>
            <w:r w:rsidR="00440D24" w:rsidRPr="00403F36">
              <w:rPr>
                <w:rFonts w:asciiTheme="minorHAnsi" w:hAnsiTheme="minorHAnsi" w:cstheme="minorHAnsi"/>
                <w:sz w:val="22"/>
                <w:szCs w:val="22"/>
              </w:rPr>
              <w:t xml:space="preserve"> will receive the Covid 19 funds to further implement the activities outlined in this funding request. These will include </w:t>
            </w:r>
            <w:r w:rsidR="0055144F" w:rsidRPr="00403F36">
              <w:rPr>
                <w:rFonts w:asciiTheme="minorHAnsi" w:hAnsiTheme="minorHAnsi" w:cstheme="minorHAnsi"/>
                <w:sz w:val="22"/>
                <w:szCs w:val="22"/>
              </w:rPr>
              <w:t>international organizations, civil society organizations</w:t>
            </w:r>
            <w:r w:rsidR="00B131A3" w:rsidRPr="00403F36">
              <w:rPr>
                <w:rFonts w:asciiTheme="minorHAnsi" w:hAnsiTheme="minorHAnsi" w:cstheme="minorHAnsi"/>
                <w:sz w:val="22"/>
                <w:szCs w:val="22"/>
              </w:rPr>
              <w:t>, autonomous institutions</w:t>
            </w:r>
            <w:r w:rsidR="0055144F" w:rsidRPr="00403F36">
              <w:rPr>
                <w:rFonts w:asciiTheme="minorHAnsi" w:hAnsiTheme="minorHAnsi" w:cstheme="minorHAnsi"/>
                <w:sz w:val="22"/>
                <w:szCs w:val="22"/>
              </w:rPr>
              <w:t xml:space="preserve"> and the government (Ministry of Health)</w:t>
            </w:r>
            <w:r w:rsidR="00B131A3" w:rsidRPr="00403F36">
              <w:rPr>
                <w:rFonts w:asciiTheme="minorHAnsi" w:hAnsiTheme="minorHAnsi" w:cstheme="minorHAnsi"/>
                <w:sz w:val="22"/>
                <w:szCs w:val="22"/>
              </w:rPr>
              <w:t>.</w:t>
            </w:r>
          </w:p>
          <w:p w14:paraId="109DE735" w14:textId="77777777" w:rsidR="006C5276" w:rsidRPr="00403F36" w:rsidRDefault="00B131A3" w:rsidP="006C5276">
            <w:pPr>
              <w:rPr>
                <w:rFonts w:asciiTheme="minorHAnsi" w:hAnsiTheme="minorHAnsi" w:cstheme="minorHAnsi"/>
                <w:sz w:val="22"/>
                <w:szCs w:val="22"/>
              </w:rPr>
            </w:pPr>
            <w:r w:rsidRPr="00403F36">
              <w:rPr>
                <w:rFonts w:asciiTheme="minorHAnsi" w:hAnsiTheme="minorHAnsi" w:cstheme="minorHAnsi"/>
                <w:sz w:val="22"/>
                <w:szCs w:val="22"/>
              </w:rPr>
              <w:t xml:space="preserve">The sub-recipients will be </w:t>
            </w:r>
            <w:r w:rsidR="006C5276" w:rsidRPr="00403F36">
              <w:rPr>
                <w:rFonts w:asciiTheme="minorHAnsi" w:hAnsiTheme="minorHAnsi" w:cstheme="minorHAnsi"/>
                <w:sz w:val="22"/>
                <w:szCs w:val="22"/>
              </w:rPr>
              <w:t xml:space="preserve">XXX, XXXX, XXXX, XXXX </w:t>
            </w:r>
            <w:proofErr w:type="spellStart"/>
            <w:r w:rsidR="006C5276" w:rsidRPr="00403F36">
              <w:rPr>
                <w:rFonts w:asciiTheme="minorHAnsi" w:hAnsiTheme="minorHAnsi" w:cstheme="minorHAnsi"/>
                <w:sz w:val="22"/>
                <w:szCs w:val="22"/>
              </w:rPr>
              <w:t>XXXX</w:t>
            </w:r>
            <w:proofErr w:type="spellEnd"/>
          </w:p>
          <w:p w14:paraId="7974B6E3" w14:textId="77777777" w:rsidR="00A87523" w:rsidRPr="00403F36" w:rsidRDefault="00A87523" w:rsidP="006C5276">
            <w:pPr>
              <w:rPr>
                <w:rFonts w:asciiTheme="minorHAnsi" w:hAnsiTheme="minorHAnsi" w:cstheme="minorHAnsi"/>
                <w:sz w:val="22"/>
                <w:szCs w:val="22"/>
              </w:rPr>
            </w:pPr>
          </w:p>
          <w:p w14:paraId="59C338A4" w14:textId="55B02CED" w:rsidR="00A87523" w:rsidRPr="00403F36" w:rsidRDefault="00A87523" w:rsidP="006C5276">
            <w:pPr>
              <w:rPr>
                <w:rFonts w:asciiTheme="minorHAnsi" w:hAnsiTheme="minorHAnsi" w:cstheme="minorHAnsi"/>
                <w:sz w:val="22"/>
                <w:szCs w:val="22"/>
              </w:rPr>
            </w:pPr>
            <w:r w:rsidRPr="00403F36">
              <w:rPr>
                <w:rFonts w:asciiTheme="minorHAnsi" w:hAnsiTheme="minorHAnsi" w:cstheme="minorHAnsi"/>
                <w:sz w:val="22"/>
                <w:szCs w:val="22"/>
              </w:rPr>
              <w:t>Implementation Map:</w:t>
            </w:r>
          </w:p>
          <w:p w14:paraId="62B85284" w14:textId="17CE6723" w:rsidR="00BF3E7A" w:rsidRPr="00403F36" w:rsidRDefault="00BF3E7A" w:rsidP="006C5276">
            <w:pPr>
              <w:rPr>
                <w:rFonts w:asciiTheme="minorHAnsi" w:hAnsiTheme="minorHAnsi" w:cstheme="minorHAnsi"/>
                <w:sz w:val="22"/>
                <w:szCs w:val="22"/>
              </w:rPr>
            </w:pPr>
          </w:p>
          <w:p w14:paraId="64577936" w14:textId="0FAF6D44" w:rsidR="00BF3E7A" w:rsidRPr="00403F36" w:rsidRDefault="00BF3E7A" w:rsidP="006C5276">
            <w:pPr>
              <w:rPr>
                <w:rFonts w:asciiTheme="minorHAnsi" w:hAnsiTheme="minorHAnsi" w:cstheme="minorHAnsi"/>
                <w:sz w:val="22"/>
                <w:szCs w:val="22"/>
              </w:rPr>
            </w:pPr>
            <w:r w:rsidRPr="00403F36">
              <w:rPr>
                <w:rFonts w:asciiTheme="minorHAnsi" w:hAnsiTheme="minorHAnsi" w:cstheme="minorHAnsi"/>
                <w:sz w:val="22"/>
                <w:szCs w:val="22"/>
              </w:rPr>
              <w:t>Risks: Extract risks in recent audits and the actions being rolled out to address the risks\</w:t>
            </w:r>
          </w:p>
          <w:p w14:paraId="6BE03EE5" w14:textId="474FC19B" w:rsidR="00A87523" w:rsidRPr="00403F36" w:rsidRDefault="00A87523" w:rsidP="006C5276">
            <w:pPr>
              <w:rPr>
                <w:rFonts w:asciiTheme="minorHAnsi" w:hAnsiTheme="minorHAnsi" w:cstheme="minorHAnsi"/>
                <w:sz w:val="22"/>
                <w:szCs w:val="22"/>
              </w:rPr>
            </w:pPr>
          </w:p>
        </w:tc>
      </w:tr>
    </w:tbl>
    <w:p w14:paraId="01F5A8CA" w14:textId="77777777" w:rsidR="003E77B5" w:rsidRPr="00403F36" w:rsidRDefault="003E77B5" w:rsidP="003E77B5">
      <w:pPr>
        <w:contextualSpacing/>
        <w:rPr>
          <w:rFonts w:asciiTheme="minorHAnsi" w:hAnsiTheme="minorHAnsi" w:cstheme="minorHAnsi"/>
          <w:sz w:val="22"/>
          <w:szCs w:val="22"/>
        </w:rPr>
      </w:pPr>
    </w:p>
    <w:p w14:paraId="5E6CE559" w14:textId="2AE66C98" w:rsidR="007A2D17" w:rsidRPr="00403F36" w:rsidRDefault="007A2D17" w:rsidP="002150B6">
      <w:pPr>
        <w:pStyle w:val="ListParagraph"/>
        <w:numPr>
          <w:ilvl w:val="0"/>
          <w:numId w:val="22"/>
        </w:numPr>
        <w:ind w:left="1080"/>
        <w:rPr>
          <w:rFonts w:asciiTheme="minorHAnsi" w:hAnsiTheme="minorHAnsi" w:cstheme="minorHAnsi"/>
          <w:i/>
          <w:iCs/>
        </w:rPr>
      </w:pPr>
      <w:r w:rsidRPr="00403F36">
        <w:rPr>
          <w:rFonts w:asciiTheme="minorHAnsi" w:hAnsiTheme="minorHAnsi" w:cstheme="minorHAnsi"/>
          <w:b/>
          <w:bCs/>
        </w:rPr>
        <w:t>Data flows</w:t>
      </w:r>
      <w:r w:rsidR="00430C18" w:rsidRPr="00403F36">
        <w:rPr>
          <w:rFonts w:asciiTheme="minorHAnsi" w:hAnsiTheme="minorHAnsi" w:cstheme="minorHAnsi"/>
        </w:rPr>
        <w:t xml:space="preserve">: </w:t>
      </w:r>
      <w:r w:rsidR="0051772B" w:rsidRPr="00403F36">
        <w:rPr>
          <w:rFonts w:asciiTheme="minorHAnsi" w:hAnsiTheme="minorHAnsi" w:cstheme="minorHAnsi"/>
        </w:rPr>
        <w:t>The</w:t>
      </w:r>
      <w:r w:rsidRPr="00403F36">
        <w:rPr>
          <w:rFonts w:asciiTheme="minorHAnsi" w:hAnsiTheme="minorHAnsi" w:cstheme="minorHAnsi"/>
        </w:rPr>
        <w:t xml:space="preserve"> flow of information and reporting from service delivery points. </w:t>
      </w:r>
      <w:r w:rsidR="0081630D" w:rsidRPr="00403F36">
        <w:rPr>
          <w:rFonts w:asciiTheme="minorHAnsi" w:hAnsiTheme="minorHAnsi" w:cstheme="minorHAnsi"/>
        </w:rPr>
        <w:t>Which entity in the country is responsible for collecting, collating and reporting on national COVID</w:t>
      </w:r>
      <w:r w:rsidR="224F3B92" w:rsidRPr="00403F36">
        <w:rPr>
          <w:rFonts w:asciiTheme="minorHAnsi" w:hAnsiTheme="minorHAnsi" w:cstheme="minorHAnsi"/>
        </w:rPr>
        <w:t>-19</w:t>
      </w:r>
      <w:r w:rsidR="0081630D" w:rsidRPr="00403F36">
        <w:rPr>
          <w:rFonts w:asciiTheme="minorHAnsi" w:hAnsiTheme="minorHAnsi" w:cstheme="minorHAnsi"/>
        </w:rPr>
        <w:t xml:space="preserve"> response related programmatic indicators? What mechanisms are in place for </w:t>
      </w:r>
      <w:r w:rsidR="00032616" w:rsidRPr="00403F36">
        <w:rPr>
          <w:rFonts w:asciiTheme="minorHAnsi" w:hAnsiTheme="minorHAnsi" w:cstheme="minorHAnsi"/>
        </w:rPr>
        <w:t xml:space="preserve">the </w:t>
      </w:r>
      <w:r w:rsidR="0081630D" w:rsidRPr="00403F36">
        <w:rPr>
          <w:rFonts w:asciiTheme="minorHAnsi" w:hAnsiTheme="minorHAnsi" w:cstheme="minorHAnsi"/>
        </w:rPr>
        <w:t>P</w:t>
      </w:r>
      <w:r w:rsidR="00BB41BD" w:rsidRPr="00403F36">
        <w:rPr>
          <w:rFonts w:asciiTheme="minorHAnsi" w:hAnsiTheme="minorHAnsi" w:cstheme="minorHAnsi"/>
        </w:rPr>
        <w:t xml:space="preserve">rincipal </w:t>
      </w:r>
      <w:r w:rsidR="0081630D" w:rsidRPr="00403F36">
        <w:rPr>
          <w:rFonts w:asciiTheme="minorHAnsi" w:hAnsiTheme="minorHAnsi" w:cstheme="minorHAnsi"/>
        </w:rPr>
        <w:t>R</w:t>
      </w:r>
      <w:r w:rsidR="00BB41BD" w:rsidRPr="00403F36">
        <w:rPr>
          <w:rFonts w:asciiTheme="minorHAnsi" w:hAnsiTheme="minorHAnsi" w:cstheme="minorHAnsi"/>
        </w:rPr>
        <w:t>ecipient</w:t>
      </w:r>
      <w:r w:rsidR="0081630D" w:rsidRPr="00403F36">
        <w:rPr>
          <w:rFonts w:asciiTheme="minorHAnsi" w:hAnsiTheme="minorHAnsi" w:cstheme="minorHAnsi"/>
        </w:rPr>
        <w:t xml:space="preserve"> to engage with this entity and report COVID</w:t>
      </w:r>
      <w:r w:rsidR="5E4C2440" w:rsidRPr="00403F36">
        <w:rPr>
          <w:rFonts w:asciiTheme="minorHAnsi" w:hAnsiTheme="minorHAnsi" w:cstheme="minorHAnsi"/>
        </w:rPr>
        <w:t>-19</w:t>
      </w:r>
      <w:r w:rsidR="0081630D" w:rsidRPr="00403F36">
        <w:rPr>
          <w:rFonts w:asciiTheme="minorHAnsi" w:hAnsiTheme="minorHAnsi" w:cstheme="minorHAnsi"/>
        </w:rPr>
        <w:t xml:space="preserve"> related data from service delivery </w:t>
      </w:r>
      <w:r w:rsidR="00F102EA" w:rsidRPr="00403F36">
        <w:rPr>
          <w:rFonts w:asciiTheme="minorHAnsi" w:hAnsiTheme="minorHAnsi" w:cstheme="minorHAnsi"/>
        </w:rPr>
        <w:t>sites</w:t>
      </w:r>
      <w:r w:rsidR="0081630D" w:rsidRPr="00403F36">
        <w:rPr>
          <w:rFonts w:asciiTheme="minorHAnsi" w:hAnsiTheme="minorHAnsi" w:cstheme="minorHAnsi"/>
        </w:rPr>
        <w:t xml:space="preserve">? </w:t>
      </w:r>
      <w:r w:rsidR="00A74E35" w:rsidRPr="00403F36">
        <w:rPr>
          <w:rFonts w:asciiTheme="minorHAnsi" w:hAnsiTheme="minorHAnsi" w:cstheme="minorHAnsi"/>
        </w:rPr>
        <w:t>Please include a</w:t>
      </w:r>
      <w:r w:rsidRPr="00403F36">
        <w:rPr>
          <w:rFonts w:asciiTheme="minorHAnsi" w:hAnsiTheme="minorHAnsi" w:cstheme="minorHAnsi"/>
        </w:rPr>
        <w:t xml:space="preserve"> summary of </w:t>
      </w:r>
      <w:r w:rsidR="0081630D" w:rsidRPr="00403F36">
        <w:rPr>
          <w:rFonts w:asciiTheme="minorHAnsi" w:hAnsiTheme="minorHAnsi" w:cstheme="minorHAnsi"/>
        </w:rPr>
        <w:t>indicators reported</w:t>
      </w:r>
      <w:r w:rsidRPr="00403F36">
        <w:rPr>
          <w:rFonts w:asciiTheme="minorHAnsi" w:hAnsiTheme="minorHAnsi" w:cstheme="minorHAnsi"/>
        </w:rPr>
        <w:t xml:space="preserve">, data availability and </w:t>
      </w:r>
      <w:r w:rsidR="0081630D" w:rsidRPr="00403F36">
        <w:rPr>
          <w:rFonts w:asciiTheme="minorHAnsi" w:hAnsiTheme="minorHAnsi" w:cstheme="minorHAnsi"/>
        </w:rPr>
        <w:t xml:space="preserve">reporting completeness and </w:t>
      </w:r>
      <w:r w:rsidRPr="00403F36">
        <w:rPr>
          <w:rFonts w:asciiTheme="minorHAnsi" w:hAnsiTheme="minorHAnsi" w:cstheme="minorHAnsi"/>
        </w:rPr>
        <w:t>data quality risks foreseen</w:t>
      </w:r>
      <w:r w:rsidR="00D7611B" w:rsidRPr="00403F36">
        <w:rPr>
          <w:rFonts w:asciiTheme="minorHAnsi" w:hAnsiTheme="minorHAnsi" w:cstheme="minorHAnsi"/>
        </w:rPr>
        <w:t xml:space="preserve"> (if any).</w:t>
      </w:r>
    </w:p>
    <w:tbl>
      <w:tblPr>
        <w:tblStyle w:val="TableGrid"/>
        <w:tblW w:w="0" w:type="auto"/>
        <w:tblLook w:val="04A0" w:firstRow="1" w:lastRow="0" w:firstColumn="1" w:lastColumn="0" w:noHBand="0" w:noVBand="1"/>
      </w:tblPr>
      <w:tblGrid>
        <w:gridCol w:w="10456"/>
      </w:tblGrid>
      <w:tr w:rsidR="003E77B5" w:rsidRPr="00403F36" w14:paraId="6119451A" w14:textId="77777777" w:rsidTr="003E77B5">
        <w:tc>
          <w:tcPr>
            <w:tcW w:w="10456" w:type="dxa"/>
          </w:tcPr>
          <w:p w14:paraId="401404C1" w14:textId="77777777" w:rsidR="00092840" w:rsidRPr="00403F36" w:rsidRDefault="00092840" w:rsidP="00346EEB">
            <w:pPr>
              <w:jc w:val="both"/>
              <w:rPr>
                <w:rFonts w:asciiTheme="minorHAnsi" w:eastAsiaTheme="minorHAnsi" w:hAnsiTheme="minorHAnsi" w:cstheme="minorHAnsi"/>
                <w:sz w:val="22"/>
                <w:szCs w:val="22"/>
                <w:lang w:val="en"/>
              </w:rPr>
            </w:pPr>
          </w:p>
          <w:p w14:paraId="21788388" w14:textId="1AFEE7EC" w:rsidR="00056538" w:rsidRPr="00403F36" w:rsidRDefault="00092840" w:rsidP="00346EEB">
            <w:pPr>
              <w:jc w:val="both"/>
              <w:rPr>
                <w:rFonts w:asciiTheme="minorHAnsi" w:hAnsiTheme="minorHAnsi" w:cstheme="minorHAnsi"/>
                <w:sz w:val="22"/>
                <w:szCs w:val="22"/>
              </w:rPr>
            </w:pPr>
            <w:r w:rsidRPr="00403F36">
              <w:rPr>
                <w:rFonts w:asciiTheme="minorHAnsi" w:eastAsiaTheme="minorHAnsi" w:hAnsiTheme="minorHAnsi" w:cstheme="minorHAnsi"/>
                <w:sz w:val="22"/>
                <w:szCs w:val="22"/>
                <w:lang w:val="en"/>
              </w:rPr>
              <w:t>T</w:t>
            </w:r>
            <w:r w:rsidR="00056538" w:rsidRPr="00403F36">
              <w:rPr>
                <w:rFonts w:asciiTheme="minorHAnsi" w:hAnsiTheme="minorHAnsi" w:cstheme="minorHAnsi"/>
                <w:sz w:val="22"/>
                <w:szCs w:val="22"/>
                <w:lang w:val="en"/>
              </w:rPr>
              <w:t>he flow of health information from COVID-19 does not differ from the existing flow in the country for the notification of diseases. COVID-19 is considered by the Angolan health authorities a disease of mandatory notification and, taking into account the current epidemiological situation of this pathology in Angola and worldwide, the periodicity of data processing and analysis is daily and also reported daily.</w:t>
            </w:r>
          </w:p>
          <w:p w14:paraId="03A6FA87" w14:textId="77777777" w:rsidR="00D75DD8" w:rsidRPr="00403F36" w:rsidRDefault="00D75DD8" w:rsidP="00346EEB">
            <w:pPr>
              <w:jc w:val="both"/>
              <w:rPr>
                <w:rFonts w:asciiTheme="minorHAnsi" w:hAnsiTheme="minorHAnsi" w:cstheme="minorHAnsi"/>
                <w:sz w:val="22"/>
                <w:szCs w:val="22"/>
                <w:lang w:val="en"/>
              </w:rPr>
            </w:pPr>
          </w:p>
          <w:p w14:paraId="0742F202" w14:textId="77777777" w:rsidR="00E17016" w:rsidRPr="00403F36" w:rsidRDefault="00056538" w:rsidP="00346EE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The starting point is the </w:t>
            </w:r>
            <w:r w:rsidR="00D75DD8" w:rsidRPr="00403F36">
              <w:rPr>
                <w:rFonts w:asciiTheme="minorHAnsi" w:hAnsiTheme="minorHAnsi" w:cstheme="minorHAnsi"/>
                <w:sz w:val="22"/>
                <w:szCs w:val="22"/>
                <w:lang w:val="en"/>
              </w:rPr>
              <w:t>health units</w:t>
            </w:r>
            <w:r w:rsidRPr="00403F36">
              <w:rPr>
                <w:rFonts w:asciiTheme="minorHAnsi" w:hAnsiTheme="minorHAnsi" w:cstheme="minorHAnsi"/>
                <w:sz w:val="22"/>
                <w:szCs w:val="22"/>
                <w:lang w:val="en"/>
              </w:rPr>
              <w:t xml:space="preserve"> or sites designated for </w:t>
            </w:r>
            <w:r w:rsidR="003423F7" w:rsidRPr="00403F36">
              <w:rPr>
                <w:rFonts w:asciiTheme="minorHAnsi" w:hAnsiTheme="minorHAnsi" w:cstheme="minorHAnsi"/>
                <w:sz w:val="22"/>
                <w:szCs w:val="22"/>
                <w:lang w:val="en"/>
              </w:rPr>
              <w:t>(</w:t>
            </w:r>
            <w:proofErr w:type="spellStart"/>
            <w:r w:rsidR="003423F7" w:rsidRPr="00403F36">
              <w:rPr>
                <w:rFonts w:asciiTheme="minorHAnsi" w:hAnsiTheme="minorHAnsi" w:cstheme="minorHAnsi"/>
                <w:sz w:val="22"/>
                <w:szCs w:val="22"/>
                <w:lang w:val="en"/>
              </w:rPr>
              <w:t>i</w:t>
            </w:r>
            <w:proofErr w:type="spellEnd"/>
            <w:r w:rsidR="003423F7" w:rsidRPr="00403F36">
              <w:rPr>
                <w:rFonts w:asciiTheme="minorHAnsi" w:hAnsiTheme="minorHAnsi" w:cstheme="minorHAnsi"/>
                <w:sz w:val="22"/>
                <w:szCs w:val="22"/>
                <w:lang w:val="en"/>
              </w:rPr>
              <w:t>)</w:t>
            </w:r>
            <w:r w:rsidRPr="00403F36">
              <w:rPr>
                <w:rFonts w:asciiTheme="minorHAnsi" w:hAnsiTheme="minorHAnsi" w:cstheme="minorHAnsi"/>
                <w:sz w:val="22"/>
                <w:szCs w:val="22"/>
                <w:lang w:val="en"/>
              </w:rPr>
              <w:t xml:space="preserve"> testing for SARS-CoV-2 and (ii) COVID-19 treatment centers. Depending on the type of health unit, they should report to the Municipal Health Directorate the following information: </w:t>
            </w:r>
          </w:p>
          <w:p w14:paraId="1395B50C" w14:textId="77777777" w:rsidR="00E17016" w:rsidRPr="00403F36" w:rsidRDefault="00056538" w:rsidP="00AF27DA">
            <w:pPr>
              <w:pStyle w:val="ListParagraph"/>
              <w:numPr>
                <w:ilvl w:val="0"/>
                <w:numId w:val="38"/>
              </w:numPr>
              <w:jc w:val="both"/>
              <w:rPr>
                <w:rFonts w:asciiTheme="minorHAnsi" w:hAnsiTheme="minorHAnsi" w:cstheme="minorHAnsi"/>
              </w:rPr>
            </w:pPr>
            <w:r w:rsidRPr="00403F36">
              <w:rPr>
                <w:rFonts w:asciiTheme="minorHAnsi" w:hAnsiTheme="minorHAnsi" w:cstheme="minorHAnsi"/>
                <w:lang w:val="en"/>
              </w:rPr>
              <w:t xml:space="preserve">number of tests performed (by type), </w:t>
            </w:r>
          </w:p>
          <w:p w14:paraId="0B2064C4" w14:textId="77777777" w:rsidR="00E17016" w:rsidRPr="00403F36" w:rsidRDefault="00056538" w:rsidP="00AF27DA">
            <w:pPr>
              <w:pStyle w:val="ListParagraph"/>
              <w:numPr>
                <w:ilvl w:val="0"/>
                <w:numId w:val="38"/>
              </w:numPr>
              <w:jc w:val="both"/>
              <w:rPr>
                <w:rFonts w:asciiTheme="minorHAnsi" w:hAnsiTheme="minorHAnsi" w:cstheme="minorHAnsi"/>
              </w:rPr>
            </w:pPr>
            <w:r w:rsidRPr="00403F36">
              <w:rPr>
                <w:rFonts w:asciiTheme="minorHAnsi" w:hAnsiTheme="minorHAnsi" w:cstheme="minorHAnsi"/>
                <w:lang w:val="en"/>
              </w:rPr>
              <w:lastRenderedPageBreak/>
              <w:t xml:space="preserve">positive cases, recovered cases, deaths, </w:t>
            </w:r>
          </w:p>
          <w:p w14:paraId="275AC37C" w14:textId="714F5297" w:rsidR="00056538" w:rsidRPr="00403F36" w:rsidRDefault="00056538" w:rsidP="00AF27DA">
            <w:pPr>
              <w:pStyle w:val="ListParagraph"/>
              <w:numPr>
                <w:ilvl w:val="0"/>
                <w:numId w:val="38"/>
              </w:numPr>
              <w:jc w:val="both"/>
              <w:rPr>
                <w:rFonts w:asciiTheme="minorHAnsi" w:hAnsiTheme="minorHAnsi" w:cstheme="minorHAnsi"/>
              </w:rPr>
            </w:pPr>
            <w:r w:rsidRPr="00403F36">
              <w:rPr>
                <w:rFonts w:asciiTheme="minorHAnsi" w:hAnsiTheme="minorHAnsi" w:cstheme="minorHAnsi"/>
                <w:lang w:val="en"/>
              </w:rPr>
              <w:t xml:space="preserve">as well as the severity level of positive cases under follow-up and the characteristics of the cases. </w:t>
            </w:r>
          </w:p>
          <w:p w14:paraId="44284D6D" w14:textId="30A4A72A" w:rsidR="00056538" w:rsidRPr="00403F36" w:rsidRDefault="00056538" w:rsidP="00346EE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The collection of this information allows an analysis of the epidemiological situation at the level of health units and mobile, advanced and rapid response</w:t>
            </w:r>
            <w:r w:rsidR="00E17016" w:rsidRPr="00403F36">
              <w:rPr>
                <w:rFonts w:asciiTheme="minorHAnsi" w:hAnsiTheme="minorHAnsi" w:cstheme="minorHAnsi"/>
                <w:sz w:val="22"/>
                <w:szCs w:val="22"/>
                <w:lang w:val="en"/>
              </w:rPr>
              <w:t xml:space="preserve"> </w:t>
            </w:r>
            <w:r w:rsidRPr="00403F36">
              <w:rPr>
                <w:rFonts w:asciiTheme="minorHAnsi" w:hAnsiTheme="minorHAnsi" w:cstheme="minorHAnsi"/>
                <w:sz w:val="22"/>
                <w:szCs w:val="22"/>
                <w:lang w:val="en"/>
              </w:rPr>
              <w:t>teams. This</w:t>
            </w:r>
            <w:r w:rsidR="00E17016" w:rsidRPr="00403F36">
              <w:rPr>
                <w:rFonts w:asciiTheme="minorHAnsi" w:hAnsiTheme="minorHAnsi" w:cstheme="minorHAnsi"/>
                <w:sz w:val="22"/>
                <w:szCs w:val="22"/>
                <w:lang w:val="en"/>
              </w:rPr>
              <w:t xml:space="preserve"> </w:t>
            </w:r>
            <w:r w:rsidRPr="00403F36">
              <w:rPr>
                <w:rFonts w:asciiTheme="minorHAnsi" w:hAnsiTheme="minorHAnsi" w:cstheme="minorHAnsi"/>
                <w:sz w:val="22"/>
                <w:szCs w:val="22"/>
                <w:lang w:val="en"/>
              </w:rPr>
              <w:t>information</w:t>
            </w:r>
            <w:r w:rsidR="00E17016" w:rsidRPr="00403F36">
              <w:rPr>
                <w:rFonts w:asciiTheme="minorHAnsi" w:hAnsiTheme="minorHAnsi" w:cstheme="minorHAnsi"/>
                <w:sz w:val="22"/>
                <w:szCs w:val="22"/>
                <w:lang w:val="en"/>
              </w:rPr>
              <w:t xml:space="preserve"> </w:t>
            </w:r>
            <w:r w:rsidR="00485BF5" w:rsidRPr="00403F36">
              <w:rPr>
                <w:rFonts w:asciiTheme="minorHAnsi" w:hAnsiTheme="minorHAnsi" w:cstheme="minorHAnsi"/>
                <w:sz w:val="22"/>
                <w:szCs w:val="22"/>
                <w:lang w:val="en"/>
              </w:rPr>
              <w:t xml:space="preserve">is </w:t>
            </w:r>
            <w:r w:rsidR="003E0D18" w:rsidRPr="00403F36">
              <w:rPr>
                <w:rFonts w:asciiTheme="minorHAnsi" w:hAnsiTheme="minorHAnsi" w:cstheme="minorHAnsi"/>
                <w:sz w:val="22"/>
                <w:szCs w:val="22"/>
                <w:lang w:val="en"/>
              </w:rPr>
              <w:t>in turn sent</w:t>
            </w:r>
            <w:r w:rsidRPr="00403F36">
              <w:rPr>
                <w:rFonts w:asciiTheme="minorHAnsi" w:hAnsiTheme="minorHAnsi" w:cstheme="minorHAnsi"/>
                <w:sz w:val="22"/>
                <w:szCs w:val="22"/>
                <w:lang w:val="en"/>
              </w:rPr>
              <w:t xml:space="preserve"> to the Provincial Health Office, where they are </w:t>
            </w:r>
            <w:r w:rsidR="00B8688C" w:rsidRPr="00403F36">
              <w:rPr>
                <w:rFonts w:asciiTheme="minorHAnsi" w:hAnsiTheme="minorHAnsi" w:cstheme="minorHAnsi"/>
                <w:sz w:val="22"/>
                <w:szCs w:val="22"/>
                <w:lang w:val="en"/>
              </w:rPr>
              <w:t xml:space="preserve">reviewed </w:t>
            </w:r>
            <w:r w:rsidR="003E0D18" w:rsidRPr="00403F36">
              <w:rPr>
                <w:rFonts w:asciiTheme="minorHAnsi" w:hAnsiTheme="minorHAnsi" w:cstheme="minorHAnsi"/>
                <w:sz w:val="22"/>
                <w:szCs w:val="22"/>
                <w:lang w:val="en"/>
              </w:rPr>
              <w:t>and analyzed</w:t>
            </w:r>
            <w:r w:rsidR="00B8688C" w:rsidRPr="00403F36">
              <w:rPr>
                <w:rFonts w:asciiTheme="minorHAnsi" w:hAnsiTheme="minorHAnsi" w:cstheme="minorHAnsi"/>
                <w:sz w:val="22"/>
                <w:szCs w:val="22"/>
                <w:lang w:val="en"/>
              </w:rPr>
              <w:t xml:space="preserve">. Subsequently the analysis is sent to </w:t>
            </w:r>
            <w:r w:rsidRPr="00403F36">
              <w:rPr>
                <w:rFonts w:asciiTheme="minorHAnsi" w:hAnsiTheme="minorHAnsi" w:cstheme="minorHAnsi"/>
                <w:sz w:val="22"/>
                <w:szCs w:val="22"/>
                <w:lang w:val="en"/>
              </w:rPr>
              <w:t>the National Directorate of</w:t>
            </w:r>
            <w:r w:rsidR="00B8688C" w:rsidRPr="00403F36">
              <w:rPr>
                <w:rFonts w:asciiTheme="minorHAnsi" w:hAnsiTheme="minorHAnsi" w:cstheme="minorHAnsi"/>
                <w:sz w:val="22"/>
                <w:szCs w:val="22"/>
                <w:lang w:val="en"/>
              </w:rPr>
              <w:t xml:space="preserve"> </w:t>
            </w:r>
            <w:r w:rsidRPr="00403F36">
              <w:rPr>
                <w:rFonts w:asciiTheme="minorHAnsi" w:hAnsiTheme="minorHAnsi" w:cstheme="minorHAnsi"/>
                <w:sz w:val="22"/>
                <w:szCs w:val="22"/>
                <w:lang w:val="en"/>
              </w:rPr>
              <w:t>Public Health</w:t>
            </w:r>
            <w:r w:rsidR="00B8688C" w:rsidRPr="00403F36">
              <w:rPr>
                <w:rFonts w:asciiTheme="minorHAnsi" w:hAnsiTheme="minorHAnsi" w:cstheme="minorHAnsi"/>
                <w:sz w:val="22"/>
                <w:szCs w:val="22"/>
                <w:lang w:val="en"/>
              </w:rPr>
              <w:t xml:space="preserve"> for national consolidation and decision making.</w:t>
            </w:r>
            <w:r w:rsidRPr="00403F36">
              <w:rPr>
                <w:rFonts w:asciiTheme="minorHAnsi" w:hAnsiTheme="minorHAnsi" w:cstheme="minorHAnsi"/>
                <w:sz w:val="22"/>
                <w:szCs w:val="22"/>
                <w:lang w:val="en"/>
              </w:rPr>
              <w:t xml:space="preserve"> The figure below illustrates the flow of health information related to COVID-19.</w:t>
            </w:r>
          </w:p>
          <w:p w14:paraId="2B72D47A" w14:textId="77777777" w:rsidR="00DB09ED" w:rsidRPr="00403F36" w:rsidRDefault="00DB09ED" w:rsidP="00346EEB">
            <w:pPr>
              <w:jc w:val="both"/>
              <w:rPr>
                <w:rFonts w:asciiTheme="minorHAnsi" w:hAnsiTheme="minorHAnsi" w:cstheme="minorHAnsi"/>
                <w:sz w:val="22"/>
                <w:szCs w:val="22"/>
              </w:rPr>
            </w:pPr>
          </w:p>
          <w:p w14:paraId="7ED09DA5" w14:textId="6F4E1DFD" w:rsidR="00056538" w:rsidRPr="00403F36" w:rsidRDefault="00DB09ED" w:rsidP="00346EEB">
            <w:pPr>
              <w:jc w:val="center"/>
              <w:rPr>
                <w:rFonts w:asciiTheme="minorHAnsi" w:hAnsiTheme="minorHAnsi" w:cstheme="minorHAnsi"/>
                <w:sz w:val="22"/>
                <w:szCs w:val="22"/>
                <w:lang w:val="pt-PT"/>
              </w:rPr>
            </w:pPr>
            <w:r w:rsidRPr="00403F36">
              <w:rPr>
                <w:rFonts w:asciiTheme="minorHAnsi" w:hAnsiTheme="minorHAnsi" w:cstheme="minorHAnsi"/>
                <w:noProof/>
                <w:sz w:val="22"/>
                <w:szCs w:val="22"/>
                <w:lang w:val="pt-PT"/>
              </w:rPr>
              <w:drawing>
                <wp:inline distT="0" distB="0" distL="0" distR="0" wp14:anchorId="57A71024" wp14:editId="3F23113E">
                  <wp:extent cx="4201111" cy="2467319"/>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01111" cy="2467319"/>
                          </a:xfrm>
                          <a:prstGeom prst="rect">
                            <a:avLst/>
                          </a:prstGeom>
                        </pic:spPr>
                      </pic:pic>
                    </a:graphicData>
                  </a:graphic>
                </wp:inline>
              </w:drawing>
            </w:r>
          </w:p>
          <w:p w14:paraId="2EA30CC8" w14:textId="77777777" w:rsidR="00056538" w:rsidRPr="00403F36" w:rsidRDefault="00056538" w:rsidP="00346EEB">
            <w:pPr>
              <w:jc w:val="both"/>
              <w:rPr>
                <w:rFonts w:asciiTheme="minorHAnsi" w:hAnsiTheme="minorHAnsi" w:cstheme="minorHAnsi"/>
                <w:sz w:val="22"/>
                <w:szCs w:val="22"/>
                <w:lang w:val="en"/>
              </w:rPr>
            </w:pPr>
          </w:p>
          <w:p w14:paraId="4C6AC82B" w14:textId="2A0E869F" w:rsidR="00056538" w:rsidRPr="00403F36" w:rsidRDefault="00056538" w:rsidP="00346EE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The National Directorate of Public Health present</w:t>
            </w:r>
            <w:r w:rsidR="0044237D" w:rsidRPr="00403F36">
              <w:rPr>
                <w:rFonts w:asciiTheme="minorHAnsi" w:hAnsiTheme="minorHAnsi" w:cstheme="minorHAnsi"/>
                <w:sz w:val="22"/>
                <w:szCs w:val="22"/>
                <w:lang w:val="en"/>
              </w:rPr>
              <w:t>s the data i</w:t>
            </w:r>
            <w:r w:rsidRPr="00403F36">
              <w:rPr>
                <w:rFonts w:asciiTheme="minorHAnsi" w:hAnsiTheme="minorHAnsi" w:cstheme="minorHAnsi"/>
                <w:sz w:val="22"/>
                <w:szCs w:val="22"/>
                <w:lang w:val="en"/>
              </w:rPr>
              <w:t xml:space="preserve">n the </w:t>
            </w:r>
            <w:r w:rsidR="0044237D" w:rsidRPr="00403F36">
              <w:rPr>
                <w:rFonts w:asciiTheme="minorHAnsi" w:hAnsiTheme="minorHAnsi" w:cstheme="minorHAnsi"/>
                <w:sz w:val="22"/>
                <w:szCs w:val="22"/>
                <w:lang w:val="en"/>
              </w:rPr>
              <w:t>Covid 19 Newsletter</w:t>
            </w:r>
            <w:r w:rsidRPr="00403F36">
              <w:rPr>
                <w:rFonts w:asciiTheme="minorHAnsi" w:hAnsiTheme="minorHAnsi" w:cstheme="minorHAnsi"/>
                <w:sz w:val="22"/>
                <w:szCs w:val="22"/>
                <w:lang w:val="en"/>
              </w:rPr>
              <w:t xml:space="preserve"> that is issued and disseminated daily </w:t>
            </w:r>
            <w:r w:rsidR="0044237D" w:rsidRPr="00403F36">
              <w:rPr>
                <w:rFonts w:asciiTheme="minorHAnsi" w:hAnsiTheme="minorHAnsi" w:cstheme="minorHAnsi"/>
                <w:sz w:val="22"/>
                <w:szCs w:val="22"/>
                <w:lang w:val="en"/>
              </w:rPr>
              <w:t>for national awareness</w:t>
            </w:r>
            <w:r w:rsidRPr="00403F36">
              <w:rPr>
                <w:rFonts w:asciiTheme="minorHAnsi" w:hAnsiTheme="minorHAnsi" w:cstheme="minorHAnsi"/>
                <w:sz w:val="22"/>
                <w:szCs w:val="22"/>
                <w:lang w:val="en"/>
              </w:rPr>
              <w:t>. A report is produced monthly reflecting the activities implemented and ongoing, as well as an analysis of the health situation.</w:t>
            </w:r>
          </w:p>
          <w:p w14:paraId="0A4F4653" w14:textId="77777777" w:rsidR="00DE78DE" w:rsidRPr="00403F36" w:rsidRDefault="00DE78DE" w:rsidP="00346EEB">
            <w:pPr>
              <w:jc w:val="both"/>
              <w:rPr>
                <w:rFonts w:asciiTheme="minorHAnsi" w:hAnsiTheme="minorHAnsi" w:cstheme="minorHAnsi"/>
                <w:sz w:val="22"/>
                <w:szCs w:val="22"/>
              </w:rPr>
            </w:pPr>
          </w:p>
          <w:p w14:paraId="378E0837" w14:textId="337D6A12" w:rsidR="00056538" w:rsidRPr="00403F36" w:rsidRDefault="00056538" w:rsidP="00346EEB">
            <w:pPr>
              <w:jc w:val="both"/>
              <w:rPr>
                <w:rFonts w:asciiTheme="minorHAnsi" w:hAnsiTheme="minorHAnsi" w:cstheme="minorHAnsi"/>
                <w:sz w:val="22"/>
                <w:szCs w:val="22"/>
                <w:lang w:val="en"/>
              </w:rPr>
            </w:pPr>
            <w:r w:rsidRPr="00403F36">
              <w:rPr>
                <w:rFonts w:asciiTheme="minorHAnsi" w:hAnsiTheme="minorHAnsi" w:cstheme="minorHAnsi"/>
                <w:sz w:val="22"/>
                <w:szCs w:val="22"/>
                <w:lang w:val="en"/>
              </w:rPr>
              <w:t xml:space="preserve">The information system </w:t>
            </w:r>
            <w:r w:rsidR="0079701A" w:rsidRPr="00403F36">
              <w:rPr>
                <w:rFonts w:asciiTheme="minorHAnsi" w:hAnsiTheme="minorHAnsi" w:cstheme="minorHAnsi"/>
                <w:sz w:val="22"/>
                <w:szCs w:val="22"/>
                <w:lang w:val="en"/>
              </w:rPr>
              <w:t xml:space="preserve">faces challenges of prompt </w:t>
            </w:r>
            <w:r w:rsidR="00A416FA" w:rsidRPr="00403F36">
              <w:rPr>
                <w:rFonts w:asciiTheme="minorHAnsi" w:hAnsiTheme="minorHAnsi" w:cstheme="minorHAnsi"/>
                <w:sz w:val="22"/>
                <w:szCs w:val="22"/>
                <w:lang w:val="en"/>
              </w:rPr>
              <w:t>dissemination</w:t>
            </w:r>
            <w:r w:rsidRPr="00403F36">
              <w:rPr>
                <w:rFonts w:asciiTheme="minorHAnsi" w:hAnsiTheme="minorHAnsi" w:cstheme="minorHAnsi"/>
                <w:sz w:val="22"/>
                <w:szCs w:val="22"/>
                <w:lang w:val="en"/>
              </w:rPr>
              <w:t xml:space="preserve">. However, data not reported on the same day is reported the following day. An electronic information system has </w:t>
            </w:r>
            <w:r w:rsidR="00346EEB" w:rsidRPr="00403F36">
              <w:rPr>
                <w:rFonts w:asciiTheme="minorHAnsi" w:hAnsiTheme="minorHAnsi" w:cstheme="minorHAnsi"/>
                <w:sz w:val="22"/>
                <w:szCs w:val="22"/>
                <w:lang w:val="en"/>
              </w:rPr>
              <w:t>been developed;</w:t>
            </w:r>
            <w:r w:rsidRPr="00403F36">
              <w:rPr>
                <w:rFonts w:asciiTheme="minorHAnsi" w:hAnsiTheme="minorHAnsi" w:cstheme="minorHAnsi"/>
                <w:sz w:val="22"/>
                <w:szCs w:val="22"/>
                <w:lang w:val="en"/>
              </w:rPr>
              <w:t xml:space="preserve"> however, it is not yet used by most stakeholders. </w:t>
            </w:r>
            <w:r w:rsidR="00346EEB" w:rsidRPr="00403F36">
              <w:rPr>
                <w:rFonts w:asciiTheme="minorHAnsi" w:hAnsiTheme="minorHAnsi" w:cstheme="minorHAnsi"/>
                <w:sz w:val="22"/>
                <w:szCs w:val="22"/>
                <w:lang w:val="en"/>
              </w:rPr>
              <w:t xml:space="preserve">Another challenge </w:t>
            </w:r>
            <w:r w:rsidRPr="00403F36">
              <w:rPr>
                <w:rFonts w:asciiTheme="minorHAnsi" w:hAnsiTheme="minorHAnsi" w:cstheme="minorHAnsi"/>
                <w:sz w:val="22"/>
                <w:szCs w:val="22"/>
                <w:lang w:val="en"/>
              </w:rPr>
              <w:t>with</w:t>
            </w:r>
            <w:r w:rsidR="00346EEB" w:rsidRPr="00403F36">
              <w:rPr>
                <w:rFonts w:asciiTheme="minorHAnsi" w:hAnsiTheme="minorHAnsi" w:cstheme="minorHAnsi"/>
                <w:sz w:val="22"/>
                <w:szCs w:val="22"/>
                <w:lang w:val="en"/>
              </w:rPr>
              <w:t xml:space="preserve"> Angola’s</w:t>
            </w:r>
            <w:r w:rsidRPr="00403F36">
              <w:rPr>
                <w:rFonts w:asciiTheme="minorHAnsi" w:hAnsiTheme="minorHAnsi" w:cstheme="minorHAnsi"/>
                <w:sz w:val="22"/>
                <w:szCs w:val="22"/>
                <w:lang w:val="en"/>
              </w:rPr>
              <w:t xml:space="preserve"> health information</w:t>
            </w:r>
            <w:r w:rsidR="00346EEB" w:rsidRPr="00403F36">
              <w:rPr>
                <w:rFonts w:asciiTheme="minorHAnsi" w:hAnsiTheme="minorHAnsi" w:cstheme="minorHAnsi"/>
                <w:sz w:val="22"/>
                <w:szCs w:val="22"/>
                <w:lang w:val="en"/>
              </w:rPr>
              <w:t xml:space="preserve"> system</w:t>
            </w:r>
            <w:r w:rsidRPr="00403F36">
              <w:rPr>
                <w:rFonts w:asciiTheme="minorHAnsi" w:hAnsiTheme="minorHAnsi" w:cstheme="minorHAnsi"/>
                <w:sz w:val="22"/>
                <w:szCs w:val="22"/>
                <w:lang w:val="en"/>
              </w:rPr>
              <w:t xml:space="preserve"> is the limited inclusion of data from private health units</w:t>
            </w:r>
            <w:r w:rsidR="00346EEB" w:rsidRPr="00403F36">
              <w:rPr>
                <w:rFonts w:asciiTheme="minorHAnsi" w:hAnsiTheme="minorHAnsi" w:cstheme="minorHAnsi"/>
                <w:sz w:val="22"/>
                <w:szCs w:val="22"/>
                <w:lang w:val="en"/>
              </w:rPr>
              <w:t>, an issue that will have to be looked at in the future</w:t>
            </w:r>
            <w:r w:rsidRPr="00403F36">
              <w:rPr>
                <w:rFonts w:asciiTheme="minorHAnsi" w:hAnsiTheme="minorHAnsi" w:cstheme="minorHAnsi"/>
                <w:sz w:val="22"/>
                <w:szCs w:val="22"/>
                <w:lang w:val="en"/>
              </w:rPr>
              <w:t>. Furthermore, the processing of monthly data in a report is not systematic and timely.</w:t>
            </w:r>
          </w:p>
          <w:p w14:paraId="3910AC66" w14:textId="77777777" w:rsidR="0027724F" w:rsidRPr="00403F36" w:rsidRDefault="0027724F" w:rsidP="00346EEB">
            <w:pPr>
              <w:jc w:val="both"/>
              <w:rPr>
                <w:rFonts w:asciiTheme="minorHAnsi" w:hAnsiTheme="minorHAnsi" w:cstheme="minorHAnsi"/>
                <w:sz w:val="22"/>
                <w:szCs w:val="22"/>
              </w:rPr>
            </w:pPr>
          </w:p>
          <w:p w14:paraId="5EDE03B7" w14:textId="0E71A0BE" w:rsidR="00056538" w:rsidRPr="00403F36" w:rsidRDefault="00056538" w:rsidP="00346EEB">
            <w:pPr>
              <w:jc w:val="both"/>
              <w:rPr>
                <w:rFonts w:asciiTheme="minorHAnsi" w:hAnsiTheme="minorHAnsi" w:cstheme="minorHAnsi"/>
                <w:sz w:val="22"/>
                <w:szCs w:val="22"/>
              </w:rPr>
            </w:pPr>
            <w:r w:rsidRPr="00403F36">
              <w:rPr>
                <w:rFonts w:asciiTheme="minorHAnsi" w:hAnsiTheme="minorHAnsi" w:cstheme="minorHAnsi"/>
                <w:sz w:val="22"/>
                <w:szCs w:val="22"/>
                <w:lang w:val="en"/>
              </w:rPr>
              <w:t xml:space="preserve">These identified problems are </w:t>
            </w:r>
            <w:r w:rsidR="0039607F" w:rsidRPr="00403F36">
              <w:rPr>
                <w:rFonts w:asciiTheme="minorHAnsi" w:hAnsiTheme="minorHAnsi" w:cstheme="minorHAnsi"/>
                <w:sz w:val="22"/>
                <w:szCs w:val="22"/>
                <w:lang w:val="en"/>
              </w:rPr>
              <w:t>recognized</w:t>
            </w:r>
            <w:r w:rsidRPr="00403F36">
              <w:rPr>
                <w:rFonts w:asciiTheme="minorHAnsi" w:hAnsiTheme="minorHAnsi" w:cstheme="minorHAnsi"/>
                <w:sz w:val="22"/>
                <w:szCs w:val="22"/>
                <w:lang w:val="en"/>
              </w:rPr>
              <w:t xml:space="preserve"> as potential risks to ensure effective control of the COVID-19 pandemic in Angola. In this context, as mitigation actions, the reinforcement of training actions are proposed</w:t>
            </w:r>
            <w:r w:rsidR="0039607F" w:rsidRPr="00403F36">
              <w:rPr>
                <w:rFonts w:asciiTheme="minorHAnsi" w:hAnsiTheme="minorHAnsi" w:cstheme="minorHAnsi"/>
                <w:sz w:val="22"/>
                <w:szCs w:val="22"/>
                <w:lang w:val="en"/>
              </w:rPr>
              <w:t xml:space="preserve"> </w:t>
            </w:r>
            <w:r w:rsidRPr="00403F36">
              <w:rPr>
                <w:rFonts w:asciiTheme="minorHAnsi" w:hAnsiTheme="minorHAnsi" w:cstheme="minorHAnsi"/>
                <w:sz w:val="22"/>
                <w:szCs w:val="22"/>
                <w:lang w:val="en"/>
              </w:rPr>
              <w:t>and an analysis of barriers to the use of the electronic platform developed to report covid-19 health information from various points in the country</w:t>
            </w:r>
            <w:r w:rsidR="0039607F" w:rsidRPr="00403F36">
              <w:rPr>
                <w:rFonts w:asciiTheme="minorHAnsi" w:hAnsiTheme="minorHAnsi" w:cstheme="minorHAnsi"/>
                <w:sz w:val="22"/>
                <w:szCs w:val="22"/>
                <w:lang w:val="en"/>
              </w:rPr>
              <w:t xml:space="preserve"> using DHIS-2 platform</w:t>
            </w:r>
            <w:r w:rsidR="00954582" w:rsidRPr="00403F36">
              <w:rPr>
                <w:rFonts w:asciiTheme="minorHAnsi" w:hAnsiTheme="minorHAnsi" w:cstheme="minorHAnsi"/>
                <w:sz w:val="22"/>
                <w:szCs w:val="22"/>
                <w:lang w:val="en"/>
              </w:rPr>
              <w:t xml:space="preserve"> that </w:t>
            </w:r>
            <w:r w:rsidRPr="00403F36">
              <w:rPr>
                <w:rFonts w:asciiTheme="minorHAnsi" w:hAnsiTheme="minorHAnsi" w:cstheme="minorHAnsi"/>
                <w:sz w:val="22"/>
                <w:szCs w:val="22"/>
                <w:lang w:val="en"/>
              </w:rPr>
              <w:t>will facilitate the preparation of monthly reports in order to contribute</w:t>
            </w:r>
            <w:r w:rsidR="007C1928" w:rsidRPr="00403F36">
              <w:rPr>
                <w:rFonts w:asciiTheme="minorHAnsi" w:hAnsiTheme="minorHAnsi" w:cstheme="minorHAnsi"/>
                <w:sz w:val="22"/>
                <w:szCs w:val="22"/>
                <w:lang w:val="en"/>
              </w:rPr>
              <w:t xml:space="preserve"> timely</w:t>
            </w:r>
            <w:r w:rsidRPr="00403F36">
              <w:rPr>
                <w:rFonts w:asciiTheme="minorHAnsi" w:hAnsiTheme="minorHAnsi" w:cstheme="minorHAnsi"/>
                <w:sz w:val="22"/>
                <w:szCs w:val="22"/>
                <w:lang w:val="en"/>
              </w:rPr>
              <w:t xml:space="preserve"> to decision-making and policy-making and new country pandemic control strategies.</w:t>
            </w:r>
          </w:p>
          <w:p w14:paraId="23A08BA0" w14:textId="755BB79C" w:rsidR="0055626F" w:rsidRPr="00403F36" w:rsidRDefault="0055626F" w:rsidP="00346EEB">
            <w:pPr>
              <w:jc w:val="both"/>
              <w:rPr>
                <w:rFonts w:asciiTheme="minorHAnsi" w:hAnsiTheme="minorHAnsi" w:cstheme="minorHAnsi"/>
                <w:sz w:val="22"/>
                <w:szCs w:val="22"/>
              </w:rPr>
            </w:pPr>
          </w:p>
        </w:tc>
      </w:tr>
    </w:tbl>
    <w:p w14:paraId="74EFE3F5" w14:textId="77777777" w:rsidR="003E77B5" w:rsidRPr="00403F36" w:rsidRDefault="003E77B5" w:rsidP="0051772B">
      <w:pPr>
        <w:pStyle w:val="ListParagraph"/>
        <w:rPr>
          <w:rFonts w:asciiTheme="minorHAnsi" w:hAnsiTheme="minorHAnsi" w:cstheme="minorHAnsi"/>
          <w:i/>
          <w:iCs/>
        </w:rPr>
      </w:pPr>
    </w:p>
    <w:p w14:paraId="3DBA1EF4" w14:textId="34F3AD77" w:rsidR="007A2D17" w:rsidRPr="00403F36" w:rsidRDefault="007A2D17" w:rsidP="002150B6">
      <w:pPr>
        <w:pStyle w:val="ListParagraph"/>
        <w:numPr>
          <w:ilvl w:val="0"/>
          <w:numId w:val="22"/>
        </w:numPr>
        <w:ind w:left="1080"/>
        <w:rPr>
          <w:rFonts w:asciiTheme="minorHAnsi" w:hAnsiTheme="minorHAnsi" w:cstheme="minorHAnsi"/>
        </w:rPr>
      </w:pPr>
      <w:r w:rsidRPr="00403F36">
        <w:rPr>
          <w:rFonts w:asciiTheme="minorHAnsi" w:hAnsiTheme="minorHAnsi" w:cstheme="minorHAnsi"/>
          <w:b/>
          <w:bCs/>
        </w:rPr>
        <w:t xml:space="preserve">Coordination and </w:t>
      </w:r>
      <w:r w:rsidR="00431BAE" w:rsidRPr="00403F36">
        <w:rPr>
          <w:rFonts w:asciiTheme="minorHAnsi" w:hAnsiTheme="minorHAnsi" w:cstheme="minorHAnsi"/>
          <w:b/>
          <w:bCs/>
        </w:rPr>
        <w:t>o</w:t>
      </w:r>
      <w:r w:rsidRPr="00403F36">
        <w:rPr>
          <w:rFonts w:asciiTheme="minorHAnsi" w:hAnsiTheme="minorHAnsi" w:cstheme="minorHAnsi"/>
          <w:b/>
          <w:bCs/>
        </w:rPr>
        <w:t>versight</w:t>
      </w:r>
      <w:r w:rsidR="00A74E35" w:rsidRPr="00403F36">
        <w:rPr>
          <w:rFonts w:asciiTheme="minorHAnsi" w:hAnsiTheme="minorHAnsi" w:cstheme="minorHAnsi"/>
        </w:rPr>
        <w:t>: The</w:t>
      </w:r>
      <w:r w:rsidRPr="00403F36">
        <w:rPr>
          <w:rFonts w:asciiTheme="minorHAnsi" w:hAnsiTheme="minorHAnsi" w:cstheme="minorHAnsi"/>
        </w:rPr>
        <w:t xml:space="preserve"> supervision and oversight mechanisms in place for the national COVID</w:t>
      </w:r>
      <w:r w:rsidR="00A74E35" w:rsidRPr="00403F36">
        <w:rPr>
          <w:rFonts w:asciiTheme="minorHAnsi" w:hAnsiTheme="minorHAnsi" w:cstheme="minorHAnsi"/>
        </w:rPr>
        <w:t>-19</w:t>
      </w:r>
      <w:r w:rsidRPr="00403F36">
        <w:rPr>
          <w:rFonts w:asciiTheme="minorHAnsi" w:hAnsiTheme="minorHAnsi" w:cstheme="minorHAnsi"/>
        </w:rPr>
        <w:t xml:space="preserve"> response, including for </w:t>
      </w:r>
      <w:r w:rsidR="4E219841" w:rsidRPr="00403F36">
        <w:rPr>
          <w:rFonts w:asciiTheme="minorHAnsi" w:hAnsiTheme="minorHAnsi" w:cstheme="minorHAnsi"/>
        </w:rPr>
        <w:t xml:space="preserve">quantification or needs assessment, </w:t>
      </w:r>
      <w:r w:rsidRPr="00403F36">
        <w:rPr>
          <w:rFonts w:asciiTheme="minorHAnsi" w:hAnsiTheme="minorHAnsi" w:cstheme="minorHAnsi"/>
        </w:rPr>
        <w:t>procurement</w:t>
      </w:r>
      <w:r w:rsidR="756E1CFC" w:rsidRPr="00403F36">
        <w:rPr>
          <w:rFonts w:asciiTheme="minorHAnsi" w:hAnsiTheme="minorHAnsi" w:cstheme="minorHAnsi"/>
        </w:rPr>
        <w:t>, storage</w:t>
      </w:r>
      <w:r w:rsidRPr="00403F36">
        <w:rPr>
          <w:rFonts w:asciiTheme="minorHAnsi" w:hAnsiTheme="minorHAnsi" w:cstheme="minorHAnsi"/>
        </w:rPr>
        <w:t xml:space="preserve"> and distribution of COVID</w:t>
      </w:r>
      <w:r w:rsidR="00A74E35" w:rsidRPr="00403F36">
        <w:rPr>
          <w:rFonts w:asciiTheme="minorHAnsi" w:hAnsiTheme="minorHAnsi" w:cstheme="minorHAnsi"/>
        </w:rPr>
        <w:t>-</w:t>
      </w:r>
      <w:r w:rsidRPr="00403F36">
        <w:rPr>
          <w:rFonts w:asciiTheme="minorHAnsi" w:hAnsiTheme="minorHAnsi" w:cstheme="minorHAnsi"/>
        </w:rPr>
        <w:t>19 products</w:t>
      </w:r>
      <w:r w:rsidR="00A74E35" w:rsidRPr="00403F36">
        <w:rPr>
          <w:rFonts w:asciiTheme="minorHAnsi" w:hAnsiTheme="minorHAnsi" w:cstheme="minorHAnsi"/>
        </w:rPr>
        <w:t xml:space="preserve">.  </w:t>
      </w:r>
      <w:r w:rsidRPr="00403F36">
        <w:rPr>
          <w:rFonts w:asciiTheme="minorHAnsi" w:hAnsiTheme="minorHAnsi" w:cstheme="minorHAnsi"/>
        </w:rPr>
        <w:t>Which type of periodic</w:t>
      </w:r>
      <w:r w:rsidR="06435264" w:rsidRPr="00403F36">
        <w:rPr>
          <w:rFonts w:asciiTheme="minorHAnsi" w:hAnsiTheme="minorHAnsi" w:cstheme="minorHAnsi"/>
        </w:rPr>
        <w:t xml:space="preserve"> </w:t>
      </w:r>
      <w:r w:rsidR="449EB1A0" w:rsidRPr="00403F36">
        <w:rPr>
          <w:rFonts w:asciiTheme="minorHAnsi" w:hAnsiTheme="minorHAnsi" w:cstheme="minorHAnsi"/>
        </w:rPr>
        <w:t>reporting and</w:t>
      </w:r>
      <w:r w:rsidRPr="00403F36">
        <w:rPr>
          <w:rFonts w:asciiTheme="minorHAnsi" w:hAnsiTheme="minorHAnsi" w:cstheme="minorHAnsi"/>
        </w:rPr>
        <w:t xml:space="preserve"> monitoring</w:t>
      </w:r>
      <w:r w:rsidR="0028686E" w:rsidRPr="00403F36">
        <w:rPr>
          <w:rFonts w:asciiTheme="minorHAnsi" w:hAnsiTheme="minorHAnsi" w:cstheme="minorHAnsi"/>
        </w:rPr>
        <w:t xml:space="preserve"> (including community</w:t>
      </w:r>
      <w:r w:rsidR="00A95F0F" w:rsidRPr="00403F36">
        <w:rPr>
          <w:rFonts w:asciiTheme="minorHAnsi" w:hAnsiTheme="minorHAnsi" w:cstheme="minorHAnsi"/>
        </w:rPr>
        <w:t>-</w:t>
      </w:r>
      <w:r w:rsidR="0028686E" w:rsidRPr="00403F36">
        <w:rPr>
          <w:rFonts w:asciiTheme="minorHAnsi" w:hAnsiTheme="minorHAnsi" w:cstheme="minorHAnsi"/>
        </w:rPr>
        <w:t>led monitoring)</w:t>
      </w:r>
      <w:r w:rsidRPr="00403F36">
        <w:rPr>
          <w:rFonts w:asciiTheme="minorHAnsi" w:hAnsiTheme="minorHAnsi" w:cstheme="minorHAnsi"/>
        </w:rPr>
        <w:t xml:space="preserve"> will be done at </w:t>
      </w:r>
      <w:r w:rsidR="006F61FA" w:rsidRPr="00403F36">
        <w:rPr>
          <w:rFonts w:asciiTheme="minorHAnsi" w:hAnsiTheme="minorHAnsi" w:cstheme="minorHAnsi"/>
        </w:rPr>
        <w:t xml:space="preserve">each </w:t>
      </w:r>
      <w:r w:rsidR="00A95F0F" w:rsidRPr="00403F36">
        <w:rPr>
          <w:rFonts w:asciiTheme="minorHAnsi" w:hAnsiTheme="minorHAnsi" w:cstheme="minorHAnsi"/>
        </w:rPr>
        <w:t>of the following</w:t>
      </w:r>
      <w:r w:rsidR="006F61FA" w:rsidRPr="00403F36">
        <w:rPr>
          <w:rFonts w:asciiTheme="minorHAnsi" w:hAnsiTheme="minorHAnsi" w:cstheme="minorHAnsi"/>
        </w:rPr>
        <w:t xml:space="preserve"> level</w:t>
      </w:r>
      <w:r w:rsidR="00A95F0F" w:rsidRPr="00403F36">
        <w:rPr>
          <w:rFonts w:asciiTheme="minorHAnsi" w:hAnsiTheme="minorHAnsi" w:cstheme="minorHAnsi"/>
        </w:rPr>
        <w:t>s</w:t>
      </w:r>
      <w:r w:rsidR="006F61FA" w:rsidRPr="00403F36">
        <w:rPr>
          <w:rFonts w:asciiTheme="minorHAnsi" w:hAnsiTheme="minorHAnsi" w:cstheme="minorHAnsi"/>
        </w:rPr>
        <w:t>:</w:t>
      </w:r>
      <w:r w:rsidRPr="00403F36">
        <w:rPr>
          <w:rFonts w:asciiTheme="minorHAnsi" w:hAnsiTheme="minorHAnsi" w:cstheme="minorHAnsi"/>
        </w:rPr>
        <w:t xml:space="preserve"> locally, regionally</w:t>
      </w:r>
      <w:r w:rsidR="002238E0" w:rsidRPr="00403F36">
        <w:rPr>
          <w:rFonts w:asciiTheme="minorHAnsi" w:hAnsiTheme="minorHAnsi" w:cstheme="minorHAnsi"/>
        </w:rPr>
        <w:t>,</w:t>
      </w:r>
      <w:r w:rsidRPr="00403F36">
        <w:rPr>
          <w:rFonts w:asciiTheme="minorHAnsi" w:hAnsiTheme="minorHAnsi" w:cstheme="minorHAnsi"/>
        </w:rPr>
        <w:t xml:space="preserve"> to the </w:t>
      </w:r>
      <w:r w:rsidR="0059147A" w:rsidRPr="00403F36">
        <w:rPr>
          <w:rFonts w:asciiTheme="minorHAnsi" w:hAnsiTheme="minorHAnsi" w:cstheme="minorHAnsi"/>
        </w:rPr>
        <w:t>n</w:t>
      </w:r>
      <w:r w:rsidRPr="00403F36">
        <w:rPr>
          <w:rFonts w:asciiTheme="minorHAnsi" w:hAnsiTheme="minorHAnsi" w:cstheme="minorHAnsi"/>
        </w:rPr>
        <w:t xml:space="preserve">ational COVID-19 </w:t>
      </w:r>
      <w:r w:rsidR="0059147A" w:rsidRPr="00403F36">
        <w:rPr>
          <w:rFonts w:asciiTheme="minorHAnsi" w:hAnsiTheme="minorHAnsi" w:cstheme="minorHAnsi"/>
        </w:rPr>
        <w:t>r</w:t>
      </w:r>
      <w:r w:rsidRPr="00403F36">
        <w:rPr>
          <w:rFonts w:asciiTheme="minorHAnsi" w:hAnsiTheme="minorHAnsi" w:cstheme="minorHAnsi"/>
        </w:rPr>
        <w:t xml:space="preserve">esponse taskforce </w:t>
      </w:r>
      <w:r w:rsidR="009E1F88" w:rsidRPr="00403F36">
        <w:rPr>
          <w:rFonts w:asciiTheme="minorHAnsi" w:hAnsiTheme="minorHAnsi" w:cstheme="minorHAnsi"/>
        </w:rPr>
        <w:t>and</w:t>
      </w:r>
      <w:r w:rsidRPr="00403F36" w:rsidDel="009E1F88">
        <w:rPr>
          <w:rFonts w:asciiTheme="minorHAnsi" w:hAnsiTheme="minorHAnsi" w:cstheme="minorHAnsi"/>
        </w:rPr>
        <w:t xml:space="preserve"> </w:t>
      </w:r>
      <w:r w:rsidRPr="00403F36">
        <w:rPr>
          <w:rFonts w:asciiTheme="minorHAnsi" w:hAnsiTheme="minorHAnsi" w:cstheme="minorHAnsi"/>
        </w:rPr>
        <w:t xml:space="preserve">to </w:t>
      </w:r>
      <w:r w:rsidR="006F61FA" w:rsidRPr="00403F36">
        <w:rPr>
          <w:rFonts w:asciiTheme="minorHAnsi" w:hAnsiTheme="minorHAnsi" w:cstheme="minorHAnsi"/>
        </w:rPr>
        <w:t>the</w:t>
      </w:r>
      <w:r w:rsidRPr="00403F36">
        <w:rPr>
          <w:rFonts w:asciiTheme="minorHAnsi" w:hAnsiTheme="minorHAnsi" w:cstheme="minorHAnsi"/>
        </w:rPr>
        <w:t xml:space="preserve"> </w:t>
      </w:r>
      <w:r w:rsidR="006F61FA" w:rsidRPr="00403F36">
        <w:rPr>
          <w:rFonts w:asciiTheme="minorHAnsi" w:hAnsiTheme="minorHAnsi" w:cstheme="minorHAnsi"/>
        </w:rPr>
        <w:t>Principal Recipient</w:t>
      </w:r>
      <w:r w:rsidRPr="00403F36">
        <w:rPr>
          <w:rFonts w:asciiTheme="minorHAnsi" w:hAnsiTheme="minorHAnsi" w:cstheme="minorHAnsi"/>
        </w:rPr>
        <w:t xml:space="preserve">? How will the CCM and </w:t>
      </w:r>
      <w:r w:rsidR="006F61FA" w:rsidRPr="00403F36">
        <w:rPr>
          <w:rFonts w:asciiTheme="minorHAnsi" w:hAnsiTheme="minorHAnsi" w:cstheme="minorHAnsi"/>
        </w:rPr>
        <w:t>Principal Recipient</w:t>
      </w:r>
      <w:r w:rsidRPr="00403F36">
        <w:rPr>
          <w:rFonts w:asciiTheme="minorHAnsi" w:hAnsiTheme="minorHAnsi" w:cstheme="minorHAnsi"/>
        </w:rPr>
        <w:t xml:space="preserve"> follow up on progress to implement </w:t>
      </w:r>
      <w:r w:rsidR="006F61FA" w:rsidRPr="00403F36">
        <w:rPr>
          <w:rFonts w:asciiTheme="minorHAnsi" w:hAnsiTheme="minorHAnsi" w:cstheme="minorHAnsi"/>
        </w:rPr>
        <w:t xml:space="preserve">the </w:t>
      </w:r>
      <w:r w:rsidRPr="00403F36">
        <w:rPr>
          <w:rFonts w:asciiTheme="minorHAnsi" w:hAnsiTheme="minorHAnsi" w:cstheme="minorHAnsi"/>
        </w:rPr>
        <w:t>planned activities? </w:t>
      </w:r>
      <w:r w:rsidR="006F61FA" w:rsidRPr="00403F36">
        <w:rPr>
          <w:rFonts w:asciiTheme="minorHAnsi" w:hAnsiTheme="minorHAnsi" w:cstheme="minorHAnsi"/>
        </w:rPr>
        <w:t xml:space="preserve">Please </w:t>
      </w:r>
      <w:r w:rsidR="00D7611B" w:rsidRPr="00403F36">
        <w:rPr>
          <w:rFonts w:asciiTheme="minorHAnsi" w:hAnsiTheme="minorHAnsi" w:cstheme="minorHAnsi"/>
        </w:rPr>
        <w:t>i</w:t>
      </w:r>
      <w:r w:rsidRPr="00403F36">
        <w:rPr>
          <w:rFonts w:asciiTheme="minorHAnsi" w:hAnsiTheme="minorHAnsi" w:cstheme="minorHAnsi"/>
        </w:rPr>
        <w:t xml:space="preserve">nclude </w:t>
      </w:r>
      <w:r w:rsidR="00D7611B" w:rsidRPr="00403F36">
        <w:rPr>
          <w:rFonts w:asciiTheme="minorHAnsi" w:hAnsiTheme="minorHAnsi" w:cstheme="minorHAnsi"/>
        </w:rPr>
        <w:t>a</w:t>
      </w:r>
      <w:r w:rsidRPr="00403F36">
        <w:rPr>
          <w:rFonts w:asciiTheme="minorHAnsi" w:hAnsiTheme="minorHAnsi" w:cstheme="minorHAnsi"/>
        </w:rPr>
        <w:t xml:space="preserve"> summary of </w:t>
      </w:r>
      <w:r w:rsidR="00D7611B" w:rsidRPr="00403F36">
        <w:rPr>
          <w:rFonts w:asciiTheme="minorHAnsi" w:hAnsiTheme="minorHAnsi" w:cstheme="minorHAnsi"/>
        </w:rPr>
        <w:t>the</w:t>
      </w:r>
      <w:r w:rsidRPr="00403F36">
        <w:rPr>
          <w:rFonts w:asciiTheme="minorHAnsi" w:hAnsiTheme="minorHAnsi" w:cstheme="minorHAnsi"/>
        </w:rPr>
        <w:t xml:space="preserve"> governance and oversight risks foreseen</w:t>
      </w:r>
      <w:r w:rsidR="00D7611B" w:rsidRPr="00403F36">
        <w:rPr>
          <w:rFonts w:asciiTheme="minorHAnsi" w:hAnsiTheme="minorHAnsi" w:cstheme="minorHAnsi"/>
        </w:rPr>
        <w:t xml:space="preserve"> (if any).</w:t>
      </w:r>
      <w:r w:rsidR="00D7611B" w:rsidRPr="00403F36">
        <w:rPr>
          <w:rFonts w:asciiTheme="minorHAnsi" w:hAnsiTheme="minorHAnsi" w:cstheme="minorHAnsi"/>
          <w:i/>
          <w:iCs/>
        </w:rPr>
        <w:t xml:space="preserve"> </w:t>
      </w:r>
    </w:p>
    <w:p w14:paraId="284250DB" w14:textId="77777777" w:rsidR="00015989" w:rsidRPr="00403F36" w:rsidRDefault="00015989" w:rsidP="003572FD">
      <w:pPr>
        <w:pStyle w:val="ListParagraph"/>
        <w:spacing w:after="0" w:line="260" w:lineRule="atLeast"/>
        <w:ind w:left="360"/>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015989" w:rsidRPr="00403F36" w14:paraId="18377705" w14:textId="77777777" w:rsidTr="00FF0081">
        <w:tc>
          <w:tcPr>
            <w:tcW w:w="10790" w:type="dxa"/>
          </w:tcPr>
          <w:p w14:paraId="51018E96" w14:textId="15AA8073" w:rsidR="005066CB" w:rsidRPr="00403F36" w:rsidRDefault="003249AE" w:rsidP="0039607F">
            <w:pPr>
              <w:jc w:val="both"/>
              <w:rPr>
                <w:rFonts w:asciiTheme="minorHAnsi" w:hAnsiTheme="minorHAnsi" w:cstheme="minorHAnsi"/>
                <w:sz w:val="22"/>
                <w:szCs w:val="22"/>
              </w:rPr>
            </w:pPr>
            <w:r w:rsidRPr="00403F36">
              <w:rPr>
                <w:rFonts w:asciiTheme="minorHAnsi" w:hAnsiTheme="minorHAnsi" w:cstheme="minorHAnsi"/>
                <w:sz w:val="22"/>
                <w:szCs w:val="22"/>
              </w:rPr>
              <w:t xml:space="preserve">Through the existing country structures, the coordination of Covid 19 activities will remain </w:t>
            </w:r>
            <w:r w:rsidR="005066CB" w:rsidRPr="00403F36">
              <w:rPr>
                <w:rFonts w:asciiTheme="minorHAnsi" w:hAnsiTheme="minorHAnsi" w:cstheme="minorHAnsi"/>
                <w:sz w:val="22"/>
                <w:szCs w:val="22"/>
              </w:rPr>
              <w:t xml:space="preserve">a </w:t>
            </w:r>
            <w:r w:rsidR="0039607F" w:rsidRPr="00403F36">
              <w:rPr>
                <w:rFonts w:asciiTheme="minorHAnsi" w:hAnsiTheme="minorHAnsi" w:cstheme="minorHAnsi"/>
                <w:sz w:val="22"/>
                <w:szCs w:val="22"/>
              </w:rPr>
              <w:t>priority in</w:t>
            </w:r>
            <w:r w:rsidR="005066CB" w:rsidRPr="00403F36">
              <w:rPr>
                <w:rFonts w:asciiTheme="minorHAnsi" w:hAnsiTheme="minorHAnsi" w:cstheme="minorHAnsi"/>
                <w:sz w:val="22"/>
                <w:szCs w:val="22"/>
              </w:rPr>
              <w:t xml:space="preserve"> ensuring the implementation of the planned activities.</w:t>
            </w:r>
          </w:p>
          <w:p w14:paraId="68C8C14A" w14:textId="78AC19B5" w:rsidR="005066CB" w:rsidRPr="00403F36" w:rsidRDefault="005066CB" w:rsidP="0039607F">
            <w:pPr>
              <w:jc w:val="both"/>
              <w:rPr>
                <w:rFonts w:asciiTheme="minorHAnsi" w:hAnsiTheme="minorHAnsi" w:cstheme="minorHAnsi"/>
                <w:sz w:val="22"/>
                <w:szCs w:val="22"/>
              </w:rPr>
            </w:pPr>
          </w:p>
          <w:p w14:paraId="7D632F2F" w14:textId="16CCFB2A" w:rsidR="005066CB" w:rsidRPr="00403F36" w:rsidRDefault="005066CB"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The CCM will continue to play a </w:t>
            </w:r>
            <w:r w:rsidR="007A116F" w:rsidRPr="00403F36">
              <w:rPr>
                <w:rFonts w:asciiTheme="minorHAnsi" w:hAnsiTheme="minorHAnsi" w:cstheme="minorHAnsi"/>
              </w:rPr>
              <w:t xml:space="preserve">key </w:t>
            </w:r>
            <w:r w:rsidR="00353EEE" w:rsidRPr="00403F36">
              <w:rPr>
                <w:rFonts w:asciiTheme="minorHAnsi" w:hAnsiTheme="minorHAnsi" w:cstheme="minorHAnsi"/>
              </w:rPr>
              <w:t>role</w:t>
            </w:r>
            <w:r w:rsidR="007A116F" w:rsidRPr="00403F36">
              <w:rPr>
                <w:rFonts w:asciiTheme="minorHAnsi" w:hAnsiTheme="minorHAnsi" w:cstheme="minorHAnsi"/>
              </w:rPr>
              <w:t xml:space="preserve"> in ensuring the </w:t>
            </w:r>
            <w:r w:rsidR="0039607F" w:rsidRPr="00403F36">
              <w:rPr>
                <w:rFonts w:asciiTheme="minorHAnsi" w:hAnsiTheme="minorHAnsi" w:cstheme="minorHAnsi"/>
              </w:rPr>
              <w:t>overall</w:t>
            </w:r>
            <w:r w:rsidR="007A116F" w:rsidRPr="00403F36">
              <w:rPr>
                <w:rFonts w:asciiTheme="minorHAnsi" w:hAnsiTheme="minorHAnsi" w:cstheme="minorHAnsi"/>
              </w:rPr>
              <w:t xml:space="preserve"> oversight of the Global Fund funded activities in the country.</w:t>
            </w:r>
          </w:p>
          <w:p w14:paraId="136834CA" w14:textId="699736DA" w:rsidR="007E6C82" w:rsidRPr="00403F36" w:rsidRDefault="007E6C82"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The Covid </w:t>
            </w:r>
            <w:r w:rsidR="00E94A37" w:rsidRPr="00403F36">
              <w:rPr>
                <w:rFonts w:asciiTheme="minorHAnsi" w:hAnsiTheme="minorHAnsi" w:cstheme="minorHAnsi"/>
              </w:rPr>
              <w:t xml:space="preserve">19 </w:t>
            </w:r>
            <w:r w:rsidRPr="00403F36">
              <w:rPr>
                <w:rFonts w:asciiTheme="minorHAnsi" w:hAnsiTheme="minorHAnsi" w:cstheme="minorHAnsi"/>
              </w:rPr>
              <w:t xml:space="preserve">Coordinating mechanism will be briefed and essential reports provided to them </w:t>
            </w:r>
            <w:r w:rsidR="00D81F94" w:rsidRPr="00403F36">
              <w:rPr>
                <w:rFonts w:asciiTheme="minorHAnsi" w:hAnsiTheme="minorHAnsi" w:cstheme="minorHAnsi"/>
              </w:rPr>
              <w:t>through the CCM. The CMM will ensure that all stakeholders provide information for ensuring that the country is informed on the implementation of the Covid 19 activities.</w:t>
            </w:r>
          </w:p>
          <w:p w14:paraId="4F6EB202" w14:textId="2094413C" w:rsidR="007A116F" w:rsidRPr="00403F36" w:rsidRDefault="007A116F"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lastRenderedPageBreak/>
              <w:t xml:space="preserve">The Ministry of Health, through its diseases </w:t>
            </w:r>
            <w:proofErr w:type="spellStart"/>
            <w:r w:rsidRPr="00403F36">
              <w:rPr>
                <w:rFonts w:asciiTheme="minorHAnsi" w:hAnsiTheme="minorHAnsi" w:cstheme="minorHAnsi"/>
              </w:rPr>
              <w:t>programmes</w:t>
            </w:r>
            <w:proofErr w:type="spellEnd"/>
            <w:r w:rsidRPr="00403F36">
              <w:rPr>
                <w:rFonts w:asciiTheme="minorHAnsi" w:hAnsiTheme="minorHAnsi" w:cstheme="minorHAnsi"/>
              </w:rPr>
              <w:t xml:space="preserve"> will ensure that the </w:t>
            </w:r>
            <w:proofErr w:type="spellStart"/>
            <w:r w:rsidR="002A0868" w:rsidRPr="00403F36">
              <w:rPr>
                <w:rFonts w:asciiTheme="minorHAnsi" w:hAnsiTheme="minorHAnsi" w:cstheme="minorHAnsi"/>
              </w:rPr>
              <w:t>programme</w:t>
            </w:r>
            <w:proofErr w:type="spellEnd"/>
            <w:r w:rsidR="002A0868" w:rsidRPr="00403F36">
              <w:rPr>
                <w:rFonts w:asciiTheme="minorHAnsi" w:hAnsiTheme="minorHAnsi" w:cstheme="minorHAnsi"/>
              </w:rPr>
              <w:t xml:space="preserve"> activities are appropriately implemented and objectives and results are achieved</w:t>
            </w:r>
          </w:p>
          <w:p w14:paraId="72975131" w14:textId="7C3B8DED" w:rsidR="002A0868" w:rsidRPr="00403F36" w:rsidRDefault="002A0868"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The Ministry of Health at executive level, will ensure that the </w:t>
            </w:r>
            <w:r w:rsidR="00353EEE" w:rsidRPr="00403F36">
              <w:rPr>
                <w:rFonts w:asciiTheme="minorHAnsi" w:hAnsiTheme="minorHAnsi" w:cstheme="minorHAnsi"/>
              </w:rPr>
              <w:t>overall</w:t>
            </w:r>
            <w:r w:rsidRPr="00403F36">
              <w:rPr>
                <w:rFonts w:asciiTheme="minorHAnsi" w:hAnsiTheme="minorHAnsi" w:cstheme="minorHAnsi"/>
              </w:rPr>
              <w:t xml:space="preserve"> country level diseases strategies are in line with the country strategic plans.</w:t>
            </w:r>
          </w:p>
          <w:p w14:paraId="747AE22E" w14:textId="1F2935EF" w:rsidR="002A0868" w:rsidRPr="00403F36" w:rsidRDefault="002A0868"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The principal recipient will hold briefing sessions for all stakeholder every quarter.</w:t>
            </w:r>
          </w:p>
          <w:p w14:paraId="0B06D590" w14:textId="25A2215C" w:rsidR="002A0868" w:rsidRPr="00403F36" w:rsidRDefault="002A0868"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The Principal Recipient will provide written updates on the </w:t>
            </w:r>
            <w:r w:rsidR="00E94A37" w:rsidRPr="00403F36">
              <w:rPr>
                <w:rFonts w:asciiTheme="minorHAnsi" w:hAnsiTheme="minorHAnsi" w:cstheme="minorHAnsi"/>
              </w:rPr>
              <w:t>achievement</w:t>
            </w:r>
            <w:r w:rsidRPr="00403F36">
              <w:rPr>
                <w:rFonts w:asciiTheme="minorHAnsi" w:hAnsiTheme="minorHAnsi" w:cstheme="minorHAnsi"/>
              </w:rPr>
              <w:t xml:space="preserve"> and implementation of Covid 19 activities\</w:t>
            </w:r>
          </w:p>
          <w:p w14:paraId="6FB9A940" w14:textId="600DE8D0" w:rsidR="002A0868" w:rsidRPr="00403F36" w:rsidRDefault="002A0868"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The Principal recipient will provide </w:t>
            </w:r>
            <w:r w:rsidR="00E94A37" w:rsidRPr="00403F36">
              <w:rPr>
                <w:rFonts w:asciiTheme="minorHAnsi" w:hAnsiTheme="minorHAnsi" w:cstheme="minorHAnsi"/>
              </w:rPr>
              <w:t>semestral</w:t>
            </w:r>
            <w:r w:rsidR="00960263" w:rsidRPr="00403F36">
              <w:rPr>
                <w:rFonts w:asciiTheme="minorHAnsi" w:hAnsiTheme="minorHAnsi" w:cstheme="minorHAnsi"/>
              </w:rPr>
              <w:t xml:space="preserve"> reports as required under the Global fund reporting schedules.</w:t>
            </w:r>
          </w:p>
          <w:p w14:paraId="7A59C88F" w14:textId="5D4A820F" w:rsidR="00960263" w:rsidRPr="00403F36" w:rsidRDefault="00960263"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The Implementing partners (Sub-recipients) will provide quarterly reports that will be shared with the disease </w:t>
            </w:r>
            <w:proofErr w:type="spellStart"/>
            <w:r w:rsidRPr="00403F36">
              <w:rPr>
                <w:rFonts w:asciiTheme="minorHAnsi" w:hAnsiTheme="minorHAnsi" w:cstheme="minorHAnsi"/>
              </w:rPr>
              <w:t>programmes</w:t>
            </w:r>
            <w:proofErr w:type="spellEnd"/>
            <w:r w:rsidRPr="00403F36">
              <w:rPr>
                <w:rFonts w:asciiTheme="minorHAnsi" w:hAnsiTheme="minorHAnsi" w:cstheme="minorHAnsi"/>
              </w:rPr>
              <w:t xml:space="preserve"> and the CCM.</w:t>
            </w:r>
            <w:r w:rsidR="009B3222" w:rsidRPr="00403F36">
              <w:rPr>
                <w:rFonts w:asciiTheme="minorHAnsi" w:hAnsiTheme="minorHAnsi" w:cstheme="minorHAnsi"/>
              </w:rPr>
              <w:t xml:space="preserve"> The </w:t>
            </w:r>
            <w:r w:rsidR="00E94A37" w:rsidRPr="00403F36">
              <w:rPr>
                <w:rFonts w:asciiTheme="minorHAnsi" w:hAnsiTheme="minorHAnsi" w:cstheme="minorHAnsi"/>
              </w:rPr>
              <w:t>Principial</w:t>
            </w:r>
            <w:r w:rsidR="009B3222" w:rsidRPr="00403F36">
              <w:rPr>
                <w:rFonts w:asciiTheme="minorHAnsi" w:hAnsiTheme="minorHAnsi" w:cstheme="minorHAnsi"/>
              </w:rPr>
              <w:t xml:space="preserve"> recipient will sign agreements with the sub-</w:t>
            </w:r>
            <w:r w:rsidR="00E94A37" w:rsidRPr="00403F36">
              <w:rPr>
                <w:rFonts w:asciiTheme="minorHAnsi" w:hAnsiTheme="minorHAnsi" w:cstheme="minorHAnsi"/>
              </w:rPr>
              <w:t>recipients</w:t>
            </w:r>
            <w:r w:rsidR="009B3222" w:rsidRPr="00403F36">
              <w:rPr>
                <w:rFonts w:asciiTheme="minorHAnsi" w:hAnsiTheme="minorHAnsi" w:cstheme="minorHAnsi"/>
              </w:rPr>
              <w:t xml:space="preserve"> to ensure the existence of accountability frameworks that ensure overall tracking and accounting of resources and the reporting </w:t>
            </w:r>
            <w:r w:rsidR="00D67536" w:rsidRPr="00403F36">
              <w:rPr>
                <w:rFonts w:asciiTheme="minorHAnsi" w:hAnsiTheme="minorHAnsi" w:cstheme="minorHAnsi"/>
              </w:rPr>
              <w:t>on results.</w:t>
            </w:r>
          </w:p>
          <w:p w14:paraId="58E131D2" w14:textId="2611569E" w:rsidR="00D67536" w:rsidRPr="00403F36" w:rsidRDefault="00D67536" w:rsidP="00AF27DA">
            <w:pPr>
              <w:pStyle w:val="ListParagraph"/>
              <w:numPr>
                <w:ilvl w:val="0"/>
                <w:numId w:val="46"/>
              </w:numPr>
              <w:jc w:val="both"/>
              <w:rPr>
                <w:rFonts w:asciiTheme="minorHAnsi" w:hAnsiTheme="minorHAnsi" w:cstheme="minorHAnsi"/>
              </w:rPr>
            </w:pPr>
            <w:r w:rsidRPr="00403F36">
              <w:rPr>
                <w:rFonts w:asciiTheme="minorHAnsi" w:hAnsiTheme="minorHAnsi" w:cstheme="minorHAnsi"/>
              </w:rPr>
              <w:t xml:space="preserve">Essential combined level oversight missions will take place to ensure on-site verifications and </w:t>
            </w:r>
            <w:r w:rsidR="00E94A37" w:rsidRPr="00403F36">
              <w:rPr>
                <w:rFonts w:asciiTheme="minorHAnsi" w:hAnsiTheme="minorHAnsi" w:cstheme="minorHAnsi"/>
              </w:rPr>
              <w:t>provide the appropriate levels of guidance, support and resolution of challenges.</w:t>
            </w:r>
          </w:p>
          <w:p w14:paraId="01759DE8" w14:textId="1709BD53" w:rsidR="00015989" w:rsidRPr="00403F36" w:rsidRDefault="00015989" w:rsidP="0039607F">
            <w:pPr>
              <w:jc w:val="both"/>
              <w:rPr>
                <w:rFonts w:asciiTheme="minorHAnsi" w:hAnsiTheme="minorHAnsi" w:cstheme="minorHAnsi"/>
                <w:sz w:val="22"/>
                <w:szCs w:val="22"/>
              </w:rPr>
            </w:pPr>
          </w:p>
        </w:tc>
      </w:tr>
    </w:tbl>
    <w:p w14:paraId="22DDB4F7" w14:textId="77777777" w:rsidR="00015989" w:rsidRPr="00403F36" w:rsidRDefault="00015989" w:rsidP="00015989">
      <w:pPr>
        <w:contextualSpacing/>
        <w:rPr>
          <w:rFonts w:asciiTheme="minorHAnsi" w:hAnsiTheme="minorHAnsi" w:cstheme="minorHAnsi"/>
          <w:sz w:val="22"/>
          <w:szCs w:val="22"/>
        </w:rPr>
      </w:pPr>
    </w:p>
    <w:p w14:paraId="38B8D12E" w14:textId="2D30597F" w:rsidR="00015989" w:rsidRPr="00403F36" w:rsidRDefault="00015989" w:rsidP="002150B6">
      <w:pPr>
        <w:pStyle w:val="ListParagraph"/>
        <w:numPr>
          <w:ilvl w:val="2"/>
          <w:numId w:val="23"/>
        </w:numPr>
        <w:spacing w:line="260" w:lineRule="atLeast"/>
        <w:rPr>
          <w:rFonts w:asciiTheme="minorHAnsi" w:hAnsiTheme="minorHAnsi" w:cstheme="minorHAnsi"/>
        </w:rPr>
      </w:pPr>
      <w:r w:rsidRPr="00403F36">
        <w:rPr>
          <w:rFonts w:asciiTheme="minorHAnsi" w:hAnsiTheme="minorHAnsi" w:cstheme="minorHAnsi"/>
        </w:rPr>
        <w:t xml:space="preserve">Describe the role that </w:t>
      </w:r>
      <w:r w:rsidRPr="00403F36">
        <w:rPr>
          <w:rFonts w:asciiTheme="minorHAnsi" w:hAnsiTheme="minorHAnsi" w:cstheme="minorHAnsi"/>
          <w:b/>
        </w:rPr>
        <w:t>community-based organizations</w:t>
      </w:r>
      <w:r w:rsidR="00846926" w:rsidRPr="00403F36">
        <w:rPr>
          <w:rFonts w:asciiTheme="minorHAnsi" w:hAnsiTheme="minorHAnsi" w:cstheme="minorHAnsi"/>
          <w:b/>
        </w:rPr>
        <w:t xml:space="preserve"> </w:t>
      </w:r>
      <w:r w:rsidR="00846926" w:rsidRPr="00403F36">
        <w:rPr>
          <w:rFonts w:asciiTheme="minorHAnsi" w:hAnsiTheme="minorHAnsi" w:cstheme="minorHAnsi"/>
          <w:bCs/>
        </w:rPr>
        <w:t>(CBOs)</w:t>
      </w:r>
      <w:r w:rsidRPr="00403F36">
        <w:rPr>
          <w:rFonts w:asciiTheme="minorHAnsi" w:hAnsiTheme="minorHAnsi" w:cstheme="minorHAnsi"/>
        </w:rPr>
        <w:t xml:space="preserve"> will play under the implementation arrangements</w:t>
      </w:r>
      <w:r w:rsidR="00FF5220" w:rsidRPr="00403F36">
        <w:rPr>
          <w:rFonts w:asciiTheme="minorHAnsi" w:hAnsiTheme="minorHAnsi" w:cstheme="minorHAnsi"/>
        </w:rPr>
        <w:t>. Please also indicate whether there are opportunities to reinforce the role and effectiveness of CBOs in the national COVID-19 response, including through supporting the most vulnerable communities, community tracing, supported isolation and addressing vaccine hesitancy.</w:t>
      </w:r>
    </w:p>
    <w:p w14:paraId="5B8B8B6B" w14:textId="77777777" w:rsidR="006D0C7C" w:rsidRPr="00403F36" w:rsidRDefault="006D0C7C" w:rsidP="003572FD">
      <w:pPr>
        <w:pStyle w:val="ListParagraph"/>
        <w:spacing w:line="260" w:lineRule="atLeast"/>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4E39AC" w:rsidRPr="00403F36" w14:paraId="178F3A31" w14:textId="77777777" w:rsidTr="00FF0081">
        <w:tc>
          <w:tcPr>
            <w:tcW w:w="10790" w:type="dxa"/>
          </w:tcPr>
          <w:p w14:paraId="3506B264" w14:textId="201038F2" w:rsidR="00015989" w:rsidRPr="00403F36" w:rsidRDefault="00723E39" w:rsidP="003E0D18">
            <w:pPr>
              <w:jc w:val="both"/>
              <w:rPr>
                <w:rFonts w:asciiTheme="minorHAnsi" w:hAnsiTheme="minorHAnsi" w:cstheme="minorHAnsi"/>
                <w:sz w:val="22"/>
                <w:szCs w:val="22"/>
              </w:rPr>
            </w:pPr>
            <w:r w:rsidRPr="00403F36">
              <w:rPr>
                <w:rFonts w:asciiTheme="minorHAnsi" w:hAnsiTheme="minorHAnsi" w:cstheme="minorHAnsi"/>
                <w:sz w:val="22"/>
                <w:szCs w:val="22"/>
              </w:rPr>
              <w:t>The community</w:t>
            </w:r>
            <w:r w:rsidR="00954582" w:rsidRPr="00403F36">
              <w:rPr>
                <w:rFonts w:asciiTheme="minorHAnsi" w:hAnsiTheme="minorHAnsi" w:cstheme="minorHAnsi"/>
                <w:sz w:val="22"/>
                <w:szCs w:val="22"/>
              </w:rPr>
              <w:t>-</w:t>
            </w:r>
            <w:r w:rsidRPr="00403F36">
              <w:rPr>
                <w:rFonts w:asciiTheme="minorHAnsi" w:hAnsiTheme="minorHAnsi" w:cstheme="minorHAnsi"/>
                <w:sz w:val="22"/>
                <w:szCs w:val="22"/>
              </w:rPr>
              <w:t>based</w:t>
            </w:r>
            <w:r w:rsidR="00954582" w:rsidRPr="00403F36">
              <w:rPr>
                <w:rFonts w:asciiTheme="minorHAnsi" w:hAnsiTheme="minorHAnsi" w:cstheme="minorHAnsi"/>
                <w:sz w:val="22"/>
                <w:szCs w:val="22"/>
              </w:rPr>
              <w:t xml:space="preserve"> organizations</w:t>
            </w:r>
            <w:r w:rsidRPr="00403F36">
              <w:rPr>
                <w:rFonts w:asciiTheme="minorHAnsi" w:hAnsiTheme="minorHAnsi" w:cstheme="minorHAnsi"/>
                <w:sz w:val="22"/>
                <w:szCs w:val="22"/>
              </w:rPr>
              <w:t xml:space="preserve"> will play a critical role in:</w:t>
            </w:r>
          </w:p>
          <w:p w14:paraId="562D73E6" w14:textId="77777777" w:rsidR="00723E39" w:rsidRPr="00403F36" w:rsidRDefault="004E39AC" w:rsidP="00AF27DA">
            <w:pPr>
              <w:pStyle w:val="ListParagraph"/>
              <w:numPr>
                <w:ilvl w:val="0"/>
                <w:numId w:val="45"/>
              </w:numPr>
              <w:jc w:val="both"/>
              <w:rPr>
                <w:rFonts w:asciiTheme="minorHAnsi" w:hAnsiTheme="minorHAnsi" w:cstheme="minorHAnsi"/>
              </w:rPr>
            </w:pPr>
            <w:r w:rsidRPr="00403F36">
              <w:rPr>
                <w:rFonts w:asciiTheme="minorHAnsi" w:hAnsiTheme="minorHAnsi" w:cstheme="minorHAnsi"/>
              </w:rPr>
              <w:t>Community-based organizations are working to address and integrate COVID-19 with their existing HIV, TB and Malaria care and prevention programs.  Their deep community roots and relationships make them uniquely equipped to handle the transition from protecting vulnerable populations from infectious disease to include COVID-19 as well</w:t>
            </w:r>
            <w:r w:rsidR="009F3E10" w:rsidRPr="00403F36">
              <w:rPr>
                <w:rFonts w:asciiTheme="minorHAnsi" w:hAnsiTheme="minorHAnsi" w:cstheme="minorHAnsi"/>
              </w:rPr>
              <w:t>.</w:t>
            </w:r>
          </w:p>
          <w:p w14:paraId="64933102" w14:textId="3E86D41C" w:rsidR="009F3E10" w:rsidRPr="00403F36" w:rsidRDefault="00BA7B27" w:rsidP="00AF27DA">
            <w:pPr>
              <w:pStyle w:val="ListParagraph"/>
              <w:numPr>
                <w:ilvl w:val="0"/>
                <w:numId w:val="45"/>
              </w:numPr>
              <w:jc w:val="both"/>
              <w:rPr>
                <w:rFonts w:asciiTheme="minorHAnsi" w:hAnsiTheme="minorHAnsi" w:cstheme="minorHAnsi"/>
              </w:rPr>
            </w:pPr>
            <w:r w:rsidRPr="00403F36">
              <w:rPr>
                <w:rFonts w:asciiTheme="minorHAnsi" w:hAnsiTheme="minorHAnsi" w:cstheme="minorHAnsi"/>
              </w:rPr>
              <w:t xml:space="preserve">In Angola, community-based organizations have adopted and executed new measures and strategies to address COVID-19 related needs among their client, this includes for marginalized </w:t>
            </w:r>
            <w:r w:rsidR="009A1BBA" w:rsidRPr="00403F36">
              <w:rPr>
                <w:rFonts w:asciiTheme="minorHAnsi" w:hAnsiTheme="minorHAnsi" w:cstheme="minorHAnsi"/>
              </w:rPr>
              <w:t>members and vulnerable groups of the community.</w:t>
            </w:r>
          </w:p>
          <w:p w14:paraId="456FDFE2" w14:textId="77777777" w:rsidR="009A1BBA" w:rsidRPr="00403F36" w:rsidRDefault="00D91512" w:rsidP="00AF27DA">
            <w:pPr>
              <w:pStyle w:val="ListParagraph"/>
              <w:numPr>
                <w:ilvl w:val="0"/>
                <w:numId w:val="45"/>
              </w:numPr>
              <w:jc w:val="both"/>
              <w:rPr>
                <w:rFonts w:asciiTheme="minorHAnsi" w:hAnsiTheme="minorHAnsi" w:cstheme="minorHAnsi"/>
              </w:rPr>
            </w:pPr>
            <w:r w:rsidRPr="00403F36">
              <w:rPr>
                <w:rFonts w:asciiTheme="minorHAnsi" w:hAnsiTheme="minorHAnsi" w:cstheme="minorHAnsi"/>
              </w:rPr>
              <w:t xml:space="preserve">While adopting new methods and strategies to simultaneously fight Malaria, TB </w:t>
            </w:r>
            <w:proofErr w:type="gramStart"/>
            <w:r w:rsidRPr="00403F36">
              <w:rPr>
                <w:rFonts w:asciiTheme="minorHAnsi" w:hAnsiTheme="minorHAnsi" w:cstheme="minorHAnsi"/>
              </w:rPr>
              <w:t>and  AIDS</w:t>
            </w:r>
            <w:proofErr w:type="gramEnd"/>
            <w:r w:rsidRPr="00403F36">
              <w:rPr>
                <w:rFonts w:asciiTheme="minorHAnsi" w:hAnsiTheme="minorHAnsi" w:cstheme="minorHAnsi"/>
              </w:rPr>
              <w:t xml:space="preserve"> and </w:t>
            </w:r>
            <w:r w:rsidR="00D93C51" w:rsidRPr="00403F36">
              <w:rPr>
                <w:rFonts w:asciiTheme="minorHAnsi" w:hAnsiTheme="minorHAnsi" w:cstheme="minorHAnsi"/>
              </w:rPr>
              <w:t xml:space="preserve">the </w:t>
            </w:r>
            <w:r w:rsidRPr="00403F36">
              <w:rPr>
                <w:rFonts w:asciiTheme="minorHAnsi" w:hAnsiTheme="minorHAnsi" w:cstheme="minorHAnsi"/>
              </w:rPr>
              <w:t xml:space="preserve">COVID-19 </w:t>
            </w:r>
            <w:r w:rsidR="00D93C51" w:rsidRPr="00403F36">
              <w:rPr>
                <w:rFonts w:asciiTheme="minorHAnsi" w:hAnsiTheme="minorHAnsi" w:cstheme="minorHAnsi"/>
              </w:rPr>
              <w:t xml:space="preserve">pandemic </w:t>
            </w:r>
            <w:r w:rsidRPr="00403F36">
              <w:rPr>
                <w:rFonts w:asciiTheme="minorHAnsi" w:hAnsiTheme="minorHAnsi" w:cstheme="minorHAnsi"/>
              </w:rPr>
              <w:t>CBO</w:t>
            </w:r>
            <w:r w:rsidR="00D93C51" w:rsidRPr="00403F36">
              <w:rPr>
                <w:rFonts w:asciiTheme="minorHAnsi" w:hAnsiTheme="minorHAnsi" w:cstheme="minorHAnsi"/>
              </w:rPr>
              <w:t xml:space="preserve">s in Angola have adapted new </w:t>
            </w:r>
            <w:r w:rsidRPr="00403F36">
              <w:rPr>
                <w:rFonts w:asciiTheme="minorHAnsi" w:hAnsiTheme="minorHAnsi" w:cstheme="minorHAnsi"/>
              </w:rPr>
              <w:t xml:space="preserve">practices are for long-term </w:t>
            </w:r>
            <w:r w:rsidR="009F714C" w:rsidRPr="00403F36">
              <w:rPr>
                <w:rFonts w:asciiTheme="minorHAnsi" w:hAnsiTheme="minorHAnsi" w:cstheme="minorHAnsi"/>
              </w:rPr>
              <w:t xml:space="preserve">positive </w:t>
            </w:r>
            <w:r w:rsidR="00D93C51" w:rsidRPr="00403F36">
              <w:rPr>
                <w:rFonts w:asciiTheme="minorHAnsi" w:hAnsiTheme="minorHAnsi" w:cstheme="minorHAnsi"/>
              </w:rPr>
              <w:t>impact</w:t>
            </w:r>
            <w:r w:rsidR="009F714C" w:rsidRPr="00403F36">
              <w:rPr>
                <w:rFonts w:asciiTheme="minorHAnsi" w:hAnsiTheme="minorHAnsi" w:cstheme="minorHAnsi"/>
              </w:rPr>
              <w:t xml:space="preserve"> in mitigating the impact of Covid 19</w:t>
            </w:r>
            <w:r w:rsidR="006548DB" w:rsidRPr="00403F36">
              <w:rPr>
                <w:rFonts w:asciiTheme="minorHAnsi" w:hAnsiTheme="minorHAnsi" w:cstheme="minorHAnsi"/>
              </w:rPr>
              <w:t>.</w:t>
            </w:r>
          </w:p>
          <w:p w14:paraId="6FB2DA6F" w14:textId="77777777" w:rsidR="006548DB" w:rsidRPr="00403F36" w:rsidRDefault="006548DB" w:rsidP="003E0D18">
            <w:pPr>
              <w:jc w:val="both"/>
              <w:rPr>
                <w:rFonts w:asciiTheme="minorHAnsi" w:hAnsiTheme="minorHAnsi" w:cstheme="minorHAnsi"/>
                <w:sz w:val="22"/>
                <w:szCs w:val="22"/>
              </w:rPr>
            </w:pPr>
          </w:p>
          <w:p w14:paraId="10254E35" w14:textId="77777777" w:rsidR="006548DB" w:rsidRPr="00403F36" w:rsidRDefault="00594B9B" w:rsidP="003E0D18">
            <w:pPr>
              <w:jc w:val="both"/>
              <w:rPr>
                <w:rFonts w:asciiTheme="minorHAnsi" w:hAnsiTheme="minorHAnsi" w:cstheme="minorHAnsi"/>
                <w:sz w:val="22"/>
                <w:szCs w:val="22"/>
              </w:rPr>
            </w:pPr>
            <w:r w:rsidRPr="00403F36">
              <w:rPr>
                <w:rFonts w:asciiTheme="minorHAnsi" w:hAnsiTheme="minorHAnsi" w:cstheme="minorHAnsi"/>
                <w:sz w:val="22"/>
                <w:szCs w:val="22"/>
              </w:rPr>
              <w:t>The participation of CBOs in Covid 19 activities will guarantee flow of funds to the CBOs to cover both their operational costs thereby guaranteeing the critical existence during this phase as most of the traditional funding mechanisms have continued to dwindle.</w:t>
            </w:r>
          </w:p>
          <w:p w14:paraId="6E420E30" w14:textId="77777777" w:rsidR="0002197D" w:rsidRPr="00403F36" w:rsidRDefault="0002197D" w:rsidP="003E0D18">
            <w:pPr>
              <w:jc w:val="both"/>
              <w:rPr>
                <w:rFonts w:asciiTheme="minorHAnsi" w:hAnsiTheme="minorHAnsi" w:cstheme="minorHAnsi"/>
                <w:sz w:val="22"/>
                <w:szCs w:val="22"/>
              </w:rPr>
            </w:pPr>
          </w:p>
          <w:p w14:paraId="46753D96" w14:textId="52521527" w:rsidR="0002197D" w:rsidRPr="00403F36" w:rsidRDefault="003E0D18" w:rsidP="003E0D18">
            <w:pPr>
              <w:jc w:val="both"/>
              <w:rPr>
                <w:rFonts w:asciiTheme="minorHAnsi" w:eastAsiaTheme="minorHAnsi" w:hAnsiTheme="minorHAnsi" w:cstheme="minorHAnsi"/>
                <w:sz w:val="22"/>
                <w:szCs w:val="22"/>
              </w:rPr>
            </w:pPr>
            <w:r w:rsidRPr="00403F36">
              <w:rPr>
                <w:rFonts w:asciiTheme="minorHAnsi" w:eastAsiaTheme="minorHAnsi" w:hAnsiTheme="minorHAnsi" w:cstheme="minorHAnsi"/>
                <w:sz w:val="22"/>
                <w:szCs w:val="22"/>
              </w:rPr>
              <w:t>Firstly, i</w:t>
            </w:r>
            <w:r w:rsidR="0002197D" w:rsidRPr="00403F36">
              <w:rPr>
                <w:rFonts w:asciiTheme="minorHAnsi" w:eastAsiaTheme="minorHAnsi" w:hAnsiTheme="minorHAnsi" w:cstheme="minorHAnsi"/>
                <w:sz w:val="22"/>
                <w:szCs w:val="22"/>
              </w:rPr>
              <w:t xml:space="preserve">n responding to the </w:t>
            </w:r>
            <w:r w:rsidRPr="00403F36">
              <w:rPr>
                <w:rFonts w:asciiTheme="minorHAnsi" w:eastAsiaTheme="minorHAnsi" w:hAnsiTheme="minorHAnsi" w:cstheme="minorHAnsi"/>
                <w:sz w:val="22"/>
                <w:szCs w:val="22"/>
              </w:rPr>
              <w:t>pandemic,</w:t>
            </w:r>
            <w:r w:rsidR="00F007CB" w:rsidRPr="00403F36">
              <w:rPr>
                <w:rFonts w:asciiTheme="minorHAnsi" w:eastAsiaTheme="minorHAnsi" w:hAnsiTheme="minorHAnsi" w:cstheme="minorHAnsi"/>
                <w:sz w:val="22"/>
                <w:szCs w:val="22"/>
              </w:rPr>
              <w:t xml:space="preserve"> </w:t>
            </w:r>
            <w:r w:rsidR="0002197D" w:rsidRPr="00403F36">
              <w:rPr>
                <w:rFonts w:asciiTheme="minorHAnsi" w:eastAsiaTheme="minorHAnsi" w:hAnsiTheme="minorHAnsi" w:cstheme="minorHAnsi"/>
                <w:sz w:val="22"/>
                <w:szCs w:val="22"/>
              </w:rPr>
              <w:t xml:space="preserve">the </w:t>
            </w:r>
            <w:r w:rsidRPr="00403F36">
              <w:rPr>
                <w:rFonts w:asciiTheme="minorHAnsi" w:eastAsiaTheme="minorHAnsi" w:hAnsiTheme="minorHAnsi" w:cstheme="minorHAnsi"/>
                <w:sz w:val="22"/>
                <w:szCs w:val="22"/>
              </w:rPr>
              <w:t>community-based</w:t>
            </w:r>
            <w:r w:rsidR="00025541" w:rsidRPr="00403F36">
              <w:rPr>
                <w:rFonts w:asciiTheme="minorHAnsi" w:eastAsiaTheme="minorHAnsi" w:hAnsiTheme="minorHAnsi" w:cstheme="minorHAnsi"/>
                <w:sz w:val="22"/>
                <w:szCs w:val="22"/>
              </w:rPr>
              <w:t xml:space="preserve"> organizations and the </w:t>
            </w:r>
            <w:r w:rsidR="0002197D" w:rsidRPr="00403F36">
              <w:rPr>
                <w:rFonts w:asciiTheme="minorHAnsi" w:eastAsiaTheme="minorHAnsi" w:hAnsiTheme="minorHAnsi" w:cstheme="minorHAnsi"/>
                <w:sz w:val="22"/>
                <w:szCs w:val="22"/>
              </w:rPr>
              <w:t xml:space="preserve">civil society need to be equipped with an adequate set of </w:t>
            </w:r>
            <w:r w:rsidRPr="00403F36">
              <w:rPr>
                <w:rFonts w:asciiTheme="minorHAnsi" w:eastAsiaTheme="minorHAnsi" w:hAnsiTheme="minorHAnsi" w:cstheme="minorHAnsi"/>
                <w:sz w:val="22"/>
                <w:szCs w:val="22"/>
              </w:rPr>
              <w:t>organizational</w:t>
            </w:r>
            <w:r w:rsidR="0002197D" w:rsidRPr="00403F36">
              <w:rPr>
                <w:rFonts w:asciiTheme="minorHAnsi" w:eastAsiaTheme="minorHAnsi" w:hAnsiTheme="minorHAnsi" w:cstheme="minorHAnsi"/>
                <w:sz w:val="22"/>
                <w:szCs w:val="22"/>
              </w:rPr>
              <w:t xml:space="preserve"> skills, technical competencies and means to ensure their effective participation in the national response to COVID19 while at the same time contributing to the elimination of barriers for accession health services, facilities and means.</w:t>
            </w:r>
          </w:p>
          <w:p w14:paraId="3F56DD35" w14:textId="77777777" w:rsidR="00F007CB" w:rsidRPr="00403F36" w:rsidRDefault="00F007CB" w:rsidP="003E0D18">
            <w:pPr>
              <w:jc w:val="both"/>
              <w:rPr>
                <w:rFonts w:asciiTheme="minorHAnsi" w:eastAsiaTheme="minorHAnsi" w:hAnsiTheme="minorHAnsi" w:cstheme="minorHAnsi"/>
                <w:sz w:val="22"/>
                <w:szCs w:val="22"/>
              </w:rPr>
            </w:pPr>
          </w:p>
          <w:p w14:paraId="295AAFFA" w14:textId="3202540F" w:rsidR="00F007CB" w:rsidRPr="00403F36" w:rsidRDefault="00214B8D" w:rsidP="003E0D18">
            <w:pPr>
              <w:jc w:val="both"/>
              <w:rPr>
                <w:rFonts w:asciiTheme="minorHAnsi" w:hAnsiTheme="minorHAnsi" w:cstheme="minorHAnsi"/>
                <w:sz w:val="22"/>
                <w:szCs w:val="22"/>
              </w:rPr>
            </w:pPr>
            <w:r w:rsidRPr="00403F36">
              <w:rPr>
                <w:rFonts w:asciiTheme="minorHAnsi" w:hAnsiTheme="minorHAnsi" w:cstheme="minorHAnsi"/>
                <w:sz w:val="22"/>
                <w:szCs w:val="22"/>
              </w:rPr>
              <w:t xml:space="preserve">Secondly, </w:t>
            </w:r>
            <w:r w:rsidR="003E0D18" w:rsidRPr="00403F36">
              <w:rPr>
                <w:rFonts w:asciiTheme="minorHAnsi" w:hAnsiTheme="minorHAnsi" w:cstheme="minorHAnsi"/>
                <w:sz w:val="22"/>
                <w:szCs w:val="22"/>
              </w:rPr>
              <w:t>increased</w:t>
            </w:r>
            <w:r w:rsidR="00F007CB" w:rsidRPr="00403F36">
              <w:rPr>
                <w:rFonts w:asciiTheme="minorHAnsi" w:hAnsiTheme="minorHAnsi" w:cstheme="minorHAnsi"/>
                <w:sz w:val="22"/>
                <w:szCs w:val="22"/>
              </w:rPr>
              <w:t xml:space="preserve"> inclusion of PLHIV and most vulnerable population networks and community perspective into the national HIV programming strategies</w:t>
            </w:r>
          </w:p>
          <w:p w14:paraId="1E5F8397" w14:textId="77777777" w:rsidR="003E0D18" w:rsidRPr="00403F36" w:rsidRDefault="003E0D18" w:rsidP="003E0D18">
            <w:pPr>
              <w:jc w:val="both"/>
              <w:rPr>
                <w:rFonts w:asciiTheme="minorHAnsi" w:hAnsiTheme="minorHAnsi" w:cstheme="minorHAnsi"/>
                <w:sz w:val="22"/>
                <w:szCs w:val="22"/>
              </w:rPr>
            </w:pPr>
          </w:p>
          <w:p w14:paraId="20F225D9" w14:textId="51E4CD7A" w:rsidR="00F007CB" w:rsidRPr="00403F36" w:rsidRDefault="00214B8D" w:rsidP="003E0D18">
            <w:pPr>
              <w:jc w:val="both"/>
              <w:rPr>
                <w:rFonts w:asciiTheme="minorHAnsi" w:hAnsiTheme="minorHAnsi" w:cstheme="minorHAnsi"/>
                <w:sz w:val="22"/>
                <w:szCs w:val="22"/>
              </w:rPr>
            </w:pPr>
            <w:r w:rsidRPr="00403F36">
              <w:rPr>
                <w:rFonts w:asciiTheme="minorHAnsi" w:hAnsiTheme="minorHAnsi" w:cstheme="minorHAnsi"/>
                <w:sz w:val="22"/>
                <w:szCs w:val="22"/>
              </w:rPr>
              <w:t xml:space="preserve">Thirdly, </w:t>
            </w:r>
            <w:r w:rsidR="00F007CB" w:rsidRPr="00403F36">
              <w:rPr>
                <w:rFonts w:asciiTheme="minorHAnsi" w:hAnsiTheme="minorHAnsi" w:cstheme="minorHAnsi"/>
                <w:sz w:val="22"/>
                <w:szCs w:val="22"/>
              </w:rPr>
              <w:t>PLHIV network empowered to demand improved delivery of essential package of HIV service to service providers and contribute to an improved HIV national response</w:t>
            </w:r>
          </w:p>
          <w:p w14:paraId="51ABA87F" w14:textId="77777777" w:rsidR="003E0D18" w:rsidRPr="00403F36" w:rsidRDefault="003E0D18" w:rsidP="003E0D18">
            <w:pPr>
              <w:jc w:val="both"/>
              <w:rPr>
                <w:rFonts w:asciiTheme="minorHAnsi" w:hAnsiTheme="minorHAnsi" w:cstheme="minorHAnsi"/>
                <w:sz w:val="22"/>
                <w:szCs w:val="22"/>
              </w:rPr>
            </w:pPr>
          </w:p>
          <w:p w14:paraId="477CBDEE" w14:textId="0E3FB55C" w:rsidR="00F007CB" w:rsidRPr="00403F36" w:rsidRDefault="00F007CB" w:rsidP="003E0D18">
            <w:pPr>
              <w:jc w:val="both"/>
              <w:rPr>
                <w:rFonts w:asciiTheme="minorHAnsi" w:hAnsiTheme="minorHAnsi" w:cstheme="minorHAnsi"/>
                <w:sz w:val="22"/>
                <w:szCs w:val="22"/>
              </w:rPr>
            </w:pPr>
            <w:r w:rsidRPr="00403F36">
              <w:rPr>
                <w:rFonts w:asciiTheme="minorHAnsi" w:hAnsiTheme="minorHAnsi" w:cstheme="minorHAnsi"/>
                <w:sz w:val="22"/>
                <w:szCs w:val="22"/>
              </w:rPr>
              <w:t>Supporting, as well with the contact tracing within the community engagement through the creatin</w:t>
            </w:r>
            <w:r w:rsidR="003E0D18" w:rsidRPr="00403F36">
              <w:rPr>
                <w:rFonts w:asciiTheme="minorHAnsi" w:hAnsiTheme="minorHAnsi" w:cstheme="minorHAnsi"/>
                <w:sz w:val="22"/>
                <w:szCs w:val="22"/>
              </w:rPr>
              <w:t>g</w:t>
            </w:r>
            <w:r w:rsidRPr="00403F36">
              <w:rPr>
                <w:rFonts w:asciiTheme="minorHAnsi" w:hAnsiTheme="minorHAnsi" w:cstheme="minorHAnsi"/>
                <w:sz w:val="22"/>
                <w:szCs w:val="22"/>
              </w:rPr>
              <w:t xml:space="preserve"> of the “one room posts” and the “black boxes” to apply pressure and tackle with the community the issues of human rights and </w:t>
            </w:r>
            <w:r w:rsidR="003E0D18" w:rsidRPr="00403F36">
              <w:rPr>
                <w:rFonts w:asciiTheme="minorHAnsi" w:hAnsiTheme="minorHAnsi" w:cstheme="minorHAnsi"/>
                <w:sz w:val="22"/>
                <w:szCs w:val="22"/>
              </w:rPr>
              <w:t>gender-based</w:t>
            </w:r>
            <w:r w:rsidRPr="00403F36">
              <w:rPr>
                <w:rFonts w:asciiTheme="minorHAnsi" w:hAnsiTheme="minorHAnsi" w:cstheme="minorHAnsi"/>
                <w:sz w:val="22"/>
                <w:szCs w:val="22"/>
              </w:rPr>
              <w:t xml:space="preserve"> violence</w:t>
            </w:r>
            <w:r w:rsidR="00214B8D" w:rsidRPr="00403F36">
              <w:rPr>
                <w:rFonts w:asciiTheme="minorHAnsi" w:hAnsiTheme="minorHAnsi" w:cstheme="minorHAnsi"/>
                <w:sz w:val="22"/>
                <w:szCs w:val="22"/>
              </w:rPr>
              <w:t xml:space="preserve"> and the creation/ revival of the mechanisms and pathways of safety net committees. </w:t>
            </w:r>
            <w:r w:rsidR="003E0D18" w:rsidRPr="00403F36">
              <w:rPr>
                <w:rFonts w:asciiTheme="minorHAnsi" w:hAnsiTheme="minorHAnsi" w:cstheme="minorHAnsi"/>
                <w:sz w:val="22"/>
                <w:szCs w:val="22"/>
              </w:rPr>
              <w:t>Furthermore, as</w:t>
            </w:r>
            <w:r w:rsidRPr="00403F36">
              <w:rPr>
                <w:rFonts w:asciiTheme="minorHAnsi" w:hAnsiTheme="minorHAnsi" w:cstheme="minorHAnsi"/>
                <w:sz w:val="22"/>
                <w:szCs w:val="22"/>
              </w:rPr>
              <w:t xml:space="preserve"> well as </w:t>
            </w:r>
            <w:r w:rsidR="00214B8D" w:rsidRPr="00403F36">
              <w:rPr>
                <w:rFonts w:asciiTheme="minorHAnsi" w:hAnsiTheme="minorHAnsi" w:cstheme="minorHAnsi"/>
                <w:sz w:val="22"/>
                <w:szCs w:val="22"/>
              </w:rPr>
              <w:t xml:space="preserve">the diseases control and prevention with the </w:t>
            </w:r>
            <w:r w:rsidR="003E0D18" w:rsidRPr="00403F36">
              <w:rPr>
                <w:rFonts w:asciiTheme="minorHAnsi" w:hAnsiTheme="minorHAnsi" w:cstheme="minorHAnsi"/>
                <w:sz w:val="22"/>
                <w:szCs w:val="22"/>
              </w:rPr>
              <w:t>scaling</w:t>
            </w:r>
            <w:r w:rsidR="00214B8D" w:rsidRPr="00403F36">
              <w:rPr>
                <w:rFonts w:asciiTheme="minorHAnsi" w:hAnsiTheme="minorHAnsi" w:cstheme="minorHAnsi"/>
                <w:sz w:val="22"/>
                <w:szCs w:val="22"/>
              </w:rPr>
              <w:t xml:space="preserve"> up of TB community mobilization and implementation of the community DOTS.</w:t>
            </w:r>
          </w:p>
        </w:tc>
      </w:tr>
    </w:tbl>
    <w:p w14:paraId="52E7E5FE" w14:textId="77777777" w:rsidR="004B699B" w:rsidRPr="00403F36" w:rsidRDefault="004B699B" w:rsidP="003572FD">
      <w:pPr>
        <w:rPr>
          <w:rFonts w:asciiTheme="minorHAnsi" w:hAnsiTheme="minorHAnsi" w:cstheme="minorHAnsi"/>
          <w:sz w:val="22"/>
          <w:szCs w:val="22"/>
        </w:rPr>
      </w:pPr>
    </w:p>
    <w:p w14:paraId="6ACB1CB8" w14:textId="5631B92A" w:rsidR="009E0570" w:rsidRPr="00403F36" w:rsidRDefault="009E0570" w:rsidP="002150B6">
      <w:pPr>
        <w:pStyle w:val="Heading2"/>
        <w:numPr>
          <w:ilvl w:val="1"/>
          <w:numId w:val="23"/>
        </w:numPr>
        <w:rPr>
          <w:rFonts w:asciiTheme="minorHAnsi" w:hAnsiTheme="minorHAnsi" w:cstheme="minorHAnsi"/>
          <w:b w:val="0"/>
        </w:rPr>
      </w:pPr>
      <w:bookmarkStart w:id="19" w:name="_Toc7075896"/>
      <w:bookmarkStart w:id="20" w:name="_Toc7080092"/>
      <w:bookmarkStart w:id="21" w:name="_Toc7080213"/>
      <w:bookmarkStart w:id="22" w:name="_Toc7080228"/>
      <w:bookmarkStart w:id="23" w:name="_Toc7082335"/>
      <w:bookmarkStart w:id="24" w:name="_Toc1122238"/>
      <w:bookmarkStart w:id="25" w:name="_Toc1127667"/>
      <w:bookmarkStart w:id="26" w:name="_Toc5011519"/>
      <w:bookmarkStart w:id="27" w:name="_Toc5195533"/>
      <w:bookmarkStart w:id="28" w:name="_Toc6994679"/>
      <w:bookmarkStart w:id="29" w:name="_Toc7000520"/>
      <w:bookmarkStart w:id="30" w:name="_Toc7000630"/>
      <w:bookmarkStart w:id="31" w:name="_Toc7074796"/>
      <w:r w:rsidRPr="00403F36">
        <w:rPr>
          <w:rFonts w:asciiTheme="minorHAnsi" w:hAnsiTheme="minorHAnsi" w:cstheme="minorHAnsi"/>
        </w:rPr>
        <w:t>Funding</w:t>
      </w:r>
      <w:r w:rsidRPr="00403F36">
        <w:rPr>
          <w:rFonts w:asciiTheme="minorHAnsi" w:hAnsiTheme="minorHAnsi" w:cstheme="minorHAnsi"/>
          <w:b w:val="0"/>
        </w:rPr>
        <w:t xml:space="preserve"> </w:t>
      </w:r>
      <w:r w:rsidRPr="00403F36">
        <w:rPr>
          <w:rFonts w:asciiTheme="minorHAnsi" w:hAnsiTheme="minorHAnsi" w:cstheme="minorHAnsi"/>
          <w:bCs w:val="0"/>
        </w:rPr>
        <w:t>landscape, efficiency and sustainability</w:t>
      </w:r>
    </w:p>
    <w:bookmarkEnd w:id="19"/>
    <w:bookmarkEnd w:id="20"/>
    <w:bookmarkEnd w:id="21"/>
    <w:bookmarkEnd w:id="22"/>
    <w:bookmarkEnd w:id="23"/>
    <w:bookmarkEnd w:id="24"/>
    <w:bookmarkEnd w:id="25"/>
    <w:bookmarkEnd w:id="26"/>
    <w:bookmarkEnd w:id="27"/>
    <w:bookmarkEnd w:id="28"/>
    <w:bookmarkEnd w:id="29"/>
    <w:bookmarkEnd w:id="30"/>
    <w:bookmarkEnd w:id="31"/>
    <w:p w14:paraId="0D19A174" w14:textId="77777777" w:rsidR="00AA45C3" w:rsidRPr="00403F36" w:rsidRDefault="00AA45C3" w:rsidP="003572FD">
      <w:pPr>
        <w:pStyle w:val="ListParagraph"/>
        <w:rPr>
          <w:rFonts w:asciiTheme="minorHAnsi" w:hAnsiTheme="minorHAnsi" w:cstheme="minorHAnsi"/>
        </w:rPr>
      </w:pPr>
    </w:p>
    <w:p w14:paraId="2B53941E" w14:textId="3848384E" w:rsidR="00221B02" w:rsidRPr="00403F36" w:rsidRDefault="00221B02" w:rsidP="00AF27DA">
      <w:pPr>
        <w:pStyle w:val="ListParagraph"/>
        <w:numPr>
          <w:ilvl w:val="2"/>
          <w:numId w:val="33"/>
        </w:numPr>
        <w:spacing w:after="240"/>
        <w:contextualSpacing w:val="0"/>
        <w:rPr>
          <w:rFonts w:asciiTheme="minorHAnsi" w:hAnsiTheme="minorHAnsi" w:cstheme="minorHAnsi"/>
        </w:rPr>
      </w:pPr>
      <w:r w:rsidRPr="00403F36">
        <w:rPr>
          <w:rFonts w:asciiTheme="minorHAnsi" w:hAnsiTheme="minorHAnsi" w:cstheme="minorHAnsi"/>
        </w:rPr>
        <w:lastRenderedPageBreak/>
        <w:t xml:space="preserve">Based on the analysis in the </w:t>
      </w:r>
      <w:r w:rsidR="006855C2" w:rsidRPr="00403F36">
        <w:rPr>
          <w:rFonts w:asciiTheme="minorHAnsi" w:hAnsiTheme="minorHAnsi" w:cstheme="minorHAnsi"/>
        </w:rPr>
        <w:t xml:space="preserve">C19RM </w:t>
      </w:r>
      <w:r w:rsidRPr="00403F36">
        <w:rPr>
          <w:rFonts w:asciiTheme="minorHAnsi" w:hAnsiTheme="minorHAnsi" w:cstheme="minorHAnsi"/>
        </w:rPr>
        <w:t xml:space="preserve">Funding Landscape Table, describe the funding need and available funding from domestic resources, loans and donor grants for the different components of the health sector response to COVID-19, highlighting major funding gaps. Also, describe how national authorities will work to secure additional funding or new sources of funding for the COVID-19 health response, including any new applications to development banks and other donors that the applicant intends to submit or is pending approval. </w:t>
      </w:r>
    </w:p>
    <w:tbl>
      <w:tblPr>
        <w:tblStyle w:val="TableGrid"/>
        <w:tblW w:w="0" w:type="auto"/>
        <w:tblLook w:val="04A0" w:firstRow="1" w:lastRow="0" w:firstColumn="1" w:lastColumn="0" w:noHBand="0" w:noVBand="1"/>
      </w:tblPr>
      <w:tblGrid>
        <w:gridCol w:w="10456"/>
      </w:tblGrid>
      <w:tr w:rsidR="00221B02" w:rsidRPr="00403F36" w14:paraId="7B8ACCBD" w14:textId="77777777" w:rsidTr="008C6C8E">
        <w:tc>
          <w:tcPr>
            <w:tcW w:w="10790" w:type="dxa"/>
          </w:tcPr>
          <w:p w14:paraId="5B06261C" w14:textId="77777777" w:rsidR="00221B02" w:rsidRPr="00403F36" w:rsidRDefault="00221B02" w:rsidP="008C6C8E">
            <w:pPr>
              <w:rPr>
                <w:rFonts w:asciiTheme="minorHAnsi" w:hAnsiTheme="minorHAnsi" w:cstheme="minorHAnsi"/>
                <w:sz w:val="22"/>
                <w:szCs w:val="22"/>
              </w:rPr>
            </w:pPr>
            <w:r w:rsidRPr="00403F36">
              <w:rPr>
                <w:rFonts w:asciiTheme="minorHAnsi" w:hAnsiTheme="minorHAnsi" w:cstheme="minorHAnsi"/>
                <w:sz w:val="22"/>
                <w:szCs w:val="22"/>
              </w:rPr>
              <w:t>[Applicant response]</w:t>
            </w:r>
          </w:p>
          <w:p w14:paraId="57580F30" w14:textId="1BC0D8D1" w:rsidR="006F4D11" w:rsidRPr="00403F36" w:rsidRDefault="00686C0C" w:rsidP="008C6C8E">
            <w:pPr>
              <w:rPr>
                <w:rFonts w:asciiTheme="minorHAnsi" w:hAnsiTheme="minorHAnsi" w:cstheme="minorHAnsi"/>
                <w:sz w:val="22"/>
                <w:szCs w:val="22"/>
              </w:rPr>
            </w:pPr>
            <w:r w:rsidRPr="00403F36">
              <w:rPr>
                <w:rFonts w:asciiTheme="minorHAnsi" w:hAnsiTheme="minorHAnsi" w:cstheme="minorHAnsi"/>
                <w:sz w:val="22"/>
                <w:szCs w:val="22"/>
              </w:rPr>
              <w:t>The country fun</w:t>
            </w:r>
            <w:r w:rsidR="00546241" w:rsidRPr="00403F36">
              <w:rPr>
                <w:rFonts w:asciiTheme="minorHAnsi" w:hAnsiTheme="minorHAnsi" w:cstheme="minorHAnsi"/>
                <w:sz w:val="22"/>
                <w:szCs w:val="22"/>
              </w:rPr>
              <w:t>d</w:t>
            </w:r>
            <w:r w:rsidRPr="00403F36">
              <w:rPr>
                <w:rFonts w:asciiTheme="minorHAnsi" w:hAnsiTheme="minorHAnsi" w:cstheme="minorHAnsi"/>
                <w:sz w:val="22"/>
                <w:szCs w:val="22"/>
              </w:rPr>
              <w:t xml:space="preserve">ing landscape towards Covid 19 </w:t>
            </w:r>
            <w:r w:rsidR="00256451" w:rsidRPr="00403F36">
              <w:rPr>
                <w:rFonts w:asciiTheme="minorHAnsi" w:hAnsiTheme="minorHAnsi" w:cstheme="minorHAnsi"/>
                <w:sz w:val="22"/>
                <w:szCs w:val="22"/>
              </w:rPr>
              <w:t>covering the funding request implementation period is as follows:</w:t>
            </w:r>
          </w:p>
          <w:p w14:paraId="33E4B3B5" w14:textId="77777777" w:rsidR="006F4D11" w:rsidRPr="00403F36" w:rsidRDefault="006F4D11" w:rsidP="008C6C8E">
            <w:pPr>
              <w:rPr>
                <w:rFonts w:asciiTheme="minorHAnsi" w:hAnsiTheme="minorHAnsi" w:cstheme="minorHAnsi"/>
                <w:sz w:val="22"/>
                <w:szCs w:val="22"/>
              </w:rPr>
            </w:pPr>
          </w:p>
          <w:p w14:paraId="1C836CDC" w14:textId="78F3F8ED" w:rsidR="0005380F" w:rsidRPr="00403F36" w:rsidRDefault="0005380F" w:rsidP="008C6C8E">
            <w:pPr>
              <w:rPr>
                <w:rFonts w:asciiTheme="minorHAnsi" w:hAnsiTheme="minorHAnsi" w:cstheme="minorHAnsi"/>
                <w:sz w:val="22"/>
                <w:szCs w:val="22"/>
              </w:rPr>
            </w:pPr>
          </w:p>
          <w:p w14:paraId="42A1A777" w14:textId="79CC0B7D" w:rsidR="0005380F" w:rsidRPr="00403F36" w:rsidRDefault="0005380F" w:rsidP="008C6C8E">
            <w:pPr>
              <w:rPr>
                <w:rFonts w:asciiTheme="minorHAnsi" w:hAnsiTheme="minorHAnsi" w:cstheme="minorHAnsi"/>
                <w:sz w:val="22"/>
                <w:szCs w:val="22"/>
              </w:rPr>
            </w:pPr>
          </w:p>
          <w:tbl>
            <w:tblPr>
              <w:tblStyle w:val="TableGrid"/>
              <w:tblW w:w="8464" w:type="dxa"/>
              <w:jc w:val="center"/>
              <w:tblBorders>
                <w:top w:val="none" w:sz="0" w:space="0" w:color="auto"/>
                <w:left w:val="none" w:sz="0" w:space="0" w:color="auto"/>
              </w:tblBorders>
              <w:tblLook w:val="04A0" w:firstRow="1" w:lastRow="0" w:firstColumn="1" w:lastColumn="0" w:noHBand="0" w:noVBand="1"/>
            </w:tblPr>
            <w:tblGrid>
              <w:gridCol w:w="2521"/>
              <w:gridCol w:w="1989"/>
              <w:gridCol w:w="1318"/>
              <w:gridCol w:w="1318"/>
              <w:gridCol w:w="1318"/>
            </w:tblGrid>
            <w:tr w:rsidR="00403F36" w:rsidRPr="00403F36" w14:paraId="0722BB9F" w14:textId="77777777" w:rsidTr="00DD7255">
              <w:trPr>
                <w:trHeight w:val="300"/>
                <w:jc w:val="center"/>
              </w:trPr>
              <w:tc>
                <w:tcPr>
                  <w:tcW w:w="2521" w:type="dxa"/>
                  <w:vMerge w:val="restart"/>
                  <w:tcBorders>
                    <w:top w:val="nil"/>
                    <w:left w:val="nil"/>
                  </w:tcBorders>
                  <w:vAlign w:val="center"/>
                  <w:hideMark/>
                </w:tcPr>
                <w:p w14:paraId="54402140" w14:textId="77777777" w:rsidR="00814F28" w:rsidRPr="00403F36" w:rsidRDefault="00814F28" w:rsidP="00814F28">
                  <w:pPr>
                    <w:rPr>
                      <w:rFonts w:ascii="Arial" w:hAnsi="Arial" w:cs="Arial"/>
                      <w:b/>
                      <w:bCs/>
                      <w:sz w:val="22"/>
                      <w:szCs w:val="22"/>
                    </w:rPr>
                  </w:pPr>
                </w:p>
              </w:tc>
              <w:tc>
                <w:tcPr>
                  <w:tcW w:w="1989" w:type="dxa"/>
                  <w:tcBorders>
                    <w:top w:val="single" w:sz="4" w:space="0" w:color="auto"/>
                  </w:tcBorders>
                  <w:vAlign w:val="center"/>
                  <w:hideMark/>
                </w:tcPr>
                <w:p w14:paraId="3B4887EF" w14:textId="77777777" w:rsidR="00814F28" w:rsidRPr="00403F36" w:rsidRDefault="00814F28" w:rsidP="00814F28">
                  <w:pPr>
                    <w:jc w:val="center"/>
                    <w:rPr>
                      <w:rFonts w:ascii="Arial" w:hAnsi="Arial" w:cs="Arial"/>
                      <w:b/>
                      <w:bCs/>
                      <w:sz w:val="22"/>
                      <w:szCs w:val="22"/>
                    </w:rPr>
                  </w:pPr>
                  <w:r w:rsidRPr="00403F36">
                    <w:rPr>
                      <w:rFonts w:ascii="Arial" w:hAnsi="Arial" w:cs="Arial"/>
                      <w:b/>
                      <w:bCs/>
                      <w:sz w:val="22"/>
                      <w:szCs w:val="22"/>
                    </w:rPr>
                    <w:t>Current/previous</w:t>
                  </w:r>
                </w:p>
              </w:tc>
              <w:tc>
                <w:tcPr>
                  <w:tcW w:w="3954" w:type="dxa"/>
                  <w:gridSpan w:val="3"/>
                  <w:tcBorders>
                    <w:top w:val="single" w:sz="4" w:space="0" w:color="auto"/>
                  </w:tcBorders>
                  <w:vAlign w:val="center"/>
                </w:tcPr>
                <w:p w14:paraId="6893BF67" w14:textId="77777777" w:rsidR="00814F28" w:rsidRPr="00403F36" w:rsidRDefault="00814F28" w:rsidP="00814F28">
                  <w:pPr>
                    <w:jc w:val="center"/>
                    <w:rPr>
                      <w:rFonts w:ascii="Arial" w:hAnsi="Arial" w:cs="Arial"/>
                      <w:b/>
                      <w:bCs/>
                      <w:sz w:val="22"/>
                      <w:szCs w:val="22"/>
                    </w:rPr>
                  </w:pPr>
                  <w:r w:rsidRPr="00403F36">
                    <w:rPr>
                      <w:rFonts w:ascii="Arial" w:hAnsi="Arial" w:cs="Arial"/>
                      <w:b/>
                      <w:bCs/>
                      <w:sz w:val="22"/>
                      <w:szCs w:val="22"/>
                    </w:rPr>
                    <w:t>Estimated</w:t>
                  </w:r>
                </w:p>
              </w:tc>
            </w:tr>
            <w:tr w:rsidR="00403F36" w:rsidRPr="00403F36" w14:paraId="30135A5B" w14:textId="77777777" w:rsidTr="00DD7255">
              <w:trPr>
                <w:trHeight w:val="300"/>
                <w:jc w:val="center"/>
              </w:trPr>
              <w:tc>
                <w:tcPr>
                  <w:tcW w:w="2521" w:type="dxa"/>
                  <w:vMerge/>
                  <w:tcBorders>
                    <w:top w:val="single" w:sz="4" w:space="0" w:color="auto"/>
                    <w:left w:val="nil"/>
                  </w:tcBorders>
                  <w:vAlign w:val="center"/>
                </w:tcPr>
                <w:p w14:paraId="5A847723" w14:textId="77777777" w:rsidR="00814F28" w:rsidRPr="00403F36" w:rsidRDefault="00814F28" w:rsidP="00814F28">
                  <w:pPr>
                    <w:jc w:val="center"/>
                    <w:rPr>
                      <w:rFonts w:ascii="Arial" w:hAnsi="Arial" w:cs="Arial"/>
                      <w:b/>
                      <w:bCs/>
                      <w:sz w:val="22"/>
                      <w:szCs w:val="22"/>
                    </w:rPr>
                  </w:pPr>
                </w:p>
              </w:tc>
              <w:tc>
                <w:tcPr>
                  <w:tcW w:w="1989" w:type="dxa"/>
                  <w:tcBorders>
                    <w:top w:val="single" w:sz="4" w:space="0" w:color="auto"/>
                  </w:tcBorders>
                  <w:vAlign w:val="center"/>
                  <w:hideMark/>
                </w:tcPr>
                <w:p w14:paraId="26DB5248" w14:textId="77777777" w:rsidR="00814F28" w:rsidRPr="00403F36" w:rsidRDefault="00814F28" w:rsidP="00814F28">
                  <w:pPr>
                    <w:jc w:val="center"/>
                    <w:rPr>
                      <w:rFonts w:ascii="Arial" w:hAnsi="Arial" w:cs="Arial"/>
                      <w:b/>
                      <w:bCs/>
                      <w:sz w:val="22"/>
                      <w:szCs w:val="22"/>
                    </w:rPr>
                  </w:pPr>
                  <w:r w:rsidRPr="00403F36">
                    <w:rPr>
                      <w:rFonts w:ascii="Arial" w:hAnsi="Arial" w:cs="Arial"/>
                      <w:b/>
                      <w:bCs/>
                    </w:rPr>
                    <w:t xml:space="preserve">FY </w:t>
                  </w:r>
                  <w:r w:rsidRPr="00403F36">
                    <w:rPr>
                      <w:rFonts w:ascii="Arial" w:hAnsi="Arial" w:cs="Arial"/>
                      <w:b/>
                      <w:bCs/>
                      <w:sz w:val="22"/>
                      <w:szCs w:val="22"/>
                    </w:rPr>
                    <w:t>2020</w:t>
                  </w:r>
                </w:p>
              </w:tc>
              <w:tc>
                <w:tcPr>
                  <w:tcW w:w="1318" w:type="dxa"/>
                  <w:tcBorders>
                    <w:top w:val="single" w:sz="4" w:space="0" w:color="auto"/>
                  </w:tcBorders>
                  <w:vAlign w:val="center"/>
                  <w:hideMark/>
                </w:tcPr>
                <w:p w14:paraId="46F06275" w14:textId="77777777" w:rsidR="00814F28" w:rsidRPr="00403F36" w:rsidRDefault="00814F28" w:rsidP="00814F28">
                  <w:pPr>
                    <w:jc w:val="center"/>
                    <w:rPr>
                      <w:rFonts w:ascii="Arial" w:hAnsi="Arial" w:cs="Arial"/>
                      <w:b/>
                      <w:bCs/>
                      <w:sz w:val="22"/>
                      <w:szCs w:val="22"/>
                    </w:rPr>
                  </w:pPr>
                  <w:r w:rsidRPr="00403F36">
                    <w:rPr>
                      <w:rFonts w:ascii="Arial" w:hAnsi="Arial" w:cs="Arial"/>
                      <w:b/>
                      <w:bCs/>
                    </w:rPr>
                    <w:t xml:space="preserve">FY </w:t>
                  </w:r>
                  <w:r w:rsidRPr="00403F36">
                    <w:rPr>
                      <w:rFonts w:ascii="Arial" w:hAnsi="Arial" w:cs="Arial"/>
                      <w:b/>
                      <w:bCs/>
                      <w:sz w:val="22"/>
                      <w:szCs w:val="22"/>
                    </w:rPr>
                    <w:t>2021</w:t>
                  </w:r>
                </w:p>
              </w:tc>
              <w:tc>
                <w:tcPr>
                  <w:tcW w:w="1318" w:type="dxa"/>
                  <w:tcBorders>
                    <w:top w:val="single" w:sz="4" w:space="0" w:color="auto"/>
                  </w:tcBorders>
                  <w:vAlign w:val="center"/>
                  <w:hideMark/>
                </w:tcPr>
                <w:p w14:paraId="0EFDF53A" w14:textId="77777777" w:rsidR="00814F28" w:rsidRPr="00403F36" w:rsidRDefault="00814F28" w:rsidP="00814F28">
                  <w:pPr>
                    <w:jc w:val="center"/>
                    <w:rPr>
                      <w:rFonts w:ascii="Arial" w:hAnsi="Arial" w:cs="Arial"/>
                      <w:b/>
                      <w:bCs/>
                      <w:sz w:val="22"/>
                      <w:szCs w:val="22"/>
                    </w:rPr>
                  </w:pPr>
                  <w:r w:rsidRPr="00403F36">
                    <w:rPr>
                      <w:rFonts w:ascii="Arial" w:hAnsi="Arial" w:cs="Arial"/>
                      <w:b/>
                      <w:bCs/>
                    </w:rPr>
                    <w:t xml:space="preserve">FY </w:t>
                  </w:r>
                  <w:r w:rsidRPr="00403F36">
                    <w:rPr>
                      <w:rFonts w:ascii="Arial" w:hAnsi="Arial" w:cs="Arial"/>
                      <w:b/>
                      <w:bCs/>
                      <w:sz w:val="22"/>
                      <w:szCs w:val="22"/>
                    </w:rPr>
                    <w:t>2022</w:t>
                  </w:r>
                </w:p>
              </w:tc>
              <w:tc>
                <w:tcPr>
                  <w:tcW w:w="1318" w:type="dxa"/>
                  <w:tcBorders>
                    <w:top w:val="single" w:sz="4" w:space="0" w:color="auto"/>
                  </w:tcBorders>
                  <w:vAlign w:val="center"/>
                </w:tcPr>
                <w:p w14:paraId="3FB579ED" w14:textId="77777777" w:rsidR="00814F28" w:rsidRPr="00403F36" w:rsidRDefault="00814F28" w:rsidP="00814F28">
                  <w:pPr>
                    <w:jc w:val="center"/>
                    <w:rPr>
                      <w:rFonts w:ascii="Arial" w:hAnsi="Arial" w:cs="Arial"/>
                      <w:b/>
                      <w:bCs/>
                      <w:sz w:val="22"/>
                      <w:szCs w:val="22"/>
                    </w:rPr>
                  </w:pPr>
                  <w:r w:rsidRPr="00403F36">
                    <w:rPr>
                      <w:rFonts w:ascii="Arial" w:hAnsi="Arial" w:cs="Arial"/>
                      <w:b/>
                      <w:bCs/>
                    </w:rPr>
                    <w:t>FY</w:t>
                  </w:r>
                  <w:r w:rsidRPr="00403F36">
                    <w:rPr>
                      <w:rFonts w:ascii="Arial" w:hAnsi="Arial" w:cs="Arial"/>
                      <w:b/>
                      <w:bCs/>
                      <w:sz w:val="22"/>
                      <w:szCs w:val="22"/>
                    </w:rPr>
                    <w:t>2023</w:t>
                  </w:r>
                </w:p>
              </w:tc>
            </w:tr>
            <w:tr w:rsidR="00403F36" w:rsidRPr="00403F36" w14:paraId="0F86CE7E" w14:textId="77777777" w:rsidTr="00DD7255">
              <w:trPr>
                <w:trHeight w:val="239"/>
                <w:jc w:val="center"/>
              </w:trPr>
              <w:tc>
                <w:tcPr>
                  <w:tcW w:w="8464" w:type="dxa"/>
                  <w:gridSpan w:val="5"/>
                  <w:tcBorders>
                    <w:top w:val="single" w:sz="4" w:space="0" w:color="auto"/>
                    <w:left w:val="single" w:sz="4" w:space="0" w:color="auto"/>
                  </w:tcBorders>
                  <w:vAlign w:val="center"/>
                  <w:hideMark/>
                </w:tcPr>
                <w:p w14:paraId="717E260E" w14:textId="77777777" w:rsidR="00814F28" w:rsidRPr="00403F36" w:rsidRDefault="00814F28" w:rsidP="00814F28">
                  <w:pPr>
                    <w:jc w:val="center"/>
                    <w:rPr>
                      <w:rFonts w:ascii="Arial" w:hAnsi="Arial" w:cs="Arial"/>
                      <w:b/>
                      <w:bCs/>
                      <w:sz w:val="22"/>
                      <w:szCs w:val="22"/>
                    </w:rPr>
                  </w:pPr>
                  <w:r w:rsidRPr="00403F36">
                    <w:rPr>
                      <w:rFonts w:ascii="Arial" w:hAnsi="Arial" w:cs="Arial"/>
                      <w:b/>
                      <w:bCs/>
                      <w:sz w:val="22"/>
                      <w:szCs w:val="22"/>
                    </w:rPr>
                    <w:t>LINE A: COVID-19 Strategic Preparedness and Response Plan Pillars</w:t>
                  </w:r>
                </w:p>
              </w:tc>
            </w:tr>
            <w:tr w:rsidR="00403F36" w:rsidRPr="00403F36" w14:paraId="49894B59" w14:textId="77777777" w:rsidTr="00DD7255">
              <w:trPr>
                <w:trHeight w:val="300"/>
                <w:jc w:val="center"/>
              </w:trPr>
              <w:tc>
                <w:tcPr>
                  <w:tcW w:w="2521" w:type="dxa"/>
                  <w:tcBorders>
                    <w:top w:val="single" w:sz="4" w:space="0" w:color="auto"/>
                    <w:left w:val="single" w:sz="4" w:space="0" w:color="auto"/>
                  </w:tcBorders>
                  <w:vAlign w:val="center"/>
                  <w:hideMark/>
                </w:tcPr>
                <w:p w14:paraId="41AC5E5D"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Domestic source B1: Loans</w:t>
                  </w:r>
                </w:p>
              </w:tc>
              <w:tc>
                <w:tcPr>
                  <w:tcW w:w="1989" w:type="dxa"/>
                  <w:tcBorders>
                    <w:top w:val="single" w:sz="4" w:space="0" w:color="auto"/>
                  </w:tcBorders>
                  <w:vAlign w:val="center"/>
                  <w:hideMark/>
                </w:tcPr>
                <w:p w14:paraId="0CACDE2B"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19.936.002</w:t>
                  </w:r>
                </w:p>
              </w:tc>
              <w:tc>
                <w:tcPr>
                  <w:tcW w:w="1318" w:type="dxa"/>
                  <w:tcBorders>
                    <w:top w:val="single" w:sz="4" w:space="0" w:color="auto"/>
                  </w:tcBorders>
                  <w:vAlign w:val="center"/>
                  <w:hideMark/>
                </w:tcPr>
                <w:p w14:paraId="5ED3DCEE"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4.500.000</w:t>
                  </w:r>
                </w:p>
              </w:tc>
              <w:tc>
                <w:tcPr>
                  <w:tcW w:w="1318" w:type="dxa"/>
                  <w:tcBorders>
                    <w:top w:val="single" w:sz="4" w:space="0" w:color="auto"/>
                  </w:tcBorders>
                  <w:vAlign w:val="center"/>
                  <w:hideMark/>
                </w:tcPr>
                <w:p w14:paraId="00CF70FA"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2.000.000</w:t>
                  </w:r>
                </w:p>
              </w:tc>
              <w:tc>
                <w:tcPr>
                  <w:tcW w:w="1318" w:type="dxa"/>
                  <w:tcBorders>
                    <w:top w:val="single" w:sz="4" w:space="0" w:color="auto"/>
                  </w:tcBorders>
                  <w:vAlign w:val="center"/>
                </w:tcPr>
                <w:p w14:paraId="312DEA7B"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1CEC087E" w14:textId="77777777" w:rsidTr="00DD7255">
              <w:trPr>
                <w:trHeight w:val="300"/>
                <w:jc w:val="center"/>
              </w:trPr>
              <w:tc>
                <w:tcPr>
                  <w:tcW w:w="2521" w:type="dxa"/>
                  <w:tcBorders>
                    <w:top w:val="single" w:sz="4" w:space="0" w:color="auto"/>
                    <w:left w:val="single" w:sz="4" w:space="0" w:color="auto"/>
                  </w:tcBorders>
                  <w:vAlign w:val="center"/>
                  <w:hideMark/>
                </w:tcPr>
                <w:p w14:paraId="331C726E"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World Bank financing agreements with Government of Angola</w:t>
                  </w:r>
                </w:p>
              </w:tc>
              <w:tc>
                <w:tcPr>
                  <w:tcW w:w="1989" w:type="dxa"/>
                  <w:tcBorders>
                    <w:top w:val="single" w:sz="4" w:space="0" w:color="auto"/>
                  </w:tcBorders>
                  <w:noWrap/>
                  <w:vAlign w:val="center"/>
                  <w:hideMark/>
                </w:tcPr>
                <w:p w14:paraId="655EC711"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1925820</w:t>
                  </w:r>
                </w:p>
              </w:tc>
              <w:tc>
                <w:tcPr>
                  <w:tcW w:w="1318" w:type="dxa"/>
                  <w:tcBorders>
                    <w:top w:val="single" w:sz="4" w:space="0" w:color="auto"/>
                  </w:tcBorders>
                  <w:vAlign w:val="center"/>
                  <w:hideMark/>
                </w:tcPr>
                <w:p w14:paraId="0007C09B"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4.500.000</w:t>
                  </w:r>
                </w:p>
              </w:tc>
              <w:tc>
                <w:tcPr>
                  <w:tcW w:w="1318" w:type="dxa"/>
                  <w:tcBorders>
                    <w:top w:val="single" w:sz="4" w:space="0" w:color="auto"/>
                  </w:tcBorders>
                  <w:vAlign w:val="center"/>
                  <w:hideMark/>
                </w:tcPr>
                <w:p w14:paraId="44749D3A"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2.000.000</w:t>
                  </w:r>
                </w:p>
              </w:tc>
              <w:tc>
                <w:tcPr>
                  <w:tcW w:w="1318" w:type="dxa"/>
                  <w:tcBorders>
                    <w:top w:val="single" w:sz="4" w:space="0" w:color="auto"/>
                  </w:tcBorders>
                  <w:vAlign w:val="center"/>
                </w:tcPr>
                <w:p w14:paraId="48C08646"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2882A25E" w14:textId="77777777" w:rsidTr="00DD7255">
              <w:trPr>
                <w:trHeight w:val="300"/>
                <w:jc w:val="center"/>
              </w:trPr>
              <w:tc>
                <w:tcPr>
                  <w:tcW w:w="2521" w:type="dxa"/>
                  <w:tcBorders>
                    <w:top w:val="single" w:sz="4" w:space="0" w:color="auto"/>
                    <w:left w:val="single" w:sz="4" w:space="0" w:color="auto"/>
                  </w:tcBorders>
                  <w:vAlign w:val="center"/>
                  <w:hideMark/>
                </w:tcPr>
                <w:p w14:paraId="260E942E" w14:textId="77777777" w:rsidR="00814F28" w:rsidRPr="00403F36" w:rsidRDefault="00814F28" w:rsidP="00814F28">
                  <w:pPr>
                    <w:rPr>
                      <w:rFonts w:ascii="Arial" w:hAnsi="Arial" w:cs="Arial"/>
                      <w:sz w:val="22"/>
                      <w:szCs w:val="22"/>
                      <w:lang w:val="pt-PT" w:eastAsia="pt-PT"/>
                    </w:rPr>
                  </w:pPr>
                  <w:r w:rsidRPr="00403F36">
                    <w:rPr>
                      <w:rFonts w:ascii="Arial" w:hAnsi="Arial" w:cs="Arial"/>
                      <w:sz w:val="22"/>
                      <w:szCs w:val="22"/>
                      <w:lang w:val="pt-PT" w:eastAsia="pt-PT"/>
                    </w:rPr>
                    <w:t>Banco Angolano de Investimento (BAI)</w:t>
                  </w:r>
                </w:p>
              </w:tc>
              <w:tc>
                <w:tcPr>
                  <w:tcW w:w="1989" w:type="dxa"/>
                  <w:tcBorders>
                    <w:top w:val="single" w:sz="4" w:space="0" w:color="auto"/>
                  </w:tcBorders>
                  <w:vAlign w:val="center"/>
                  <w:hideMark/>
                </w:tcPr>
                <w:p w14:paraId="18576A5A"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18.010.182</w:t>
                  </w:r>
                </w:p>
              </w:tc>
              <w:tc>
                <w:tcPr>
                  <w:tcW w:w="1318" w:type="dxa"/>
                  <w:tcBorders>
                    <w:top w:val="single" w:sz="4" w:space="0" w:color="auto"/>
                  </w:tcBorders>
                  <w:vAlign w:val="center"/>
                  <w:hideMark/>
                </w:tcPr>
                <w:p w14:paraId="6C97B6AA" w14:textId="77777777" w:rsidR="00814F28" w:rsidRPr="00403F36" w:rsidRDefault="00814F28" w:rsidP="00814F28">
                  <w:pPr>
                    <w:jc w:val="center"/>
                    <w:rPr>
                      <w:rFonts w:ascii="Arial" w:hAnsi="Arial" w:cs="Arial"/>
                      <w:sz w:val="22"/>
                      <w:szCs w:val="22"/>
                      <w:lang w:eastAsia="pt-PT"/>
                    </w:rPr>
                  </w:pPr>
                </w:p>
              </w:tc>
              <w:tc>
                <w:tcPr>
                  <w:tcW w:w="1318" w:type="dxa"/>
                  <w:tcBorders>
                    <w:top w:val="single" w:sz="4" w:space="0" w:color="auto"/>
                  </w:tcBorders>
                  <w:vAlign w:val="center"/>
                  <w:hideMark/>
                </w:tcPr>
                <w:p w14:paraId="13478BE6" w14:textId="77777777" w:rsidR="00814F28" w:rsidRPr="00403F36" w:rsidRDefault="00814F28" w:rsidP="00814F28">
                  <w:pPr>
                    <w:jc w:val="center"/>
                    <w:rPr>
                      <w:rFonts w:ascii="Arial" w:hAnsi="Arial" w:cs="Arial"/>
                      <w:sz w:val="22"/>
                      <w:szCs w:val="22"/>
                      <w:lang w:eastAsia="pt-PT"/>
                    </w:rPr>
                  </w:pPr>
                </w:p>
              </w:tc>
              <w:tc>
                <w:tcPr>
                  <w:tcW w:w="1318" w:type="dxa"/>
                  <w:tcBorders>
                    <w:top w:val="single" w:sz="4" w:space="0" w:color="auto"/>
                  </w:tcBorders>
                  <w:vAlign w:val="center"/>
                </w:tcPr>
                <w:p w14:paraId="3ACEBF03"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5881BA88" w14:textId="77777777" w:rsidTr="00DD7255">
              <w:trPr>
                <w:trHeight w:val="276"/>
                <w:jc w:val="center"/>
              </w:trPr>
              <w:tc>
                <w:tcPr>
                  <w:tcW w:w="2521" w:type="dxa"/>
                  <w:tcBorders>
                    <w:top w:val="single" w:sz="4" w:space="0" w:color="auto"/>
                    <w:left w:val="single" w:sz="4" w:space="0" w:color="auto"/>
                  </w:tcBorders>
                  <w:vAlign w:val="center"/>
                  <w:hideMark/>
                </w:tcPr>
                <w:p w14:paraId="369BC68B"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Domestic source B3: Government revenues</w:t>
                  </w:r>
                </w:p>
              </w:tc>
              <w:tc>
                <w:tcPr>
                  <w:tcW w:w="1989" w:type="dxa"/>
                  <w:tcBorders>
                    <w:top w:val="single" w:sz="4" w:space="0" w:color="auto"/>
                  </w:tcBorders>
                  <w:noWrap/>
                  <w:vAlign w:val="center"/>
                  <w:hideMark/>
                </w:tcPr>
                <w:p w14:paraId="111C8689"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5.026.017</w:t>
                  </w:r>
                </w:p>
              </w:tc>
              <w:tc>
                <w:tcPr>
                  <w:tcW w:w="1318" w:type="dxa"/>
                  <w:tcBorders>
                    <w:top w:val="single" w:sz="4" w:space="0" w:color="auto"/>
                  </w:tcBorders>
                  <w:vAlign w:val="center"/>
                  <w:hideMark/>
                </w:tcPr>
                <w:p w14:paraId="0E61E68D"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151.760</w:t>
                  </w:r>
                </w:p>
              </w:tc>
              <w:tc>
                <w:tcPr>
                  <w:tcW w:w="1318" w:type="dxa"/>
                  <w:tcBorders>
                    <w:top w:val="single" w:sz="4" w:space="0" w:color="auto"/>
                  </w:tcBorders>
                  <w:vAlign w:val="center"/>
                  <w:hideMark/>
                </w:tcPr>
                <w:p w14:paraId="5CD66C36" w14:textId="77777777" w:rsidR="00814F28" w:rsidRPr="00403F36" w:rsidRDefault="00814F28" w:rsidP="00814F28">
                  <w:pPr>
                    <w:jc w:val="center"/>
                    <w:rPr>
                      <w:rFonts w:ascii="Arial" w:hAnsi="Arial" w:cs="Arial"/>
                      <w:sz w:val="22"/>
                      <w:szCs w:val="22"/>
                      <w:lang w:eastAsia="pt-PT"/>
                    </w:rPr>
                  </w:pPr>
                </w:p>
              </w:tc>
              <w:tc>
                <w:tcPr>
                  <w:tcW w:w="1318" w:type="dxa"/>
                  <w:tcBorders>
                    <w:top w:val="single" w:sz="4" w:space="0" w:color="auto"/>
                  </w:tcBorders>
                  <w:vAlign w:val="center"/>
                </w:tcPr>
                <w:p w14:paraId="29024E47"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35BD4937" w14:textId="77777777" w:rsidTr="00DD7255">
              <w:trPr>
                <w:trHeight w:val="300"/>
                <w:jc w:val="center"/>
              </w:trPr>
              <w:tc>
                <w:tcPr>
                  <w:tcW w:w="2521" w:type="dxa"/>
                  <w:tcBorders>
                    <w:top w:val="single" w:sz="4" w:space="0" w:color="auto"/>
                    <w:left w:val="single" w:sz="4" w:space="0" w:color="auto"/>
                  </w:tcBorders>
                  <w:vAlign w:val="center"/>
                  <w:hideMark/>
                </w:tcPr>
                <w:p w14:paraId="03DDCADA"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Domestic source B5: Private sector contributions (national)</w:t>
                  </w:r>
                </w:p>
              </w:tc>
              <w:tc>
                <w:tcPr>
                  <w:tcW w:w="1989" w:type="dxa"/>
                  <w:tcBorders>
                    <w:top w:val="single" w:sz="4" w:space="0" w:color="auto"/>
                  </w:tcBorders>
                  <w:vAlign w:val="center"/>
                  <w:hideMark/>
                </w:tcPr>
                <w:p w14:paraId="6EBBBFB2"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110.356</w:t>
                  </w:r>
                </w:p>
              </w:tc>
              <w:tc>
                <w:tcPr>
                  <w:tcW w:w="1318" w:type="dxa"/>
                  <w:tcBorders>
                    <w:top w:val="single" w:sz="4" w:space="0" w:color="auto"/>
                  </w:tcBorders>
                  <w:vAlign w:val="center"/>
                  <w:hideMark/>
                </w:tcPr>
                <w:p w14:paraId="33B5F9D7" w14:textId="77777777" w:rsidR="00814F28" w:rsidRPr="00403F36" w:rsidRDefault="00814F28" w:rsidP="00814F28">
                  <w:pPr>
                    <w:jc w:val="center"/>
                    <w:rPr>
                      <w:rFonts w:ascii="Arial" w:hAnsi="Arial" w:cs="Arial"/>
                      <w:sz w:val="22"/>
                      <w:szCs w:val="22"/>
                      <w:lang w:eastAsia="pt-PT"/>
                    </w:rPr>
                  </w:pPr>
                </w:p>
              </w:tc>
              <w:tc>
                <w:tcPr>
                  <w:tcW w:w="1318" w:type="dxa"/>
                  <w:tcBorders>
                    <w:top w:val="single" w:sz="4" w:space="0" w:color="auto"/>
                  </w:tcBorders>
                  <w:vAlign w:val="center"/>
                  <w:hideMark/>
                </w:tcPr>
                <w:p w14:paraId="673E6F6A" w14:textId="77777777" w:rsidR="00814F28" w:rsidRPr="00403F36" w:rsidRDefault="00814F28" w:rsidP="00814F28">
                  <w:pPr>
                    <w:jc w:val="center"/>
                    <w:rPr>
                      <w:rFonts w:ascii="Arial" w:hAnsi="Arial" w:cs="Arial"/>
                      <w:sz w:val="22"/>
                      <w:szCs w:val="22"/>
                      <w:lang w:eastAsia="pt-PT"/>
                    </w:rPr>
                  </w:pPr>
                </w:p>
              </w:tc>
              <w:tc>
                <w:tcPr>
                  <w:tcW w:w="1318" w:type="dxa"/>
                  <w:tcBorders>
                    <w:top w:val="single" w:sz="4" w:space="0" w:color="auto"/>
                  </w:tcBorders>
                  <w:vAlign w:val="center"/>
                </w:tcPr>
                <w:p w14:paraId="61452C31"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7469F619" w14:textId="77777777" w:rsidTr="00DD7255">
              <w:trPr>
                <w:trHeight w:val="300"/>
                <w:jc w:val="center"/>
              </w:trPr>
              <w:tc>
                <w:tcPr>
                  <w:tcW w:w="2521" w:type="dxa"/>
                  <w:tcBorders>
                    <w:top w:val="single" w:sz="4" w:space="0" w:color="auto"/>
                    <w:left w:val="single" w:sz="4" w:space="0" w:color="auto"/>
                  </w:tcBorders>
                  <w:vAlign w:val="center"/>
                </w:tcPr>
                <w:p w14:paraId="39AE8EA9" w14:textId="77777777" w:rsidR="00814F28" w:rsidRPr="00403F36" w:rsidRDefault="00814F28" w:rsidP="00814F28">
                  <w:pPr>
                    <w:jc w:val="center"/>
                    <w:rPr>
                      <w:rFonts w:ascii="Arial" w:eastAsiaTheme="minorHAnsi" w:hAnsi="Arial" w:cs="Arial"/>
                      <w:b/>
                      <w:bCs/>
                      <w:sz w:val="22"/>
                      <w:szCs w:val="22"/>
                    </w:rPr>
                  </w:pPr>
                  <w:r w:rsidRPr="00403F36">
                    <w:rPr>
                      <w:rFonts w:ascii="Arial" w:eastAsiaTheme="minorHAnsi" w:hAnsi="Arial" w:cs="Arial"/>
                      <w:b/>
                      <w:bCs/>
                      <w:sz w:val="22"/>
                      <w:szCs w:val="22"/>
                    </w:rPr>
                    <w:t xml:space="preserve">TOTAL domestic </w:t>
                  </w:r>
                  <w:r w:rsidRPr="00403F36">
                    <w:rPr>
                      <w:rFonts w:ascii="Arial" w:hAnsi="Arial" w:cs="Arial"/>
                      <w:b/>
                      <w:bCs/>
                    </w:rPr>
                    <w:t>resources</w:t>
                  </w:r>
                </w:p>
              </w:tc>
              <w:tc>
                <w:tcPr>
                  <w:tcW w:w="1989" w:type="dxa"/>
                  <w:tcBorders>
                    <w:top w:val="single" w:sz="4" w:space="0" w:color="auto"/>
                    <w:left w:val="single" w:sz="4" w:space="0" w:color="auto"/>
                    <w:bottom w:val="single" w:sz="4" w:space="0" w:color="auto"/>
                    <w:right w:val="single" w:sz="4" w:space="0" w:color="auto"/>
                  </w:tcBorders>
                  <w:shd w:val="clear" w:color="000000" w:fill="BFBFBF"/>
                  <w:vAlign w:val="center"/>
                </w:tcPr>
                <w:p w14:paraId="78A3AE66"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25.072.375</w:t>
                  </w:r>
                </w:p>
              </w:tc>
              <w:tc>
                <w:tcPr>
                  <w:tcW w:w="1318" w:type="dxa"/>
                  <w:tcBorders>
                    <w:top w:val="single" w:sz="4" w:space="0" w:color="auto"/>
                    <w:left w:val="nil"/>
                    <w:bottom w:val="single" w:sz="4" w:space="0" w:color="auto"/>
                    <w:right w:val="single" w:sz="4" w:space="0" w:color="auto"/>
                  </w:tcBorders>
                  <w:shd w:val="clear" w:color="000000" w:fill="BFBFBF"/>
                  <w:vAlign w:val="center"/>
                </w:tcPr>
                <w:p w14:paraId="3A668A6C"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4.651.760</w:t>
                  </w:r>
                </w:p>
              </w:tc>
              <w:tc>
                <w:tcPr>
                  <w:tcW w:w="1318" w:type="dxa"/>
                  <w:tcBorders>
                    <w:top w:val="single" w:sz="4" w:space="0" w:color="auto"/>
                    <w:left w:val="nil"/>
                    <w:bottom w:val="single" w:sz="4" w:space="0" w:color="auto"/>
                    <w:right w:val="single" w:sz="4" w:space="0" w:color="auto"/>
                  </w:tcBorders>
                  <w:shd w:val="clear" w:color="000000" w:fill="BFBFBF"/>
                  <w:vAlign w:val="center"/>
                </w:tcPr>
                <w:p w14:paraId="0AD92562"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2.000.000</w:t>
                  </w:r>
                </w:p>
              </w:tc>
              <w:tc>
                <w:tcPr>
                  <w:tcW w:w="1318" w:type="dxa"/>
                  <w:tcBorders>
                    <w:top w:val="single" w:sz="4" w:space="0" w:color="auto"/>
                    <w:left w:val="nil"/>
                    <w:bottom w:val="single" w:sz="4" w:space="0" w:color="auto"/>
                    <w:right w:val="single" w:sz="4" w:space="0" w:color="auto"/>
                  </w:tcBorders>
                  <w:shd w:val="clear" w:color="000000" w:fill="BFBFBF"/>
                  <w:vAlign w:val="center"/>
                </w:tcPr>
                <w:p w14:paraId="477BD367"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0</w:t>
                  </w:r>
                </w:p>
              </w:tc>
            </w:tr>
            <w:tr w:rsidR="00403F36" w:rsidRPr="00403F36" w14:paraId="08008A9D"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20131B90"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 xml:space="preserve">United States Government </w:t>
                  </w:r>
                </w:p>
              </w:tc>
              <w:tc>
                <w:tcPr>
                  <w:tcW w:w="1989" w:type="dxa"/>
                  <w:noWrap/>
                  <w:vAlign w:val="center"/>
                  <w:hideMark/>
                </w:tcPr>
                <w:p w14:paraId="18152E2B"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10.000.000</w:t>
                  </w:r>
                </w:p>
              </w:tc>
              <w:tc>
                <w:tcPr>
                  <w:tcW w:w="1318" w:type="dxa"/>
                  <w:noWrap/>
                  <w:vAlign w:val="center"/>
                  <w:hideMark/>
                </w:tcPr>
                <w:p w14:paraId="7F98ECB4"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10.000.000</w:t>
                  </w:r>
                </w:p>
              </w:tc>
              <w:tc>
                <w:tcPr>
                  <w:tcW w:w="1318" w:type="dxa"/>
                  <w:noWrap/>
                  <w:vAlign w:val="center"/>
                  <w:hideMark/>
                </w:tcPr>
                <w:p w14:paraId="28BDA15D"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10.000.000</w:t>
                  </w:r>
                </w:p>
              </w:tc>
              <w:tc>
                <w:tcPr>
                  <w:tcW w:w="1318" w:type="dxa"/>
                  <w:noWrap/>
                  <w:vAlign w:val="center"/>
                  <w:hideMark/>
                </w:tcPr>
                <w:p w14:paraId="0DE43CE3"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10.000.000</w:t>
                  </w:r>
                </w:p>
              </w:tc>
            </w:tr>
            <w:tr w:rsidR="00403F36" w:rsidRPr="00403F36" w14:paraId="2FC5F26B"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17D25AB7"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Brazil</w:t>
                  </w:r>
                </w:p>
              </w:tc>
              <w:tc>
                <w:tcPr>
                  <w:tcW w:w="1989" w:type="dxa"/>
                  <w:noWrap/>
                  <w:vAlign w:val="center"/>
                  <w:hideMark/>
                </w:tcPr>
                <w:p w14:paraId="7BEEE25D"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c>
                <w:tcPr>
                  <w:tcW w:w="1318" w:type="dxa"/>
                  <w:noWrap/>
                  <w:vAlign w:val="center"/>
                  <w:hideMark/>
                </w:tcPr>
                <w:p w14:paraId="166EF95B"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c>
                <w:tcPr>
                  <w:tcW w:w="1318" w:type="dxa"/>
                  <w:noWrap/>
                  <w:vAlign w:val="center"/>
                  <w:hideMark/>
                </w:tcPr>
                <w:p w14:paraId="3A60DD5E"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c>
                <w:tcPr>
                  <w:tcW w:w="1318" w:type="dxa"/>
                  <w:noWrap/>
                  <w:vAlign w:val="center"/>
                  <w:hideMark/>
                </w:tcPr>
                <w:p w14:paraId="311939AA"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50A7E156"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57F1CD88"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 xml:space="preserve">Joint United Nations </w:t>
                  </w:r>
                  <w:proofErr w:type="spellStart"/>
                  <w:r w:rsidRPr="00403F36">
                    <w:rPr>
                      <w:rFonts w:ascii="Arial" w:hAnsi="Arial" w:cs="Arial"/>
                      <w:sz w:val="22"/>
                      <w:szCs w:val="22"/>
                      <w:lang w:eastAsia="pt-PT"/>
                    </w:rPr>
                    <w:t>Programme</w:t>
                  </w:r>
                  <w:proofErr w:type="spellEnd"/>
                  <w:r w:rsidRPr="00403F36">
                    <w:rPr>
                      <w:rFonts w:ascii="Arial" w:hAnsi="Arial" w:cs="Arial"/>
                      <w:sz w:val="22"/>
                      <w:szCs w:val="22"/>
                      <w:lang w:eastAsia="pt-PT"/>
                    </w:rPr>
                    <w:t xml:space="preserve"> on HIV/AIDS (UNAIDS)</w:t>
                  </w:r>
                </w:p>
              </w:tc>
              <w:tc>
                <w:tcPr>
                  <w:tcW w:w="1989" w:type="dxa"/>
                  <w:noWrap/>
                  <w:vAlign w:val="center"/>
                  <w:hideMark/>
                </w:tcPr>
                <w:p w14:paraId="7266D25D"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300.503</w:t>
                  </w:r>
                </w:p>
              </w:tc>
              <w:tc>
                <w:tcPr>
                  <w:tcW w:w="1318" w:type="dxa"/>
                  <w:noWrap/>
                  <w:vAlign w:val="center"/>
                  <w:hideMark/>
                </w:tcPr>
                <w:p w14:paraId="6DA13291"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300.503</w:t>
                  </w:r>
                </w:p>
              </w:tc>
              <w:tc>
                <w:tcPr>
                  <w:tcW w:w="1318" w:type="dxa"/>
                  <w:noWrap/>
                  <w:vAlign w:val="center"/>
                  <w:hideMark/>
                </w:tcPr>
                <w:p w14:paraId="5C1DDD62"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300.503</w:t>
                  </w:r>
                </w:p>
              </w:tc>
              <w:tc>
                <w:tcPr>
                  <w:tcW w:w="1318" w:type="dxa"/>
                  <w:noWrap/>
                  <w:vAlign w:val="center"/>
                  <w:hideMark/>
                </w:tcPr>
                <w:p w14:paraId="00C2EA6C"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300.503</w:t>
                  </w:r>
                </w:p>
              </w:tc>
            </w:tr>
            <w:tr w:rsidR="00403F36" w:rsidRPr="00403F36" w14:paraId="24152E87"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537C919C"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The United Nations Children's Fund (UNICEF)</w:t>
                  </w:r>
                </w:p>
              </w:tc>
              <w:tc>
                <w:tcPr>
                  <w:tcW w:w="1989" w:type="dxa"/>
                  <w:noWrap/>
                  <w:vAlign w:val="center"/>
                  <w:hideMark/>
                </w:tcPr>
                <w:p w14:paraId="6CEAEC27"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492.023</w:t>
                  </w:r>
                </w:p>
              </w:tc>
              <w:tc>
                <w:tcPr>
                  <w:tcW w:w="1318" w:type="dxa"/>
                  <w:noWrap/>
                  <w:vAlign w:val="center"/>
                  <w:hideMark/>
                </w:tcPr>
                <w:p w14:paraId="0B72963F"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349.800</w:t>
                  </w:r>
                </w:p>
              </w:tc>
              <w:tc>
                <w:tcPr>
                  <w:tcW w:w="1318" w:type="dxa"/>
                  <w:noWrap/>
                  <w:vAlign w:val="center"/>
                  <w:hideMark/>
                </w:tcPr>
                <w:p w14:paraId="45FAAEF3"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349.800</w:t>
                  </w:r>
                </w:p>
              </w:tc>
              <w:tc>
                <w:tcPr>
                  <w:tcW w:w="1318" w:type="dxa"/>
                  <w:noWrap/>
                  <w:vAlign w:val="center"/>
                  <w:hideMark/>
                </w:tcPr>
                <w:p w14:paraId="3D1685BB"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349.800</w:t>
                  </w:r>
                </w:p>
              </w:tc>
            </w:tr>
            <w:tr w:rsidR="00403F36" w:rsidRPr="00403F36" w14:paraId="1BF526F3"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5BA6B17B"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United Nations Population Fund (UNFPA)</w:t>
                  </w:r>
                </w:p>
              </w:tc>
              <w:tc>
                <w:tcPr>
                  <w:tcW w:w="1989" w:type="dxa"/>
                  <w:noWrap/>
                  <w:vAlign w:val="center"/>
                  <w:hideMark/>
                </w:tcPr>
                <w:p w14:paraId="24F39D9E"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72.879</w:t>
                  </w:r>
                </w:p>
              </w:tc>
              <w:tc>
                <w:tcPr>
                  <w:tcW w:w="1318" w:type="dxa"/>
                  <w:noWrap/>
                  <w:vAlign w:val="center"/>
                  <w:hideMark/>
                </w:tcPr>
                <w:p w14:paraId="30F27963"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c>
                <w:tcPr>
                  <w:tcW w:w="1318" w:type="dxa"/>
                  <w:noWrap/>
                  <w:vAlign w:val="center"/>
                  <w:hideMark/>
                </w:tcPr>
                <w:p w14:paraId="61278D46"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c>
                <w:tcPr>
                  <w:tcW w:w="1318" w:type="dxa"/>
                  <w:noWrap/>
                  <w:vAlign w:val="center"/>
                  <w:hideMark/>
                </w:tcPr>
                <w:p w14:paraId="4563AD1E"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56B63D55"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26E403F5"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 xml:space="preserve">Unspecified - not disaggregated by sources </w:t>
                  </w:r>
                </w:p>
              </w:tc>
              <w:tc>
                <w:tcPr>
                  <w:tcW w:w="1989" w:type="dxa"/>
                  <w:noWrap/>
                  <w:vAlign w:val="center"/>
                  <w:hideMark/>
                </w:tcPr>
                <w:p w14:paraId="14789304"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 </w:t>
                  </w:r>
                </w:p>
              </w:tc>
              <w:tc>
                <w:tcPr>
                  <w:tcW w:w="1318" w:type="dxa"/>
                  <w:noWrap/>
                  <w:vAlign w:val="center"/>
                  <w:hideMark/>
                </w:tcPr>
                <w:p w14:paraId="70ACBF17"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67.006.285</w:t>
                  </w:r>
                </w:p>
              </w:tc>
              <w:tc>
                <w:tcPr>
                  <w:tcW w:w="1318" w:type="dxa"/>
                  <w:noWrap/>
                  <w:vAlign w:val="center"/>
                  <w:hideMark/>
                </w:tcPr>
                <w:p w14:paraId="2E2BCFDD"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 </w:t>
                  </w:r>
                </w:p>
              </w:tc>
              <w:tc>
                <w:tcPr>
                  <w:tcW w:w="1318" w:type="dxa"/>
                  <w:noWrap/>
                  <w:vAlign w:val="center"/>
                  <w:hideMark/>
                </w:tcPr>
                <w:p w14:paraId="61D22A86"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 </w:t>
                  </w:r>
                </w:p>
              </w:tc>
            </w:tr>
            <w:tr w:rsidR="00403F36" w:rsidRPr="00403F36" w14:paraId="12FF2FB9"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285BB9E0"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World Health Organization (WHO)</w:t>
                  </w:r>
                </w:p>
              </w:tc>
              <w:tc>
                <w:tcPr>
                  <w:tcW w:w="1989" w:type="dxa"/>
                  <w:noWrap/>
                  <w:vAlign w:val="center"/>
                  <w:hideMark/>
                </w:tcPr>
                <w:p w14:paraId="61F6919A"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855.438</w:t>
                  </w:r>
                </w:p>
              </w:tc>
              <w:tc>
                <w:tcPr>
                  <w:tcW w:w="1318" w:type="dxa"/>
                  <w:noWrap/>
                  <w:vAlign w:val="center"/>
                  <w:hideMark/>
                </w:tcPr>
                <w:p w14:paraId="4B3CA8DF"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700.000</w:t>
                  </w:r>
                </w:p>
              </w:tc>
              <w:tc>
                <w:tcPr>
                  <w:tcW w:w="1318" w:type="dxa"/>
                  <w:noWrap/>
                  <w:vAlign w:val="center"/>
                  <w:hideMark/>
                </w:tcPr>
                <w:p w14:paraId="71274A60"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c>
                <w:tcPr>
                  <w:tcW w:w="1318" w:type="dxa"/>
                  <w:noWrap/>
                  <w:vAlign w:val="center"/>
                  <w:hideMark/>
                </w:tcPr>
                <w:p w14:paraId="0B5D3D23"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0</w:t>
                  </w:r>
                </w:p>
              </w:tc>
            </w:tr>
            <w:tr w:rsidR="00403F36" w:rsidRPr="00403F36" w14:paraId="357F2A5A" w14:textId="77777777" w:rsidTr="00DD7255">
              <w:tblPrEx>
                <w:tblBorders>
                  <w:top w:val="single" w:sz="4" w:space="0" w:color="auto"/>
                  <w:left w:val="single" w:sz="4" w:space="0" w:color="auto"/>
                </w:tblBorders>
              </w:tblPrEx>
              <w:trPr>
                <w:trHeight w:val="300"/>
                <w:jc w:val="center"/>
              </w:trPr>
              <w:tc>
                <w:tcPr>
                  <w:tcW w:w="2521" w:type="dxa"/>
                  <w:vAlign w:val="center"/>
                  <w:hideMark/>
                </w:tcPr>
                <w:p w14:paraId="62D69509" w14:textId="77777777" w:rsidR="00814F28" w:rsidRPr="00403F36" w:rsidRDefault="00814F28" w:rsidP="00814F28">
                  <w:pPr>
                    <w:rPr>
                      <w:rFonts w:ascii="Arial" w:hAnsi="Arial" w:cs="Arial"/>
                      <w:sz w:val="22"/>
                      <w:szCs w:val="22"/>
                      <w:lang w:eastAsia="pt-PT"/>
                    </w:rPr>
                  </w:pPr>
                  <w:r w:rsidRPr="00403F36">
                    <w:rPr>
                      <w:rFonts w:ascii="Arial" w:hAnsi="Arial" w:cs="Arial"/>
                      <w:sz w:val="22"/>
                      <w:szCs w:val="22"/>
                      <w:lang w:eastAsia="pt-PT"/>
                    </w:rPr>
                    <w:t xml:space="preserve">United Nations Development </w:t>
                  </w:r>
                  <w:proofErr w:type="spellStart"/>
                  <w:r w:rsidRPr="00403F36">
                    <w:rPr>
                      <w:rFonts w:ascii="Arial" w:hAnsi="Arial" w:cs="Arial"/>
                      <w:sz w:val="22"/>
                      <w:szCs w:val="22"/>
                      <w:lang w:eastAsia="pt-PT"/>
                    </w:rPr>
                    <w:t>Programme</w:t>
                  </w:r>
                  <w:proofErr w:type="spellEnd"/>
                  <w:r w:rsidRPr="00403F36">
                    <w:rPr>
                      <w:rFonts w:ascii="Arial" w:hAnsi="Arial" w:cs="Arial"/>
                      <w:sz w:val="22"/>
                      <w:szCs w:val="22"/>
                      <w:lang w:eastAsia="pt-PT"/>
                    </w:rPr>
                    <w:t xml:space="preserve"> (UNDP)</w:t>
                  </w:r>
                </w:p>
              </w:tc>
              <w:tc>
                <w:tcPr>
                  <w:tcW w:w="1989" w:type="dxa"/>
                  <w:noWrap/>
                  <w:vAlign w:val="center"/>
                  <w:hideMark/>
                </w:tcPr>
                <w:p w14:paraId="5D206963"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188.490</w:t>
                  </w:r>
                </w:p>
              </w:tc>
              <w:tc>
                <w:tcPr>
                  <w:tcW w:w="1318" w:type="dxa"/>
                  <w:noWrap/>
                  <w:vAlign w:val="center"/>
                  <w:hideMark/>
                </w:tcPr>
                <w:p w14:paraId="3F77E31E"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255.000</w:t>
                  </w:r>
                </w:p>
              </w:tc>
              <w:tc>
                <w:tcPr>
                  <w:tcW w:w="1318" w:type="dxa"/>
                  <w:noWrap/>
                  <w:vAlign w:val="center"/>
                  <w:hideMark/>
                </w:tcPr>
                <w:p w14:paraId="7550BBCE"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265.000</w:t>
                  </w:r>
                </w:p>
              </w:tc>
              <w:tc>
                <w:tcPr>
                  <w:tcW w:w="1318" w:type="dxa"/>
                  <w:noWrap/>
                  <w:vAlign w:val="center"/>
                  <w:hideMark/>
                </w:tcPr>
                <w:p w14:paraId="3541B9BC" w14:textId="77777777" w:rsidR="00814F28" w:rsidRPr="00403F36" w:rsidRDefault="00814F28" w:rsidP="00814F28">
                  <w:pPr>
                    <w:jc w:val="center"/>
                    <w:rPr>
                      <w:rFonts w:ascii="Arial" w:hAnsi="Arial" w:cs="Arial"/>
                      <w:sz w:val="22"/>
                      <w:szCs w:val="22"/>
                      <w:lang w:eastAsia="pt-PT"/>
                    </w:rPr>
                  </w:pPr>
                  <w:r w:rsidRPr="00403F36">
                    <w:rPr>
                      <w:rFonts w:ascii="Arial" w:hAnsi="Arial" w:cs="Arial"/>
                      <w:sz w:val="22"/>
                      <w:szCs w:val="22"/>
                      <w:lang w:eastAsia="pt-PT"/>
                    </w:rPr>
                    <w:t>275.000</w:t>
                  </w:r>
                </w:p>
              </w:tc>
            </w:tr>
            <w:tr w:rsidR="00403F36" w:rsidRPr="00403F36" w14:paraId="30531C37" w14:textId="77777777" w:rsidTr="00DD7255">
              <w:trPr>
                <w:trHeight w:val="300"/>
                <w:jc w:val="center"/>
              </w:trPr>
              <w:tc>
                <w:tcPr>
                  <w:tcW w:w="2521" w:type="dxa"/>
                  <w:tcBorders>
                    <w:top w:val="single" w:sz="4" w:space="0" w:color="auto"/>
                    <w:left w:val="single" w:sz="4" w:space="0" w:color="auto"/>
                  </w:tcBorders>
                  <w:vAlign w:val="center"/>
                </w:tcPr>
                <w:p w14:paraId="6A889C5A" w14:textId="77777777" w:rsidR="00814F28" w:rsidRPr="00403F36" w:rsidRDefault="00814F28" w:rsidP="00814F28">
                  <w:pPr>
                    <w:jc w:val="center"/>
                    <w:rPr>
                      <w:rFonts w:ascii="Arial" w:eastAsiaTheme="minorHAnsi" w:hAnsi="Arial" w:cs="Arial"/>
                      <w:b/>
                      <w:bCs/>
                      <w:sz w:val="22"/>
                      <w:szCs w:val="22"/>
                    </w:rPr>
                  </w:pPr>
                  <w:r w:rsidRPr="00403F36">
                    <w:rPr>
                      <w:rFonts w:ascii="Arial" w:eastAsiaTheme="minorHAnsi" w:hAnsi="Arial" w:cs="Arial"/>
                      <w:b/>
                      <w:bCs/>
                      <w:sz w:val="22"/>
                      <w:szCs w:val="22"/>
                    </w:rPr>
                    <w:t xml:space="preserve">TOTAL external </w:t>
                  </w:r>
                  <w:r w:rsidRPr="00403F36">
                    <w:rPr>
                      <w:rFonts w:ascii="Arial" w:hAnsi="Arial" w:cs="Arial"/>
                      <w:b/>
                      <w:bCs/>
                      <w:sz w:val="22"/>
                      <w:szCs w:val="22"/>
                    </w:rPr>
                    <w:t>resources</w:t>
                  </w:r>
                </w:p>
              </w:tc>
              <w:tc>
                <w:tcPr>
                  <w:tcW w:w="1989" w:type="dxa"/>
                  <w:tcBorders>
                    <w:top w:val="single" w:sz="4" w:space="0" w:color="auto"/>
                    <w:left w:val="single" w:sz="4" w:space="0" w:color="auto"/>
                    <w:bottom w:val="single" w:sz="4" w:space="0" w:color="auto"/>
                    <w:right w:val="single" w:sz="4" w:space="0" w:color="auto"/>
                  </w:tcBorders>
                  <w:shd w:val="clear" w:color="000000" w:fill="BFBFBF"/>
                  <w:vAlign w:val="center"/>
                </w:tcPr>
                <w:p w14:paraId="15E32AD9"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11.909.333</w:t>
                  </w:r>
                </w:p>
              </w:tc>
              <w:tc>
                <w:tcPr>
                  <w:tcW w:w="1318" w:type="dxa"/>
                  <w:tcBorders>
                    <w:top w:val="single" w:sz="4" w:space="0" w:color="auto"/>
                    <w:left w:val="nil"/>
                    <w:bottom w:val="single" w:sz="4" w:space="0" w:color="auto"/>
                    <w:right w:val="single" w:sz="4" w:space="0" w:color="auto"/>
                  </w:tcBorders>
                  <w:shd w:val="clear" w:color="000000" w:fill="BFBFBF"/>
                  <w:vAlign w:val="center"/>
                </w:tcPr>
                <w:p w14:paraId="46EF8DDD"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78.611.588</w:t>
                  </w:r>
                </w:p>
              </w:tc>
              <w:tc>
                <w:tcPr>
                  <w:tcW w:w="1318" w:type="dxa"/>
                  <w:tcBorders>
                    <w:top w:val="single" w:sz="4" w:space="0" w:color="auto"/>
                    <w:left w:val="nil"/>
                    <w:bottom w:val="single" w:sz="4" w:space="0" w:color="auto"/>
                    <w:right w:val="single" w:sz="4" w:space="0" w:color="auto"/>
                  </w:tcBorders>
                  <w:shd w:val="clear" w:color="000000" w:fill="BFBFBF"/>
                  <w:vAlign w:val="center"/>
                </w:tcPr>
                <w:p w14:paraId="6F22389D"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10.915.303</w:t>
                  </w:r>
                </w:p>
              </w:tc>
              <w:tc>
                <w:tcPr>
                  <w:tcW w:w="1318" w:type="dxa"/>
                  <w:tcBorders>
                    <w:top w:val="single" w:sz="4" w:space="0" w:color="auto"/>
                    <w:left w:val="nil"/>
                    <w:bottom w:val="single" w:sz="4" w:space="0" w:color="auto"/>
                    <w:right w:val="single" w:sz="4" w:space="0" w:color="auto"/>
                  </w:tcBorders>
                  <w:shd w:val="clear" w:color="000000" w:fill="BFBFBF"/>
                  <w:vAlign w:val="center"/>
                </w:tcPr>
                <w:p w14:paraId="0EE2DD5E"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10.925.303</w:t>
                  </w:r>
                </w:p>
              </w:tc>
            </w:tr>
            <w:tr w:rsidR="00403F36" w:rsidRPr="00403F36" w14:paraId="1DDE3DEC" w14:textId="77777777" w:rsidTr="00DD7255">
              <w:trPr>
                <w:trHeight w:val="300"/>
                <w:jc w:val="center"/>
              </w:trPr>
              <w:tc>
                <w:tcPr>
                  <w:tcW w:w="2521" w:type="dxa"/>
                  <w:tcBorders>
                    <w:top w:val="single" w:sz="4" w:space="0" w:color="auto"/>
                    <w:left w:val="single" w:sz="4" w:space="0" w:color="auto"/>
                  </w:tcBorders>
                  <w:vAlign w:val="center"/>
                </w:tcPr>
                <w:p w14:paraId="7F6E453D" w14:textId="77777777" w:rsidR="00814F28" w:rsidRPr="00403F36" w:rsidRDefault="00814F28" w:rsidP="00814F28">
                  <w:pPr>
                    <w:jc w:val="center"/>
                    <w:rPr>
                      <w:rFonts w:ascii="Arial" w:hAnsi="Arial" w:cs="Arial"/>
                      <w:b/>
                      <w:bCs/>
                      <w:i/>
                      <w:iCs/>
                      <w:sz w:val="22"/>
                      <w:szCs w:val="22"/>
                      <w:lang w:eastAsia="pt-PT"/>
                    </w:rPr>
                  </w:pPr>
                  <w:r w:rsidRPr="00403F36">
                    <w:rPr>
                      <w:rFonts w:ascii="Arial" w:eastAsiaTheme="minorHAnsi" w:hAnsi="Arial" w:cs="Arial"/>
                      <w:b/>
                      <w:bCs/>
                      <w:sz w:val="22"/>
                      <w:szCs w:val="22"/>
                    </w:rPr>
                    <w:t>TOTAL GF resources from existing funding</w:t>
                  </w:r>
                </w:p>
              </w:tc>
              <w:tc>
                <w:tcPr>
                  <w:tcW w:w="1989" w:type="dxa"/>
                  <w:tcBorders>
                    <w:top w:val="single" w:sz="4" w:space="0" w:color="auto"/>
                    <w:left w:val="single" w:sz="4" w:space="0" w:color="auto"/>
                    <w:bottom w:val="single" w:sz="4" w:space="0" w:color="auto"/>
                    <w:right w:val="single" w:sz="4" w:space="0" w:color="auto"/>
                  </w:tcBorders>
                  <w:shd w:val="clear" w:color="auto" w:fill="1B1B1B" w:themeFill="background2" w:themeFillShade="E6"/>
                  <w:vAlign w:val="center"/>
                </w:tcPr>
                <w:p w14:paraId="44633E81"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5.540.808</w:t>
                  </w:r>
                </w:p>
              </w:tc>
              <w:tc>
                <w:tcPr>
                  <w:tcW w:w="1318" w:type="dxa"/>
                  <w:tcBorders>
                    <w:top w:val="single" w:sz="4" w:space="0" w:color="auto"/>
                    <w:left w:val="nil"/>
                    <w:bottom w:val="single" w:sz="4" w:space="0" w:color="auto"/>
                    <w:right w:val="single" w:sz="4" w:space="0" w:color="auto"/>
                  </w:tcBorders>
                  <w:shd w:val="clear" w:color="auto" w:fill="1B1B1B" w:themeFill="background2" w:themeFillShade="E6"/>
                  <w:vAlign w:val="center"/>
                </w:tcPr>
                <w:p w14:paraId="2E61B2C1"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28.932.399</w:t>
                  </w:r>
                </w:p>
              </w:tc>
              <w:tc>
                <w:tcPr>
                  <w:tcW w:w="1318" w:type="dxa"/>
                  <w:tcBorders>
                    <w:top w:val="single" w:sz="4" w:space="0" w:color="auto"/>
                    <w:left w:val="nil"/>
                    <w:bottom w:val="single" w:sz="4" w:space="0" w:color="auto"/>
                    <w:right w:val="single" w:sz="4" w:space="0" w:color="auto"/>
                  </w:tcBorders>
                  <w:shd w:val="clear" w:color="auto" w:fill="1B1B1B" w:themeFill="background2" w:themeFillShade="E6"/>
                  <w:vAlign w:val="center"/>
                </w:tcPr>
                <w:p w14:paraId="7513726C"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29.305.341</w:t>
                  </w:r>
                </w:p>
              </w:tc>
              <w:tc>
                <w:tcPr>
                  <w:tcW w:w="1318" w:type="dxa"/>
                  <w:tcBorders>
                    <w:top w:val="single" w:sz="4" w:space="0" w:color="auto"/>
                    <w:left w:val="nil"/>
                    <w:bottom w:val="single" w:sz="4" w:space="0" w:color="auto"/>
                    <w:right w:val="single" w:sz="4" w:space="0" w:color="auto"/>
                  </w:tcBorders>
                  <w:shd w:val="clear" w:color="auto" w:fill="1B1B1B" w:themeFill="background2" w:themeFillShade="E6"/>
                  <w:vAlign w:val="center"/>
                </w:tcPr>
                <w:p w14:paraId="0619910C" w14:textId="77777777" w:rsidR="00814F28" w:rsidRPr="00403F36" w:rsidRDefault="00814F28" w:rsidP="00814F28">
                  <w:pPr>
                    <w:jc w:val="center"/>
                    <w:rPr>
                      <w:rFonts w:ascii="Arial" w:eastAsiaTheme="minorHAnsi" w:hAnsi="Arial" w:cs="Arial"/>
                      <w:b/>
                      <w:bCs/>
                      <w:sz w:val="22"/>
                      <w:szCs w:val="22"/>
                    </w:rPr>
                  </w:pPr>
                  <w:r w:rsidRPr="00403F36">
                    <w:rPr>
                      <w:rFonts w:ascii="Arial" w:hAnsi="Arial" w:cs="Arial"/>
                      <w:b/>
                      <w:bCs/>
                      <w:sz w:val="22"/>
                      <w:szCs w:val="22"/>
                    </w:rPr>
                    <w:t>24.362.609</w:t>
                  </w:r>
                </w:p>
              </w:tc>
            </w:tr>
          </w:tbl>
          <w:p w14:paraId="42CBE711" w14:textId="77777777" w:rsidR="00814F28" w:rsidRPr="00403F36" w:rsidRDefault="00814F28" w:rsidP="008C6C8E">
            <w:pPr>
              <w:rPr>
                <w:rFonts w:asciiTheme="minorHAnsi" w:hAnsiTheme="minorHAnsi" w:cstheme="minorHAnsi"/>
                <w:sz w:val="22"/>
                <w:szCs w:val="22"/>
              </w:rPr>
            </w:pPr>
          </w:p>
          <w:p w14:paraId="0E0DD0E3" w14:textId="77777777" w:rsidR="00814F28" w:rsidRPr="00403F36" w:rsidRDefault="00814F28" w:rsidP="008C6C8E">
            <w:pPr>
              <w:rPr>
                <w:rFonts w:asciiTheme="minorHAnsi" w:hAnsiTheme="minorHAnsi" w:cstheme="minorHAnsi"/>
                <w:sz w:val="22"/>
                <w:szCs w:val="22"/>
              </w:rPr>
            </w:pPr>
          </w:p>
          <w:p w14:paraId="55937C08" w14:textId="77777777" w:rsidR="00814F28" w:rsidRPr="00403F36" w:rsidRDefault="00814F28" w:rsidP="008C6C8E">
            <w:pPr>
              <w:rPr>
                <w:rFonts w:asciiTheme="minorHAnsi" w:hAnsiTheme="minorHAnsi" w:cstheme="minorHAnsi"/>
                <w:sz w:val="22"/>
                <w:szCs w:val="22"/>
              </w:rPr>
            </w:pPr>
          </w:p>
          <w:p w14:paraId="251396BE" w14:textId="67CEEF0F" w:rsidR="006F4D11" w:rsidRPr="00403F36" w:rsidRDefault="006F4D11" w:rsidP="008C6C8E">
            <w:pPr>
              <w:rPr>
                <w:rFonts w:asciiTheme="minorHAnsi" w:hAnsiTheme="minorHAnsi" w:cstheme="minorHAnsi"/>
                <w:sz w:val="22"/>
                <w:szCs w:val="22"/>
              </w:rPr>
            </w:pPr>
          </w:p>
        </w:tc>
      </w:tr>
    </w:tbl>
    <w:p w14:paraId="16DD6713" w14:textId="77777777" w:rsidR="00221B02" w:rsidRPr="00403F36" w:rsidRDefault="00221B02" w:rsidP="003572FD">
      <w:pPr>
        <w:rPr>
          <w:rFonts w:asciiTheme="minorHAnsi" w:hAnsiTheme="minorHAnsi" w:cstheme="minorHAnsi"/>
          <w:sz w:val="22"/>
          <w:szCs w:val="22"/>
        </w:rPr>
      </w:pPr>
    </w:p>
    <w:p w14:paraId="46C7F37B" w14:textId="035273FE" w:rsidR="00221B02" w:rsidRPr="00403F36" w:rsidRDefault="00221B02" w:rsidP="00AF27DA">
      <w:pPr>
        <w:pStyle w:val="ListParagraph"/>
        <w:numPr>
          <w:ilvl w:val="2"/>
          <w:numId w:val="33"/>
        </w:numPr>
        <w:spacing w:after="240"/>
        <w:contextualSpacing w:val="0"/>
        <w:rPr>
          <w:rFonts w:asciiTheme="minorHAnsi" w:hAnsiTheme="minorHAnsi" w:cstheme="minorHAnsi"/>
        </w:rPr>
      </w:pPr>
      <w:r w:rsidRPr="00403F36">
        <w:rPr>
          <w:rFonts w:asciiTheme="minorHAnsi" w:hAnsiTheme="minorHAnsi" w:cstheme="minorHAnsi"/>
        </w:rPr>
        <w:t xml:space="preserve">Briefly describe how the current government budget and medium-term </w:t>
      </w:r>
      <w:r w:rsidR="008A1BC4" w:rsidRPr="00403F36">
        <w:rPr>
          <w:rFonts w:asciiTheme="minorHAnsi" w:hAnsiTheme="minorHAnsi" w:cstheme="minorHAnsi"/>
        </w:rPr>
        <w:t xml:space="preserve">health </w:t>
      </w:r>
      <w:r w:rsidRPr="00403F36">
        <w:rPr>
          <w:rFonts w:asciiTheme="minorHAnsi" w:hAnsiTheme="minorHAnsi" w:cstheme="minorHAnsi"/>
        </w:rPr>
        <w:t xml:space="preserve">budget incorporates additional funding to mitigate the impact of the </w:t>
      </w:r>
      <w:r w:rsidR="006502C3" w:rsidRPr="00403F36">
        <w:rPr>
          <w:rFonts w:asciiTheme="minorHAnsi" w:hAnsiTheme="minorHAnsi" w:cstheme="minorHAnsi"/>
        </w:rPr>
        <w:t xml:space="preserve">COVID-19 </w:t>
      </w:r>
      <w:r w:rsidRPr="00403F36">
        <w:rPr>
          <w:rFonts w:asciiTheme="minorHAnsi" w:hAnsiTheme="minorHAnsi" w:cstheme="minorHAnsi"/>
        </w:rPr>
        <w:t xml:space="preserve">pandemic, with specific reference to measures taken to ensure that government commitments and plans for domestic financing of HIV, TB </w:t>
      </w:r>
      <w:r w:rsidR="00AA3327" w:rsidRPr="00403F36">
        <w:rPr>
          <w:rFonts w:asciiTheme="minorHAnsi" w:hAnsiTheme="minorHAnsi" w:cstheme="minorHAnsi"/>
        </w:rPr>
        <w:t>and m</w:t>
      </w:r>
      <w:r w:rsidR="009E0570" w:rsidRPr="00403F36">
        <w:rPr>
          <w:rFonts w:asciiTheme="minorHAnsi" w:hAnsiTheme="minorHAnsi" w:cstheme="minorHAnsi"/>
        </w:rPr>
        <w:t>alaria</w:t>
      </w:r>
      <w:r w:rsidRPr="00403F36">
        <w:rPr>
          <w:rFonts w:asciiTheme="minorHAnsi" w:hAnsiTheme="minorHAnsi" w:cstheme="minorHAnsi"/>
        </w:rPr>
        <w:t xml:space="preserve"> are not adversely impacted. </w:t>
      </w:r>
    </w:p>
    <w:tbl>
      <w:tblPr>
        <w:tblStyle w:val="TableGrid"/>
        <w:tblW w:w="0" w:type="auto"/>
        <w:tblLook w:val="04A0" w:firstRow="1" w:lastRow="0" w:firstColumn="1" w:lastColumn="0" w:noHBand="0" w:noVBand="1"/>
      </w:tblPr>
      <w:tblGrid>
        <w:gridCol w:w="10456"/>
      </w:tblGrid>
      <w:tr w:rsidR="009E0570" w:rsidRPr="00403F36" w14:paraId="36CB8E07" w14:textId="77777777" w:rsidTr="00F47C44">
        <w:tc>
          <w:tcPr>
            <w:tcW w:w="10790" w:type="dxa"/>
          </w:tcPr>
          <w:p w14:paraId="1A89E2B9" w14:textId="052B01B6" w:rsidR="009E0570" w:rsidRPr="00403F36" w:rsidRDefault="009E0570" w:rsidP="00F47C44">
            <w:pPr>
              <w:rPr>
                <w:rFonts w:asciiTheme="minorHAnsi" w:hAnsiTheme="minorHAnsi" w:cstheme="minorHAnsi"/>
                <w:sz w:val="22"/>
                <w:szCs w:val="22"/>
              </w:rPr>
            </w:pPr>
            <w:r w:rsidRPr="00403F36">
              <w:rPr>
                <w:rFonts w:asciiTheme="minorHAnsi" w:hAnsiTheme="minorHAnsi" w:cstheme="minorHAnsi"/>
                <w:sz w:val="22"/>
                <w:szCs w:val="22"/>
              </w:rPr>
              <w:t>[Applicant response]</w:t>
            </w:r>
          </w:p>
        </w:tc>
      </w:tr>
    </w:tbl>
    <w:p w14:paraId="3A146C93" w14:textId="77777777" w:rsidR="009E0570" w:rsidRPr="00403F36" w:rsidRDefault="009E0570" w:rsidP="003572FD">
      <w:pPr>
        <w:rPr>
          <w:rFonts w:asciiTheme="minorHAnsi" w:hAnsiTheme="minorHAnsi" w:cstheme="minorHAnsi"/>
          <w:sz w:val="22"/>
          <w:szCs w:val="22"/>
        </w:rPr>
      </w:pPr>
    </w:p>
    <w:p w14:paraId="3C960890" w14:textId="434B4BDE" w:rsidR="009E0570" w:rsidRPr="00403F36" w:rsidRDefault="009E0570" w:rsidP="00AF27DA">
      <w:pPr>
        <w:pStyle w:val="ListParagraph"/>
        <w:numPr>
          <w:ilvl w:val="2"/>
          <w:numId w:val="33"/>
        </w:numPr>
        <w:spacing w:after="240"/>
        <w:contextualSpacing w:val="0"/>
        <w:rPr>
          <w:rStyle w:val="normaltextrun"/>
          <w:rFonts w:asciiTheme="minorHAnsi" w:hAnsiTheme="minorHAnsi" w:cstheme="minorHAnsi"/>
        </w:rPr>
      </w:pPr>
      <w:r w:rsidRPr="00403F36">
        <w:rPr>
          <w:rStyle w:val="normaltextrun"/>
          <w:rFonts w:asciiTheme="minorHAnsi" w:hAnsiTheme="minorHAnsi" w:cstheme="minorHAnsi"/>
        </w:rPr>
        <w:t xml:space="preserve">Explain how </w:t>
      </w:r>
      <w:r w:rsidR="00C94D9D" w:rsidRPr="00403F36">
        <w:rPr>
          <w:rStyle w:val="normaltextrun"/>
          <w:rFonts w:asciiTheme="minorHAnsi" w:hAnsiTheme="minorHAnsi" w:cstheme="minorHAnsi"/>
        </w:rPr>
        <w:t>the C19RM Full Funding Request</w:t>
      </w:r>
      <w:r w:rsidRPr="00403F36">
        <w:rPr>
          <w:rStyle w:val="normaltextrun"/>
          <w:rFonts w:asciiTheme="minorHAnsi" w:hAnsiTheme="minorHAnsi" w:cstheme="minorHAnsi"/>
        </w:rPr>
        <w:t xml:space="preserve"> reflects value for money, including specifying how </w:t>
      </w:r>
      <w:r w:rsidR="00E93008" w:rsidRPr="00403F36">
        <w:rPr>
          <w:rStyle w:val="normaltextrun"/>
          <w:rFonts w:asciiTheme="minorHAnsi" w:hAnsiTheme="minorHAnsi" w:cstheme="minorHAnsi"/>
        </w:rPr>
        <w:t xml:space="preserve">the </w:t>
      </w:r>
      <w:r w:rsidRPr="00403F36">
        <w:rPr>
          <w:rStyle w:val="normaltextrun"/>
          <w:rFonts w:asciiTheme="minorHAnsi" w:hAnsiTheme="minorHAnsi" w:cstheme="minorHAnsi"/>
        </w:rPr>
        <w:t>lowest costs of quality inputs required for COVID-19 response will be ensured, how the limited resources will be allocated and utilized strategically to maximize impact and how recurrent costs of Global Fund C19RM capital and system investments will be subsequently sustained by domestic funding.</w:t>
      </w:r>
    </w:p>
    <w:tbl>
      <w:tblPr>
        <w:tblStyle w:val="TableGrid"/>
        <w:tblW w:w="0" w:type="auto"/>
        <w:tblLook w:val="04A0" w:firstRow="1" w:lastRow="0" w:firstColumn="1" w:lastColumn="0" w:noHBand="0" w:noVBand="1"/>
      </w:tblPr>
      <w:tblGrid>
        <w:gridCol w:w="10456"/>
      </w:tblGrid>
      <w:tr w:rsidR="00AD522C" w:rsidRPr="00403F36" w14:paraId="3FC7C5D9" w14:textId="77777777" w:rsidTr="008C6C8E">
        <w:tc>
          <w:tcPr>
            <w:tcW w:w="10790" w:type="dxa"/>
          </w:tcPr>
          <w:p w14:paraId="3D0CD818" w14:textId="59DEDE44" w:rsidR="00221B02" w:rsidRPr="00403F36" w:rsidRDefault="00AD522C" w:rsidP="008C6C8E">
            <w:pPr>
              <w:rPr>
                <w:rFonts w:asciiTheme="minorHAnsi" w:hAnsiTheme="minorHAnsi" w:cstheme="minorHAnsi"/>
                <w:sz w:val="22"/>
                <w:szCs w:val="22"/>
              </w:rPr>
            </w:pPr>
            <w:r w:rsidRPr="00403F36">
              <w:rPr>
                <w:rFonts w:asciiTheme="minorHAnsi" w:hAnsiTheme="minorHAnsi" w:cstheme="minorHAnsi"/>
                <w:sz w:val="22"/>
                <w:szCs w:val="22"/>
              </w:rPr>
              <w:t xml:space="preserve">The </w:t>
            </w:r>
            <w:r w:rsidR="00E835AE" w:rsidRPr="00403F36">
              <w:rPr>
                <w:rFonts w:asciiTheme="minorHAnsi" w:hAnsiTheme="minorHAnsi" w:cstheme="minorHAnsi"/>
                <w:sz w:val="22"/>
                <w:szCs w:val="22"/>
              </w:rPr>
              <w:t>funding</w:t>
            </w:r>
            <w:r w:rsidRPr="00403F36">
              <w:rPr>
                <w:rFonts w:asciiTheme="minorHAnsi" w:hAnsiTheme="minorHAnsi" w:cstheme="minorHAnsi"/>
                <w:sz w:val="22"/>
                <w:szCs w:val="22"/>
              </w:rPr>
              <w:t xml:space="preserve"> request will ensure value for money through the following:</w:t>
            </w:r>
          </w:p>
          <w:p w14:paraId="732526A9" w14:textId="77777777" w:rsidR="00AD522C" w:rsidRPr="00403F36" w:rsidRDefault="00AD522C" w:rsidP="008C6C8E">
            <w:pPr>
              <w:rPr>
                <w:rFonts w:asciiTheme="minorHAnsi" w:hAnsiTheme="minorHAnsi" w:cstheme="minorHAnsi"/>
                <w:sz w:val="22"/>
                <w:szCs w:val="22"/>
              </w:rPr>
            </w:pPr>
          </w:p>
          <w:p w14:paraId="7A2C3B43" w14:textId="77777777" w:rsidR="00AD522C" w:rsidRPr="00403F36" w:rsidRDefault="00AD522C" w:rsidP="00AF27DA">
            <w:pPr>
              <w:pStyle w:val="ListParagraph"/>
              <w:numPr>
                <w:ilvl w:val="0"/>
                <w:numId w:val="47"/>
              </w:numPr>
              <w:rPr>
                <w:rFonts w:asciiTheme="minorHAnsi" w:hAnsiTheme="minorHAnsi" w:cstheme="minorHAnsi"/>
              </w:rPr>
            </w:pPr>
            <w:r w:rsidRPr="00403F36">
              <w:rPr>
                <w:rFonts w:asciiTheme="minorHAnsi" w:hAnsiTheme="minorHAnsi" w:cstheme="minorHAnsi"/>
              </w:rPr>
              <w:t xml:space="preserve">All commodities will be procured through tested mechanisms that exists. The PR will use the Procurement Unit based at </w:t>
            </w:r>
            <w:proofErr w:type="gramStart"/>
            <w:r w:rsidRPr="00403F36">
              <w:rPr>
                <w:rFonts w:asciiTheme="minorHAnsi" w:hAnsiTheme="minorHAnsi" w:cstheme="minorHAnsi"/>
              </w:rPr>
              <w:t>it</w:t>
            </w:r>
            <w:proofErr w:type="gramEnd"/>
            <w:r w:rsidRPr="00403F36">
              <w:rPr>
                <w:rFonts w:asciiTheme="minorHAnsi" w:hAnsiTheme="minorHAnsi" w:cstheme="minorHAnsi"/>
              </w:rPr>
              <w:t xml:space="preserve"> Copenhagen procurement office. The Copenhagen based procurement team specialized in ensuring that the best </w:t>
            </w:r>
            <w:r w:rsidR="00EA2ACE" w:rsidRPr="00403F36">
              <w:rPr>
                <w:rFonts w:asciiTheme="minorHAnsi" w:hAnsiTheme="minorHAnsi" w:cstheme="minorHAnsi"/>
              </w:rPr>
              <w:t>prices and delivery modalities are used guaranteeing efficiencies and value for money.</w:t>
            </w:r>
          </w:p>
          <w:p w14:paraId="1F6158F6" w14:textId="4E7F3F13" w:rsidR="00EA2ACE" w:rsidRPr="00403F36" w:rsidRDefault="00EA2ACE" w:rsidP="00AF27DA">
            <w:pPr>
              <w:pStyle w:val="ListParagraph"/>
              <w:numPr>
                <w:ilvl w:val="0"/>
                <w:numId w:val="47"/>
              </w:numPr>
              <w:rPr>
                <w:rFonts w:asciiTheme="minorHAnsi" w:hAnsiTheme="minorHAnsi" w:cstheme="minorHAnsi"/>
              </w:rPr>
            </w:pPr>
            <w:r w:rsidRPr="00403F36">
              <w:rPr>
                <w:rFonts w:asciiTheme="minorHAnsi" w:hAnsiTheme="minorHAnsi" w:cstheme="minorHAnsi"/>
              </w:rPr>
              <w:t xml:space="preserve">The PR </w:t>
            </w:r>
            <w:r w:rsidR="007C4619" w:rsidRPr="00403F36">
              <w:rPr>
                <w:rFonts w:asciiTheme="minorHAnsi" w:hAnsiTheme="minorHAnsi" w:cstheme="minorHAnsi"/>
              </w:rPr>
              <w:t>has agreements</w:t>
            </w:r>
            <w:r w:rsidRPr="00403F36">
              <w:rPr>
                <w:rFonts w:asciiTheme="minorHAnsi" w:hAnsiTheme="minorHAnsi" w:cstheme="minorHAnsi"/>
              </w:rPr>
              <w:t xml:space="preserve"> with specialized UN Agencies such as UNICEF from which other health commodities will be procured. </w:t>
            </w:r>
          </w:p>
          <w:p w14:paraId="759F995F" w14:textId="529BDF58" w:rsidR="00D774C2" w:rsidRPr="00403F36" w:rsidRDefault="00D774C2" w:rsidP="00D774C2">
            <w:pPr>
              <w:rPr>
                <w:rFonts w:asciiTheme="minorHAnsi" w:hAnsiTheme="minorHAnsi" w:cstheme="minorHAnsi"/>
                <w:sz w:val="22"/>
                <w:szCs w:val="22"/>
              </w:rPr>
            </w:pPr>
            <w:r w:rsidRPr="00403F36">
              <w:rPr>
                <w:rFonts w:asciiTheme="minorHAnsi" w:hAnsiTheme="minorHAnsi" w:cstheme="minorHAnsi"/>
                <w:sz w:val="22"/>
                <w:szCs w:val="22"/>
              </w:rPr>
              <w:t xml:space="preserve">The </w:t>
            </w:r>
            <w:r w:rsidR="00E835AE" w:rsidRPr="00403F36">
              <w:rPr>
                <w:rFonts w:asciiTheme="minorHAnsi" w:hAnsiTheme="minorHAnsi" w:cstheme="minorHAnsi"/>
                <w:sz w:val="22"/>
                <w:szCs w:val="22"/>
              </w:rPr>
              <w:t>existent</w:t>
            </w:r>
            <w:r w:rsidRPr="00403F36">
              <w:rPr>
                <w:rFonts w:asciiTheme="minorHAnsi" w:hAnsiTheme="minorHAnsi" w:cstheme="minorHAnsi"/>
                <w:sz w:val="22"/>
                <w:szCs w:val="22"/>
              </w:rPr>
              <w:t xml:space="preserve"> international procurement mechanisms will guarantee that </w:t>
            </w:r>
            <w:r w:rsidR="00E835AE" w:rsidRPr="00403F36">
              <w:rPr>
                <w:rFonts w:asciiTheme="minorHAnsi" w:hAnsiTheme="minorHAnsi" w:cstheme="minorHAnsi"/>
                <w:sz w:val="22"/>
                <w:szCs w:val="22"/>
              </w:rPr>
              <w:t xml:space="preserve">best prices, efficiencies and economies of scale are achieved for the benefit or the </w:t>
            </w:r>
            <w:proofErr w:type="spellStart"/>
            <w:r w:rsidR="00E835AE" w:rsidRPr="00403F36">
              <w:rPr>
                <w:rFonts w:asciiTheme="minorHAnsi" w:hAnsiTheme="minorHAnsi" w:cstheme="minorHAnsi"/>
                <w:sz w:val="22"/>
                <w:szCs w:val="22"/>
              </w:rPr>
              <w:t>programme</w:t>
            </w:r>
            <w:proofErr w:type="spellEnd"/>
            <w:r w:rsidR="00E835AE" w:rsidRPr="00403F36">
              <w:rPr>
                <w:rFonts w:asciiTheme="minorHAnsi" w:hAnsiTheme="minorHAnsi" w:cstheme="minorHAnsi"/>
                <w:sz w:val="22"/>
                <w:szCs w:val="22"/>
              </w:rPr>
              <w:t>.</w:t>
            </w:r>
          </w:p>
          <w:p w14:paraId="523C6231" w14:textId="77777777" w:rsidR="00E835AE" w:rsidRPr="00403F36" w:rsidRDefault="00E835AE" w:rsidP="00D774C2">
            <w:pPr>
              <w:rPr>
                <w:rFonts w:asciiTheme="minorHAnsi" w:hAnsiTheme="minorHAnsi" w:cstheme="minorHAnsi"/>
                <w:sz w:val="22"/>
                <w:szCs w:val="22"/>
              </w:rPr>
            </w:pPr>
          </w:p>
          <w:p w14:paraId="6E19D66E" w14:textId="237470C6" w:rsidR="00E835AE" w:rsidRPr="00403F36" w:rsidRDefault="00E835AE" w:rsidP="00D774C2">
            <w:pPr>
              <w:rPr>
                <w:rFonts w:asciiTheme="minorHAnsi" w:hAnsiTheme="minorHAnsi" w:cstheme="minorHAnsi"/>
                <w:sz w:val="22"/>
                <w:szCs w:val="22"/>
              </w:rPr>
            </w:pPr>
            <w:r w:rsidRPr="00403F36">
              <w:rPr>
                <w:rFonts w:asciiTheme="minorHAnsi" w:hAnsiTheme="minorHAnsi" w:cstheme="minorHAnsi"/>
                <w:sz w:val="22"/>
                <w:szCs w:val="22"/>
              </w:rPr>
              <w:t xml:space="preserve">Secondly, it is important to note that implementing partners will be vetted through models that have been used in the country and elsewhere. </w:t>
            </w:r>
            <w:r w:rsidR="00C87D9A" w:rsidRPr="00403F36">
              <w:rPr>
                <w:rFonts w:asciiTheme="minorHAnsi" w:hAnsiTheme="minorHAnsi" w:cstheme="minorHAnsi"/>
                <w:sz w:val="22"/>
                <w:szCs w:val="22"/>
              </w:rPr>
              <w:t>Assessments</w:t>
            </w:r>
            <w:r w:rsidRPr="00403F36">
              <w:rPr>
                <w:rFonts w:asciiTheme="minorHAnsi" w:hAnsiTheme="minorHAnsi" w:cstheme="minorHAnsi"/>
                <w:sz w:val="22"/>
                <w:szCs w:val="22"/>
              </w:rPr>
              <w:t xml:space="preserve"> and value for money </w:t>
            </w:r>
            <w:r w:rsidR="00B528B7" w:rsidRPr="00403F36">
              <w:rPr>
                <w:rFonts w:asciiTheme="minorHAnsi" w:hAnsiTheme="minorHAnsi" w:cstheme="minorHAnsi"/>
                <w:sz w:val="22"/>
                <w:szCs w:val="22"/>
              </w:rPr>
              <w:t xml:space="preserve">analysis will ensure that costs for the implementation of activities and </w:t>
            </w:r>
            <w:r w:rsidR="007C4619" w:rsidRPr="00403F36">
              <w:rPr>
                <w:rFonts w:asciiTheme="minorHAnsi" w:hAnsiTheme="minorHAnsi" w:cstheme="minorHAnsi"/>
                <w:sz w:val="22"/>
                <w:szCs w:val="22"/>
              </w:rPr>
              <w:t>organizational</w:t>
            </w:r>
            <w:r w:rsidR="00B528B7" w:rsidRPr="00403F36">
              <w:rPr>
                <w:rFonts w:asciiTheme="minorHAnsi" w:hAnsiTheme="minorHAnsi" w:cstheme="minorHAnsi"/>
                <w:sz w:val="22"/>
                <w:szCs w:val="22"/>
              </w:rPr>
              <w:t xml:space="preserve"> costs are in line with the country context and for maximizing the achievement of results.</w:t>
            </w:r>
          </w:p>
          <w:p w14:paraId="045B704D" w14:textId="77777777" w:rsidR="00B528B7" w:rsidRPr="00403F36" w:rsidRDefault="00B528B7" w:rsidP="00D774C2">
            <w:pPr>
              <w:rPr>
                <w:rFonts w:asciiTheme="minorHAnsi" w:hAnsiTheme="minorHAnsi" w:cstheme="minorHAnsi"/>
                <w:sz w:val="22"/>
                <w:szCs w:val="22"/>
              </w:rPr>
            </w:pPr>
          </w:p>
          <w:p w14:paraId="684DEA77" w14:textId="619896AF" w:rsidR="00B528B7" w:rsidRPr="00403F36" w:rsidRDefault="00824516" w:rsidP="00D774C2">
            <w:pPr>
              <w:rPr>
                <w:rFonts w:asciiTheme="minorHAnsi" w:hAnsiTheme="minorHAnsi" w:cstheme="minorHAnsi"/>
                <w:sz w:val="22"/>
                <w:szCs w:val="22"/>
              </w:rPr>
            </w:pPr>
            <w:r w:rsidRPr="00403F36">
              <w:rPr>
                <w:rFonts w:asciiTheme="minorHAnsi" w:hAnsiTheme="minorHAnsi" w:cstheme="minorHAnsi"/>
                <w:sz w:val="22"/>
                <w:szCs w:val="22"/>
              </w:rPr>
              <w:t>The PR will also continue to implement risk</w:t>
            </w:r>
            <w:r w:rsidR="00036A62" w:rsidRPr="00403F36">
              <w:rPr>
                <w:rFonts w:asciiTheme="minorHAnsi" w:hAnsiTheme="minorHAnsi" w:cstheme="minorHAnsi"/>
                <w:sz w:val="22"/>
                <w:szCs w:val="22"/>
              </w:rPr>
              <w:t>-</w:t>
            </w:r>
            <w:r w:rsidRPr="00403F36">
              <w:rPr>
                <w:rFonts w:asciiTheme="minorHAnsi" w:hAnsiTheme="minorHAnsi" w:cstheme="minorHAnsi"/>
                <w:sz w:val="22"/>
                <w:szCs w:val="22"/>
              </w:rPr>
              <w:t xml:space="preserve">based management which ensures mitigation against any leakages of </w:t>
            </w:r>
            <w:r w:rsidR="00C87D9A" w:rsidRPr="00403F36">
              <w:rPr>
                <w:rFonts w:asciiTheme="minorHAnsi" w:hAnsiTheme="minorHAnsi" w:cstheme="minorHAnsi"/>
                <w:sz w:val="22"/>
                <w:szCs w:val="22"/>
              </w:rPr>
              <w:t>resources</w:t>
            </w:r>
            <w:r w:rsidRPr="00403F36">
              <w:rPr>
                <w:rFonts w:asciiTheme="minorHAnsi" w:hAnsiTheme="minorHAnsi" w:cstheme="minorHAnsi"/>
                <w:sz w:val="22"/>
                <w:szCs w:val="22"/>
              </w:rPr>
              <w:t xml:space="preserve">, thereby ensuring that the </w:t>
            </w:r>
            <w:r w:rsidR="00C87D9A" w:rsidRPr="00403F36">
              <w:rPr>
                <w:rFonts w:asciiTheme="minorHAnsi" w:hAnsiTheme="minorHAnsi" w:cstheme="minorHAnsi"/>
                <w:sz w:val="22"/>
                <w:szCs w:val="22"/>
              </w:rPr>
              <w:t>available resources are solely used for Covid 19 activities.</w:t>
            </w:r>
          </w:p>
          <w:p w14:paraId="1C8AB1E6" w14:textId="0FD786F2" w:rsidR="006B30A1" w:rsidRPr="00403F36" w:rsidRDefault="006B30A1" w:rsidP="00D774C2">
            <w:pPr>
              <w:rPr>
                <w:rFonts w:asciiTheme="minorHAnsi" w:hAnsiTheme="minorHAnsi" w:cstheme="minorHAnsi"/>
                <w:sz w:val="22"/>
                <w:szCs w:val="22"/>
              </w:rPr>
            </w:pPr>
          </w:p>
          <w:p w14:paraId="5A60A2D7" w14:textId="0D330369" w:rsidR="006B30A1" w:rsidRPr="00403F36" w:rsidRDefault="006B30A1" w:rsidP="00D774C2">
            <w:pPr>
              <w:rPr>
                <w:rFonts w:asciiTheme="minorHAnsi" w:hAnsiTheme="minorHAnsi" w:cstheme="minorHAnsi"/>
                <w:sz w:val="22"/>
                <w:szCs w:val="22"/>
              </w:rPr>
            </w:pPr>
            <w:r w:rsidRPr="00403F36">
              <w:rPr>
                <w:rFonts w:asciiTheme="minorHAnsi" w:hAnsiTheme="minorHAnsi" w:cstheme="minorHAnsi"/>
                <w:sz w:val="22"/>
                <w:szCs w:val="22"/>
              </w:rPr>
              <w:t xml:space="preserve">Seeking of </w:t>
            </w:r>
            <w:r w:rsidR="009E418C" w:rsidRPr="00403F36">
              <w:rPr>
                <w:rFonts w:asciiTheme="minorHAnsi" w:hAnsiTheme="minorHAnsi" w:cstheme="minorHAnsi"/>
                <w:sz w:val="22"/>
                <w:szCs w:val="22"/>
              </w:rPr>
              <w:t>synergies</w:t>
            </w:r>
            <w:r w:rsidRPr="00403F36">
              <w:rPr>
                <w:rFonts w:asciiTheme="minorHAnsi" w:hAnsiTheme="minorHAnsi" w:cstheme="minorHAnsi"/>
                <w:sz w:val="22"/>
                <w:szCs w:val="22"/>
              </w:rPr>
              <w:t xml:space="preserve"> between projects that are focused on Covid 19 activi</w:t>
            </w:r>
            <w:r w:rsidR="009E418C" w:rsidRPr="00403F36">
              <w:rPr>
                <w:rFonts w:asciiTheme="minorHAnsi" w:hAnsiTheme="minorHAnsi" w:cstheme="minorHAnsi"/>
                <w:sz w:val="22"/>
                <w:szCs w:val="22"/>
              </w:rPr>
              <w:t>ti</w:t>
            </w:r>
            <w:r w:rsidRPr="00403F36">
              <w:rPr>
                <w:rFonts w:asciiTheme="minorHAnsi" w:hAnsiTheme="minorHAnsi" w:cstheme="minorHAnsi"/>
                <w:sz w:val="22"/>
                <w:szCs w:val="22"/>
              </w:rPr>
              <w:t>es will be continuously explored. The PR and the CCM will continue to seek partnerships with the HWO, UNICEF, UDAI PIM, USAID</w:t>
            </w:r>
            <w:r w:rsidR="007C4619" w:rsidRPr="00403F36">
              <w:rPr>
                <w:rFonts w:asciiTheme="minorHAnsi" w:hAnsiTheme="minorHAnsi" w:cstheme="minorHAnsi"/>
                <w:sz w:val="22"/>
                <w:szCs w:val="22"/>
              </w:rPr>
              <w:t>,</w:t>
            </w:r>
            <w:r w:rsidRPr="00403F36">
              <w:rPr>
                <w:rFonts w:asciiTheme="minorHAnsi" w:hAnsiTheme="minorHAnsi" w:cstheme="minorHAnsi"/>
                <w:sz w:val="22"/>
                <w:szCs w:val="22"/>
              </w:rPr>
              <w:t xml:space="preserve"> P</w:t>
            </w:r>
            <w:r w:rsidR="007C4619" w:rsidRPr="00403F36">
              <w:rPr>
                <w:rFonts w:asciiTheme="minorHAnsi" w:hAnsiTheme="minorHAnsi" w:cstheme="minorHAnsi"/>
                <w:sz w:val="22"/>
                <w:szCs w:val="22"/>
              </w:rPr>
              <w:t>EPFAR</w:t>
            </w:r>
            <w:r w:rsidRPr="00403F36">
              <w:rPr>
                <w:rFonts w:asciiTheme="minorHAnsi" w:hAnsiTheme="minorHAnsi" w:cstheme="minorHAnsi"/>
                <w:sz w:val="22"/>
                <w:szCs w:val="22"/>
              </w:rPr>
              <w:t xml:space="preserve"> project and ensure that resources can reach the most affected and </w:t>
            </w:r>
            <w:r w:rsidR="009E418C" w:rsidRPr="00403F36">
              <w:rPr>
                <w:rFonts w:asciiTheme="minorHAnsi" w:hAnsiTheme="minorHAnsi" w:cstheme="minorHAnsi"/>
                <w:sz w:val="22"/>
                <w:szCs w:val="22"/>
              </w:rPr>
              <w:t>also cover wide country needs.</w:t>
            </w:r>
          </w:p>
          <w:p w14:paraId="07A7487A" w14:textId="77777777" w:rsidR="00C87D9A" w:rsidRPr="00403F36" w:rsidRDefault="00C87D9A" w:rsidP="00D774C2">
            <w:pPr>
              <w:rPr>
                <w:rFonts w:asciiTheme="minorHAnsi" w:hAnsiTheme="minorHAnsi" w:cstheme="minorHAnsi"/>
                <w:sz w:val="22"/>
                <w:szCs w:val="22"/>
              </w:rPr>
            </w:pPr>
          </w:p>
          <w:p w14:paraId="5EA01EBB" w14:textId="79168126" w:rsidR="00C87D9A" w:rsidRPr="00403F36" w:rsidRDefault="00C87D9A" w:rsidP="00D774C2">
            <w:pPr>
              <w:rPr>
                <w:rFonts w:asciiTheme="minorHAnsi" w:hAnsiTheme="minorHAnsi" w:cstheme="minorHAnsi"/>
                <w:sz w:val="22"/>
                <w:szCs w:val="22"/>
              </w:rPr>
            </w:pPr>
            <w:r w:rsidRPr="00403F36">
              <w:rPr>
                <w:rFonts w:asciiTheme="minorHAnsi" w:hAnsiTheme="minorHAnsi" w:cstheme="minorHAnsi"/>
                <w:sz w:val="22"/>
                <w:szCs w:val="22"/>
              </w:rPr>
              <w:t xml:space="preserve">The PR, through the CCM will also continuously appraise the </w:t>
            </w:r>
            <w:r w:rsidR="007C4619" w:rsidRPr="00403F36">
              <w:rPr>
                <w:rFonts w:asciiTheme="minorHAnsi" w:hAnsiTheme="minorHAnsi" w:cstheme="minorHAnsi"/>
                <w:sz w:val="22"/>
                <w:szCs w:val="22"/>
              </w:rPr>
              <w:t>M</w:t>
            </w:r>
            <w:r w:rsidRPr="00403F36">
              <w:rPr>
                <w:rFonts w:asciiTheme="minorHAnsi" w:hAnsiTheme="minorHAnsi" w:cstheme="minorHAnsi"/>
                <w:sz w:val="22"/>
                <w:szCs w:val="22"/>
              </w:rPr>
              <w:t xml:space="preserve">inistry of Health to ensure that the country’s capacities in fund raising are </w:t>
            </w:r>
            <w:r w:rsidR="009E418C" w:rsidRPr="00403F36">
              <w:rPr>
                <w:rFonts w:asciiTheme="minorHAnsi" w:hAnsiTheme="minorHAnsi" w:cstheme="minorHAnsi"/>
                <w:sz w:val="22"/>
                <w:szCs w:val="22"/>
              </w:rPr>
              <w:t>strengthened</w:t>
            </w:r>
            <w:r w:rsidR="006B30A1" w:rsidRPr="00403F36">
              <w:rPr>
                <w:rFonts w:asciiTheme="minorHAnsi" w:hAnsiTheme="minorHAnsi" w:cstheme="minorHAnsi"/>
                <w:sz w:val="22"/>
                <w:szCs w:val="22"/>
              </w:rPr>
              <w:t xml:space="preserve"> for sustainability. </w:t>
            </w:r>
          </w:p>
        </w:tc>
      </w:tr>
    </w:tbl>
    <w:p w14:paraId="7A0392DC" w14:textId="5A5B303A" w:rsidR="00264341" w:rsidRPr="00403F36" w:rsidRDefault="00264341" w:rsidP="00264341">
      <w:pPr>
        <w:rPr>
          <w:rFonts w:asciiTheme="minorHAnsi" w:hAnsiTheme="minorHAnsi" w:cstheme="minorHAnsi"/>
          <w:sz w:val="22"/>
          <w:szCs w:val="22"/>
        </w:rPr>
      </w:pPr>
    </w:p>
    <w:p w14:paraId="665BA41F" w14:textId="77777777" w:rsidR="003551D8" w:rsidRPr="00403F36" w:rsidRDefault="003551D8">
      <w:pPr>
        <w:spacing w:after="160" w:line="0" w:lineRule="auto"/>
        <w:rPr>
          <w:rFonts w:asciiTheme="minorHAnsi" w:eastAsiaTheme="majorEastAsia" w:hAnsiTheme="minorHAnsi" w:cstheme="minorHAnsi"/>
          <w:b/>
          <w:bCs/>
          <w:noProof/>
          <w:sz w:val="22"/>
          <w:szCs w:val="22"/>
        </w:rPr>
      </w:pPr>
      <w:r w:rsidRPr="00403F36">
        <w:rPr>
          <w:rFonts w:asciiTheme="minorHAnsi" w:hAnsiTheme="minorHAnsi" w:cstheme="minorHAnsi"/>
          <w:sz w:val="22"/>
          <w:szCs w:val="22"/>
        </w:rPr>
        <w:br w:type="page"/>
      </w:r>
    </w:p>
    <w:p w14:paraId="1A4F0936" w14:textId="6A0B022A" w:rsidR="00797CC7" w:rsidRPr="00403F36" w:rsidRDefault="00797CC7" w:rsidP="002150B6">
      <w:pPr>
        <w:pStyle w:val="Heading2"/>
        <w:numPr>
          <w:ilvl w:val="1"/>
          <w:numId w:val="23"/>
        </w:numPr>
        <w:rPr>
          <w:rFonts w:asciiTheme="minorHAnsi" w:hAnsiTheme="minorHAnsi" w:cstheme="minorHAnsi"/>
        </w:rPr>
      </w:pPr>
      <w:r w:rsidRPr="00403F36">
        <w:rPr>
          <w:rFonts w:asciiTheme="minorHAnsi" w:hAnsiTheme="minorHAnsi" w:cstheme="minorHAnsi"/>
        </w:rPr>
        <w:lastRenderedPageBreak/>
        <w:t xml:space="preserve">Attachments supporting </w:t>
      </w:r>
      <w:r w:rsidR="002E2215" w:rsidRPr="00403F36">
        <w:rPr>
          <w:rFonts w:asciiTheme="minorHAnsi" w:hAnsiTheme="minorHAnsi" w:cstheme="minorHAnsi"/>
        </w:rPr>
        <w:t xml:space="preserve">the </w:t>
      </w:r>
      <w:r w:rsidR="003551D8" w:rsidRPr="00403F36">
        <w:rPr>
          <w:rFonts w:asciiTheme="minorHAnsi" w:hAnsiTheme="minorHAnsi" w:cstheme="minorHAnsi"/>
        </w:rPr>
        <w:t xml:space="preserve">C19RM Full Funding Request </w:t>
      </w:r>
      <w:r w:rsidRPr="00403F36">
        <w:rPr>
          <w:rFonts w:asciiTheme="minorHAnsi" w:hAnsiTheme="minorHAnsi" w:cstheme="minorHAnsi"/>
        </w:rPr>
        <w:t xml:space="preserve">  </w:t>
      </w:r>
    </w:p>
    <w:p w14:paraId="6552DEA5" w14:textId="368BE2A7" w:rsidR="004619FD" w:rsidRPr="00403F36" w:rsidRDefault="0662A336" w:rsidP="008B0040">
      <w:pPr>
        <w:spacing w:after="160" w:line="0" w:lineRule="auto"/>
        <w:rPr>
          <w:rFonts w:asciiTheme="minorHAnsi" w:hAnsiTheme="minorHAnsi" w:cstheme="minorHAnsi"/>
          <w:sz w:val="22"/>
          <w:szCs w:val="22"/>
        </w:rPr>
      </w:pPr>
      <w:r w:rsidRPr="00403F36">
        <w:rPr>
          <w:rFonts w:asciiTheme="minorHAnsi" w:eastAsiaTheme="majorEastAsia" w:hAnsiTheme="minorHAnsi" w:cstheme="minorHAnsi"/>
          <w:b/>
          <w:sz w:val="22"/>
          <w:szCs w:val="22"/>
        </w:rPr>
        <w:t xml:space="preserve"> </w:t>
      </w:r>
    </w:p>
    <w:p w14:paraId="1B05CBD7" w14:textId="66805BE9" w:rsidR="0087373E" w:rsidRPr="00403F36" w:rsidRDefault="004619FD" w:rsidP="004619FD">
      <w:pPr>
        <w:pStyle w:val="ListParagraph"/>
        <w:spacing w:line="360" w:lineRule="auto"/>
        <w:ind w:left="0"/>
        <w:rPr>
          <w:rFonts w:asciiTheme="minorHAnsi" w:hAnsiTheme="minorHAnsi" w:cstheme="minorHAnsi"/>
        </w:rPr>
      </w:pPr>
      <w:r w:rsidRPr="00403F36">
        <w:rPr>
          <w:rFonts w:asciiTheme="minorHAnsi" w:hAnsiTheme="minorHAnsi" w:cstheme="minorHAnsi"/>
        </w:rPr>
        <w:t>Use the list below to verify the completeness of your application package:</w:t>
      </w:r>
    </w:p>
    <w:tbl>
      <w:tblPr>
        <w:tblStyle w:val="TableGrid20"/>
        <w:tblpPr w:leftFromText="180" w:rightFromText="180" w:vertAnchor="text" w:tblpY="1"/>
        <w:tblOverlap w:val="never"/>
        <w:tblW w:w="10255" w:type="dxa"/>
        <w:tblBorders>
          <w:top w:val="single" w:sz="4" w:space="0" w:color="808080" w:themeColor="text2" w:themeShade="80"/>
          <w:left w:val="single" w:sz="4" w:space="0" w:color="808080" w:themeColor="text2" w:themeShade="80"/>
          <w:bottom w:val="single" w:sz="4" w:space="0" w:color="808080" w:themeColor="text2" w:themeShade="80"/>
          <w:right w:val="single" w:sz="4" w:space="0" w:color="808080" w:themeColor="text2" w:themeShade="80"/>
          <w:insideH w:val="single" w:sz="4" w:space="0" w:color="808080" w:themeColor="text2" w:themeShade="80"/>
          <w:insideV w:val="single" w:sz="4" w:space="0" w:color="808080" w:themeColor="text2" w:themeShade="80"/>
        </w:tblBorders>
        <w:tblLook w:val="04A0" w:firstRow="1" w:lastRow="0" w:firstColumn="1" w:lastColumn="0" w:noHBand="0" w:noVBand="1"/>
      </w:tblPr>
      <w:tblGrid>
        <w:gridCol w:w="567"/>
        <w:gridCol w:w="9688"/>
      </w:tblGrid>
      <w:tr w:rsidR="00403F36" w:rsidRPr="00403F36" w14:paraId="2A2CC4CD" w14:textId="77777777" w:rsidTr="00092B22">
        <w:trPr>
          <w:trHeight w:val="349"/>
        </w:trPr>
        <w:tc>
          <w:tcPr>
            <w:tcW w:w="567" w:type="dxa"/>
            <w:shd w:val="clear" w:color="auto" w:fill="auto"/>
            <w:vAlign w:val="center"/>
          </w:tcPr>
          <w:p w14:paraId="14EF1921" w14:textId="64B9DB27" w:rsidR="006810B2"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80662496"/>
                <w14:checkbox>
                  <w14:checked w14:val="1"/>
                  <w14:checkedState w14:val="2612" w14:font="MS Gothic"/>
                  <w14:uncheckedState w14:val="2610" w14:font="MS Gothic"/>
                </w14:checkbox>
              </w:sdtPr>
              <w:sdtEndPr/>
              <w:sdtContent>
                <w:r w:rsidR="00827B3F" w:rsidRPr="00403F36">
                  <w:rPr>
                    <w:rFonts w:ascii="MS Gothic" w:eastAsia="MS Gothic" w:hAnsi="MS Gothic" w:cstheme="minorHAnsi" w:hint="eastAsia"/>
                    <w:sz w:val="22"/>
                    <w:szCs w:val="22"/>
                  </w:rPr>
                  <w:t>☒</w:t>
                </w:r>
              </w:sdtContent>
            </w:sdt>
          </w:p>
        </w:tc>
        <w:tc>
          <w:tcPr>
            <w:tcW w:w="9688" w:type="dxa"/>
            <w:vAlign w:val="center"/>
          </w:tcPr>
          <w:p w14:paraId="33A3B392" w14:textId="0DA609AA" w:rsidR="006810B2" w:rsidRPr="00403F36" w:rsidRDefault="005C1AAD" w:rsidP="006810B2">
            <w:pPr>
              <w:rPr>
                <w:rFonts w:asciiTheme="minorHAnsi" w:hAnsiTheme="minorHAnsi" w:cstheme="minorHAnsi"/>
                <w:sz w:val="22"/>
                <w:szCs w:val="22"/>
              </w:rPr>
            </w:pPr>
            <w:r w:rsidRPr="00403F36">
              <w:rPr>
                <w:rFonts w:asciiTheme="minorHAnsi" w:hAnsiTheme="minorHAnsi" w:cstheme="minorHAnsi"/>
                <w:sz w:val="22"/>
                <w:szCs w:val="22"/>
              </w:rPr>
              <w:t xml:space="preserve">C19RM </w:t>
            </w:r>
            <w:r w:rsidR="006810B2" w:rsidRPr="00403F36">
              <w:rPr>
                <w:rFonts w:asciiTheme="minorHAnsi" w:hAnsiTheme="minorHAnsi" w:cstheme="minorHAnsi"/>
                <w:sz w:val="22"/>
                <w:szCs w:val="22"/>
              </w:rPr>
              <w:t xml:space="preserve">Funding Request </w:t>
            </w:r>
            <w:r w:rsidR="00A707B0" w:rsidRPr="00403F36">
              <w:rPr>
                <w:rFonts w:asciiTheme="minorHAnsi" w:hAnsiTheme="minorHAnsi" w:cstheme="minorHAnsi"/>
                <w:sz w:val="22"/>
                <w:szCs w:val="22"/>
              </w:rPr>
              <w:t>Form</w:t>
            </w:r>
          </w:p>
        </w:tc>
      </w:tr>
      <w:tr w:rsidR="00403F36" w:rsidRPr="00403F36" w14:paraId="23EC25D6" w14:textId="77777777" w:rsidTr="00092B22">
        <w:trPr>
          <w:trHeight w:val="349"/>
        </w:trPr>
        <w:tc>
          <w:tcPr>
            <w:tcW w:w="567" w:type="dxa"/>
            <w:shd w:val="clear" w:color="auto" w:fill="auto"/>
            <w:vAlign w:val="center"/>
          </w:tcPr>
          <w:p w14:paraId="18DE92B4" w14:textId="6C71D245" w:rsidR="00657D4A"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834760542"/>
                <w14:checkbox>
                  <w14:checked w14:val="1"/>
                  <w14:checkedState w14:val="2612" w14:font="MS Gothic"/>
                  <w14:uncheckedState w14:val="2610" w14:font="MS Gothic"/>
                </w14:checkbox>
              </w:sdtPr>
              <w:sdtEndPr/>
              <w:sdtContent>
                <w:r w:rsidR="00827B3F" w:rsidRPr="00403F36">
                  <w:rPr>
                    <w:rFonts w:ascii="MS Gothic" w:eastAsia="MS Gothic" w:hAnsi="MS Gothic" w:cstheme="minorHAnsi" w:hint="eastAsia"/>
                    <w:sz w:val="22"/>
                    <w:szCs w:val="22"/>
                  </w:rPr>
                  <w:t>☒</w:t>
                </w:r>
              </w:sdtContent>
            </w:sdt>
          </w:p>
        </w:tc>
        <w:tc>
          <w:tcPr>
            <w:tcW w:w="9688" w:type="dxa"/>
            <w:vAlign w:val="center"/>
          </w:tcPr>
          <w:p w14:paraId="2DAEBF43" w14:textId="330C4F49" w:rsidR="00657D4A" w:rsidRPr="00403F36" w:rsidRDefault="00DD5908" w:rsidP="00657D4A">
            <w:pPr>
              <w:rPr>
                <w:rFonts w:asciiTheme="minorHAnsi" w:hAnsiTheme="minorHAnsi" w:cstheme="minorHAnsi"/>
                <w:sz w:val="22"/>
                <w:szCs w:val="22"/>
              </w:rPr>
            </w:pPr>
            <w:r w:rsidRPr="00403F36">
              <w:rPr>
                <w:rFonts w:asciiTheme="minorHAnsi" w:hAnsiTheme="minorHAnsi" w:cstheme="minorHAnsi"/>
                <w:sz w:val="22"/>
                <w:szCs w:val="22"/>
              </w:rPr>
              <w:t xml:space="preserve">C19RM </w:t>
            </w:r>
            <w:r w:rsidR="00657D4A" w:rsidRPr="00403F36">
              <w:rPr>
                <w:rFonts w:asciiTheme="minorHAnsi" w:hAnsiTheme="minorHAnsi" w:cstheme="minorHAnsi"/>
                <w:sz w:val="22"/>
                <w:szCs w:val="22"/>
              </w:rPr>
              <w:t xml:space="preserve">Consolidated Budget </w:t>
            </w:r>
            <w:r w:rsidR="009D64A9" w:rsidRPr="00403F36">
              <w:rPr>
                <w:rFonts w:asciiTheme="minorHAnsi" w:hAnsiTheme="minorHAnsi" w:cstheme="minorHAnsi"/>
                <w:sz w:val="22"/>
                <w:szCs w:val="22"/>
              </w:rPr>
              <w:t xml:space="preserve">(including </w:t>
            </w:r>
            <w:r w:rsidR="0072370C" w:rsidRPr="00403F36">
              <w:rPr>
                <w:rFonts w:asciiTheme="minorHAnsi" w:hAnsiTheme="minorHAnsi" w:cstheme="minorHAnsi"/>
                <w:sz w:val="22"/>
                <w:szCs w:val="22"/>
              </w:rPr>
              <w:t xml:space="preserve">C19RM </w:t>
            </w:r>
            <w:r w:rsidR="009D64A9" w:rsidRPr="00403F36">
              <w:rPr>
                <w:rFonts w:asciiTheme="minorHAnsi" w:hAnsiTheme="minorHAnsi" w:cstheme="minorHAnsi"/>
                <w:sz w:val="22"/>
                <w:szCs w:val="22"/>
              </w:rPr>
              <w:t xml:space="preserve">Above </w:t>
            </w:r>
            <w:r w:rsidR="00663C8E" w:rsidRPr="00403F36">
              <w:rPr>
                <w:rFonts w:asciiTheme="minorHAnsi" w:hAnsiTheme="minorHAnsi" w:cstheme="minorHAnsi"/>
                <w:sz w:val="22"/>
                <w:szCs w:val="22"/>
              </w:rPr>
              <w:t xml:space="preserve">Base </w:t>
            </w:r>
            <w:r w:rsidR="009D64A9" w:rsidRPr="00403F36">
              <w:rPr>
                <w:rFonts w:asciiTheme="minorHAnsi" w:hAnsiTheme="minorHAnsi" w:cstheme="minorHAnsi"/>
                <w:sz w:val="22"/>
                <w:szCs w:val="22"/>
              </w:rPr>
              <w:t>Allocation Request)</w:t>
            </w:r>
          </w:p>
        </w:tc>
      </w:tr>
      <w:tr w:rsidR="00403F36" w:rsidRPr="00403F36" w14:paraId="0519508C" w14:textId="77777777" w:rsidTr="00092B22">
        <w:trPr>
          <w:trHeight w:val="349"/>
        </w:trPr>
        <w:tc>
          <w:tcPr>
            <w:tcW w:w="567" w:type="dxa"/>
            <w:shd w:val="clear" w:color="auto" w:fill="auto"/>
            <w:vAlign w:val="center"/>
          </w:tcPr>
          <w:p w14:paraId="2D3FF6C4" w14:textId="1BB02C5B" w:rsidR="007F6786"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489855444"/>
                <w14:checkbox>
                  <w14:checked w14:val="1"/>
                  <w14:checkedState w14:val="2612" w14:font="MS Gothic"/>
                  <w14:uncheckedState w14:val="2610" w14:font="MS Gothic"/>
                </w14:checkbox>
              </w:sdtPr>
              <w:sdtEndPr/>
              <w:sdtContent>
                <w:r w:rsidR="000F412B" w:rsidRPr="00403F36">
                  <w:rPr>
                    <w:rFonts w:ascii="MS Gothic" w:eastAsia="MS Gothic" w:hAnsi="MS Gothic" w:cstheme="minorHAnsi" w:hint="eastAsia"/>
                    <w:sz w:val="22"/>
                    <w:szCs w:val="22"/>
                  </w:rPr>
                  <w:t>☒</w:t>
                </w:r>
              </w:sdtContent>
            </w:sdt>
          </w:p>
        </w:tc>
        <w:tc>
          <w:tcPr>
            <w:tcW w:w="9688" w:type="dxa"/>
            <w:vAlign w:val="center"/>
          </w:tcPr>
          <w:p w14:paraId="09EA85BD" w14:textId="2B56A80D" w:rsidR="007F6786" w:rsidRPr="00403F36" w:rsidRDefault="007F6786" w:rsidP="007F6786">
            <w:pPr>
              <w:rPr>
                <w:rFonts w:asciiTheme="minorHAnsi" w:hAnsiTheme="minorHAnsi" w:cstheme="minorHAnsi"/>
                <w:sz w:val="22"/>
                <w:szCs w:val="22"/>
              </w:rPr>
            </w:pPr>
            <w:r w:rsidRPr="00403F36">
              <w:rPr>
                <w:rFonts w:asciiTheme="minorHAnsi" w:hAnsiTheme="minorHAnsi" w:cstheme="minorHAnsi"/>
                <w:sz w:val="22"/>
                <w:szCs w:val="22"/>
              </w:rPr>
              <w:t>Quantification or needs assessment for COVID-19 health products (including contribution and projected pipeline from domestic and other sources of funding) (any format suitable to the applicant)</w:t>
            </w:r>
          </w:p>
        </w:tc>
      </w:tr>
      <w:tr w:rsidR="00403F36" w:rsidRPr="00403F36" w14:paraId="69DBCF46" w14:textId="77777777" w:rsidTr="00092B22">
        <w:trPr>
          <w:trHeight w:val="349"/>
        </w:trPr>
        <w:tc>
          <w:tcPr>
            <w:tcW w:w="567" w:type="dxa"/>
            <w:shd w:val="clear" w:color="auto" w:fill="auto"/>
            <w:vAlign w:val="center"/>
          </w:tcPr>
          <w:p w14:paraId="150DB08C" w14:textId="645531F8" w:rsidR="007F6786"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215806936"/>
                <w14:checkbox>
                  <w14:checked w14:val="1"/>
                  <w14:checkedState w14:val="2612" w14:font="MS Gothic"/>
                  <w14:uncheckedState w14:val="2610" w14:font="MS Gothic"/>
                </w14:checkbox>
              </w:sdtPr>
              <w:sdtEndPr/>
              <w:sdtContent>
                <w:r w:rsidR="0053477B" w:rsidRPr="00403F36">
                  <w:rPr>
                    <w:rFonts w:ascii="MS Gothic" w:eastAsia="MS Gothic" w:hAnsi="MS Gothic" w:cstheme="minorHAnsi" w:hint="eastAsia"/>
                    <w:sz w:val="22"/>
                    <w:szCs w:val="22"/>
                  </w:rPr>
                  <w:t>☒</w:t>
                </w:r>
              </w:sdtContent>
            </w:sdt>
          </w:p>
        </w:tc>
        <w:tc>
          <w:tcPr>
            <w:tcW w:w="9688" w:type="dxa"/>
            <w:vAlign w:val="center"/>
          </w:tcPr>
          <w:p w14:paraId="493AA514" w14:textId="498D8177" w:rsidR="007F6786" w:rsidRPr="00403F36" w:rsidRDefault="007F6786" w:rsidP="007F6786">
            <w:pPr>
              <w:rPr>
                <w:rFonts w:asciiTheme="minorHAnsi" w:hAnsiTheme="minorHAnsi" w:cstheme="minorHAnsi"/>
                <w:sz w:val="22"/>
                <w:szCs w:val="22"/>
              </w:rPr>
            </w:pPr>
            <w:r w:rsidRPr="00403F36">
              <w:rPr>
                <w:rFonts w:asciiTheme="minorHAnsi" w:hAnsiTheme="minorHAnsi" w:cstheme="minorHAnsi"/>
                <w:sz w:val="22"/>
                <w:szCs w:val="22"/>
              </w:rPr>
              <w:t>COVID-19 National Testing Strategy</w:t>
            </w:r>
            <w:r w:rsidR="00ED544E" w:rsidRPr="00403F36">
              <w:rPr>
                <w:rFonts w:asciiTheme="minorHAnsi" w:hAnsiTheme="minorHAnsi" w:cstheme="minorHAnsi"/>
                <w:sz w:val="22"/>
                <w:szCs w:val="22"/>
              </w:rPr>
              <w:t xml:space="preserve"> (plus </w:t>
            </w:r>
            <w:proofErr w:type="spellStart"/>
            <w:r w:rsidR="00ED544E" w:rsidRPr="00403F36">
              <w:rPr>
                <w:rFonts w:asciiTheme="minorHAnsi" w:hAnsiTheme="minorHAnsi" w:cstheme="minorHAnsi"/>
                <w:i/>
                <w:iCs/>
                <w:sz w:val="22"/>
                <w:szCs w:val="22"/>
              </w:rPr>
              <w:t>instrutivos</w:t>
            </w:r>
            <w:proofErr w:type="spellEnd"/>
            <w:r w:rsidR="00ED544E" w:rsidRPr="00403F36">
              <w:rPr>
                <w:rFonts w:asciiTheme="minorHAnsi" w:hAnsiTheme="minorHAnsi" w:cstheme="minorHAnsi"/>
                <w:sz w:val="22"/>
                <w:szCs w:val="22"/>
              </w:rPr>
              <w:t xml:space="preserve"> #4 and #5)</w:t>
            </w:r>
          </w:p>
        </w:tc>
      </w:tr>
      <w:tr w:rsidR="00403F36" w:rsidRPr="00403F36" w14:paraId="5D09CD13" w14:textId="77777777" w:rsidTr="00092B22">
        <w:trPr>
          <w:trHeight w:val="358"/>
        </w:trPr>
        <w:tc>
          <w:tcPr>
            <w:tcW w:w="567" w:type="dxa"/>
            <w:shd w:val="clear" w:color="auto" w:fill="auto"/>
            <w:vAlign w:val="center"/>
          </w:tcPr>
          <w:p w14:paraId="05B2C010" w14:textId="43E6B132" w:rsidR="00A707B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095441825"/>
                <w14:checkbox>
                  <w14:checked w14:val="1"/>
                  <w14:checkedState w14:val="2612" w14:font="MS Gothic"/>
                  <w14:uncheckedState w14:val="2610" w14:font="MS Gothic"/>
                </w14:checkbox>
              </w:sdtPr>
              <w:sdtEndPr/>
              <w:sdtContent>
                <w:r w:rsidR="00827B3F" w:rsidRPr="00403F36">
                  <w:rPr>
                    <w:rFonts w:ascii="MS Gothic" w:eastAsia="MS Gothic" w:hAnsi="MS Gothic" w:cstheme="minorHAnsi" w:hint="eastAsia"/>
                    <w:sz w:val="22"/>
                    <w:szCs w:val="22"/>
                  </w:rPr>
                  <w:t>☒</w:t>
                </w:r>
              </w:sdtContent>
            </w:sdt>
          </w:p>
        </w:tc>
        <w:tc>
          <w:tcPr>
            <w:tcW w:w="9688" w:type="dxa"/>
            <w:vAlign w:val="center"/>
          </w:tcPr>
          <w:p w14:paraId="357ED04C" w14:textId="48006AFA" w:rsidR="00A707B0" w:rsidRPr="00403F36" w:rsidRDefault="00AC666F" w:rsidP="007D5931">
            <w:pPr>
              <w:rPr>
                <w:rFonts w:asciiTheme="minorHAnsi" w:hAnsiTheme="minorHAnsi" w:cstheme="minorHAnsi"/>
                <w:sz w:val="22"/>
                <w:szCs w:val="22"/>
              </w:rPr>
            </w:pPr>
            <w:r w:rsidRPr="00403F36">
              <w:rPr>
                <w:rFonts w:asciiTheme="minorHAnsi" w:hAnsiTheme="minorHAnsi" w:cstheme="minorHAnsi"/>
                <w:sz w:val="22"/>
                <w:szCs w:val="22"/>
              </w:rPr>
              <w:t xml:space="preserve">C19RM </w:t>
            </w:r>
            <w:r w:rsidR="00A707B0" w:rsidRPr="00403F36">
              <w:rPr>
                <w:rFonts w:asciiTheme="minorHAnsi" w:hAnsiTheme="minorHAnsi" w:cstheme="minorHAnsi"/>
                <w:sz w:val="22"/>
                <w:szCs w:val="22"/>
              </w:rPr>
              <w:t xml:space="preserve">Health Product Management Template </w:t>
            </w:r>
            <w:r w:rsidR="61E71AA2" w:rsidRPr="00403F36">
              <w:rPr>
                <w:rFonts w:asciiTheme="minorHAnsi" w:hAnsiTheme="minorHAnsi" w:cstheme="minorHAnsi"/>
                <w:sz w:val="22"/>
                <w:szCs w:val="22"/>
              </w:rPr>
              <w:t xml:space="preserve">(HPMT) </w:t>
            </w:r>
            <w:r w:rsidR="00073957" w:rsidRPr="00403F36">
              <w:rPr>
                <w:rFonts w:asciiTheme="minorHAnsi" w:hAnsiTheme="minorHAnsi" w:cstheme="minorHAnsi"/>
                <w:sz w:val="22"/>
                <w:szCs w:val="22"/>
              </w:rPr>
              <w:t>per</w:t>
            </w:r>
            <w:r w:rsidR="0068762E" w:rsidRPr="00403F36">
              <w:rPr>
                <w:rFonts w:asciiTheme="minorHAnsi" w:hAnsiTheme="minorHAnsi" w:cstheme="minorHAnsi"/>
                <w:sz w:val="22"/>
                <w:szCs w:val="22"/>
              </w:rPr>
              <w:t xml:space="preserve"> grant </w:t>
            </w:r>
          </w:p>
        </w:tc>
      </w:tr>
      <w:tr w:rsidR="00403F36" w:rsidRPr="00403F36" w14:paraId="64737FA5" w14:textId="77777777" w:rsidTr="00092B22">
        <w:trPr>
          <w:trHeight w:val="349"/>
        </w:trPr>
        <w:tc>
          <w:tcPr>
            <w:tcW w:w="567" w:type="dxa"/>
            <w:shd w:val="clear" w:color="auto" w:fill="auto"/>
            <w:vAlign w:val="center"/>
          </w:tcPr>
          <w:p w14:paraId="39363467" w14:textId="288FBC71" w:rsidR="00A707B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956478372"/>
                <w14:checkbox>
                  <w14:checked w14:val="1"/>
                  <w14:checkedState w14:val="2612" w14:font="MS Gothic"/>
                  <w14:uncheckedState w14:val="2610" w14:font="MS Gothic"/>
                </w14:checkbox>
              </w:sdtPr>
              <w:sdtEndPr/>
              <w:sdtContent>
                <w:r w:rsidR="0053477B" w:rsidRPr="00403F36">
                  <w:rPr>
                    <w:rFonts w:ascii="MS Gothic" w:eastAsia="MS Gothic" w:hAnsi="MS Gothic" w:cstheme="minorHAnsi" w:hint="eastAsia"/>
                    <w:sz w:val="22"/>
                    <w:szCs w:val="22"/>
                  </w:rPr>
                  <w:t>☒</w:t>
                </w:r>
              </w:sdtContent>
            </w:sdt>
          </w:p>
        </w:tc>
        <w:tc>
          <w:tcPr>
            <w:tcW w:w="9688" w:type="dxa"/>
            <w:vAlign w:val="center"/>
          </w:tcPr>
          <w:p w14:paraId="6F8535F2" w14:textId="5F61A3BC" w:rsidR="00A707B0" w:rsidRPr="00403F36" w:rsidRDefault="00AC666F" w:rsidP="00A707B0">
            <w:pPr>
              <w:rPr>
                <w:rFonts w:asciiTheme="minorHAnsi" w:hAnsiTheme="minorHAnsi" w:cstheme="minorHAnsi"/>
                <w:sz w:val="22"/>
                <w:szCs w:val="22"/>
              </w:rPr>
            </w:pPr>
            <w:r w:rsidRPr="00403F36">
              <w:rPr>
                <w:rFonts w:asciiTheme="minorHAnsi" w:hAnsiTheme="minorHAnsi" w:cstheme="minorHAnsi"/>
                <w:sz w:val="22"/>
                <w:szCs w:val="22"/>
              </w:rPr>
              <w:t xml:space="preserve">C19RM </w:t>
            </w:r>
            <w:r w:rsidR="00657D4A" w:rsidRPr="00403F36">
              <w:rPr>
                <w:rFonts w:asciiTheme="minorHAnsi" w:hAnsiTheme="minorHAnsi" w:cstheme="minorHAnsi"/>
                <w:sz w:val="22"/>
                <w:szCs w:val="22"/>
              </w:rPr>
              <w:t>Funding Landscape Table</w:t>
            </w:r>
            <w:r w:rsidR="001A60D8" w:rsidRPr="00403F36">
              <w:rPr>
                <w:rFonts w:asciiTheme="minorHAnsi" w:hAnsiTheme="minorHAnsi" w:cstheme="minorHAnsi"/>
                <w:sz w:val="22"/>
                <w:szCs w:val="22"/>
              </w:rPr>
              <w:t xml:space="preserve"> </w:t>
            </w:r>
          </w:p>
        </w:tc>
      </w:tr>
      <w:tr w:rsidR="00403F36" w:rsidRPr="00403F36" w14:paraId="799804E6" w14:textId="77777777" w:rsidTr="00092B22">
        <w:trPr>
          <w:trHeight w:val="340"/>
        </w:trPr>
        <w:tc>
          <w:tcPr>
            <w:tcW w:w="567" w:type="dxa"/>
            <w:shd w:val="clear" w:color="auto" w:fill="auto"/>
            <w:vAlign w:val="center"/>
          </w:tcPr>
          <w:p w14:paraId="1286C15F" w14:textId="3FE7B008" w:rsidR="0013020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797372883"/>
                <w14:checkbox>
                  <w14:checked w14:val="1"/>
                  <w14:checkedState w14:val="2612" w14:font="MS Gothic"/>
                  <w14:uncheckedState w14:val="2610" w14:font="MS Gothic"/>
                </w14:checkbox>
              </w:sdtPr>
              <w:sdtEndPr/>
              <w:sdtContent>
                <w:r w:rsidR="00DD7255" w:rsidRPr="00403F36">
                  <w:rPr>
                    <w:rFonts w:ascii="MS Gothic" w:eastAsia="MS Gothic" w:hAnsi="MS Gothic" w:cstheme="minorHAnsi" w:hint="eastAsia"/>
                    <w:sz w:val="22"/>
                    <w:szCs w:val="22"/>
                  </w:rPr>
                  <w:t>☒</w:t>
                </w:r>
              </w:sdtContent>
            </w:sdt>
          </w:p>
        </w:tc>
        <w:tc>
          <w:tcPr>
            <w:tcW w:w="9688" w:type="dxa"/>
            <w:vAlign w:val="center"/>
          </w:tcPr>
          <w:p w14:paraId="56B50545" w14:textId="48891505" w:rsidR="00130200" w:rsidRPr="00403F36" w:rsidRDefault="00130200" w:rsidP="00130200">
            <w:pPr>
              <w:rPr>
                <w:rFonts w:asciiTheme="minorHAnsi" w:hAnsiTheme="minorHAnsi" w:cstheme="minorHAnsi"/>
                <w:sz w:val="22"/>
                <w:szCs w:val="22"/>
              </w:rPr>
            </w:pPr>
            <w:r w:rsidRPr="00403F36">
              <w:rPr>
                <w:rFonts w:asciiTheme="minorHAnsi" w:hAnsiTheme="minorHAnsi" w:cstheme="minorHAnsi"/>
                <w:sz w:val="22"/>
                <w:szCs w:val="22"/>
              </w:rPr>
              <w:t xml:space="preserve">CCM Endorsement of </w:t>
            </w:r>
            <w:r w:rsidR="007F6786" w:rsidRPr="00403F36">
              <w:rPr>
                <w:rFonts w:asciiTheme="minorHAnsi" w:hAnsiTheme="minorHAnsi" w:cstheme="minorHAnsi"/>
                <w:sz w:val="22"/>
                <w:szCs w:val="22"/>
              </w:rPr>
              <w:t xml:space="preserve">the </w:t>
            </w:r>
            <w:r w:rsidRPr="00403F36">
              <w:rPr>
                <w:rFonts w:asciiTheme="minorHAnsi" w:hAnsiTheme="minorHAnsi" w:cstheme="minorHAnsi"/>
                <w:sz w:val="22"/>
                <w:szCs w:val="22"/>
              </w:rPr>
              <w:t xml:space="preserve">C19RM </w:t>
            </w:r>
            <w:r w:rsidR="007F6786" w:rsidRPr="00403F36">
              <w:rPr>
                <w:rFonts w:asciiTheme="minorHAnsi" w:hAnsiTheme="minorHAnsi" w:cstheme="minorHAnsi"/>
                <w:sz w:val="22"/>
                <w:szCs w:val="22"/>
              </w:rPr>
              <w:t xml:space="preserve">Full </w:t>
            </w:r>
            <w:r w:rsidRPr="00403F36">
              <w:rPr>
                <w:rFonts w:asciiTheme="minorHAnsi" w:hAnsiTheme="minorHAnsi" w:cstheme="minorHAnsi"/>
                <w:sz w:val="22"/>
                <w:szCs w:val="22"/>
              </w:rPr>
              <w:t>Funding Request</w:t>
            </w:r>
            <w:r w:rsidRPr="00403F36">
              <w:rPr>
                <w:rStyle w:val="FootnoteReference"/>
                <w:rFonts w:asciiTheme="minorHAnsi" w:hAnsiTheme="minorHAnsi" w:cstheme="minorHAnsi"/>
                <w:sz w:val="22"/>
                <w:szCs w:val="22"/>
                <w:u w:val="single"/>
              </w:rPr>
              <w:footnoteReference w:id="40"/>
            </w:r>
          </w:p>
        </w:tc>
      </w:tr>
      <w:tr w:rsidR="00403F36" w:rsidRPr="00403F36" w14:paraId="40F8515A" w14:textId="77777777" w:rsidTr="00DB0652">
        <w:trPr>
          <w:trHeight w:val="529"/>
        </w:trPr>
        <w:tc>
          <w:tcPr>
            <w:tcW w:w="567" w:type="dxa"/>
            <w:shd w:val="clear" w:color="auto" w:fill="auto"/>
            <w:vAlign w:val="center"/>
          </w:tcPr>
          <w:p w14:paraId="3241090A" w14:textId="556EFE21" w:rsidR="0013020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983076320"/>
                <w14:checkbox>
                  <w14:checked w14:val="1"/>
                  <w14:checkedState w14:val="2612" w14:font="MS Gothic"/>
                  <w14:uncheckedState w14:val="2610" w14:font="MS Gothic"/>
                </w14:checkbox>
              </w:sdtPr>
              <w:sdtEndPr/>
              <w:sdtContent>
                <w:r w:rsidR="000F412B" w:rsidRPr="00403F36">
                  <w:rPr>
                    <w:rFonts w:ascii="MS Gothic" w:eastAsia="MS Gothic" w:hAnsi="MS Gothic" w:cstheme="minorHAnsi" w:hint="eastAsia"/>
                    <w:sz w:val="22"/>
                    <w:szCs w:val="22"/>
                  </w:rPr>
                  <w:t>☒</w:t>
                </w:r>
              </w:sdtContent>
            </w:sdt>
          </w:p>
        </w:tc>
        <w:tc>
          <w:tcPr>
            <w:tcW w:w="9688" w:type="dxa"/>
            <w:vAlign w:val="center"/>
          </w:tcPr>
          <w:p w14:paraId="0404A345" w14:textId="121FBDD7" w:rsidR="00130200" w:rsidRPr="00403F36" w:rsidRDefault="00130200" w:rsidP="00130200">
            <w:pPr>
              <w:rPr>
                <w:rFonts w:asciiTheme="minorHAnsi" w:hAnsiTheme="minorHAnsi" w:cstheme="minorHAnsi"/>
                <w:sz w:val="22"/>
                <w:szCs w:val="22"/>
              </w:rPr>
            </w:pPr>
            <w:r w:rsidRPr="00403F36">
              <w:rPr>
                <w:rFonts w:asciiTheme="minorHAnsi" w:hAnsiTheme="minorHAnsi" w:cstheme="minorHAnsi"/>
                <w:sz w:val="22"/>
                <w:szCs w:val="22"/>
              </w:rPr>
              <w:t xml:space="preserve">Endorsement by the </w:t>
            </w:r>
            <w:r w:rsidR="00F02D67" w:rsidRPr="00403F36">
              <w:rPr>
                <w:rFonts w:asciiTheme="minorHAnsi" w:hAnsiTheme="minorHAnsi" w:cstheme="minorHAnsi"/>
                <w:sz w:val="22"/>
                <w:szCs w:val="22"/>
              </w:rPr>
              <w:t>n</w:t>
            </w:r>
            <w:r w:rsidR="00CD65D2" w:rsidRPr="00403F36">
              <w:rPr>
                <w:rFonts w:asciiTheme="minorHAnsi" w:hAnsiTheme="minorHAnsi" w:cstheme="minorHAnsi"/>
                <w:sz w:val="22"/>
                <w:szCs w:val="22"/>
              </w:rPr>
              <w:t xml:space="preserve">ational </w:t>
            </w:r>
            <w:r w:rsidRPr="00403F36">
              <w:rPr>
                <w:rFonts w:asciiTheme="minorHAnsi" w:hAnsiTheme="minorHAnsi" w:cstheme="minorHAnsi"/>
                <w:sz w:val="22"/>
                <w:szCs w:val="22"/>
              </w:rPr>
              <w:t xml:space="preserve">COVID-19 response </w:t>
            </w:r>
            <w:r w:rsidR="00CD65D2" w:rsidRPr="00403F36">
              <w:rPr>
                <w:rFonts w:asciiTheme="minorHAnsi" w:hAnsiTheme="minorHAnsi" w:cstheme="minorHAnsi"/>
                <w:sz w:val="22"/>
                <w:szCs w:val="22"/>
              </w:rPr>
              <w:t>coordinating body</w:t>
            </w:r>
            <w:r w:rsidRPr="00403F36">
              <w:rPr>
                <w:rFonts w:asciiTheme="minorHAnsi" w:hAnsiTheme="minorHAnsi" w:cstheme="minorHAnsi"/>
                <w:sz w:val="22"/>
                <w:szCs w:val="22"/>
              </w:rPr>
              <w:t xml:space="preserve"> of the COVID-19 control and containment interventions of the C19RM </w:t>
            </w:r>
            <w:r w:rsidR="00504389" w:rsidRPr="00403F36">
              <w:rPr>
                <w:rFonts w:asciiTheme="minorHAnsi" w:hAnsiTheme="minorHAnsi" w:cstheme="minorHAnsi"/>
                <w:sz w:val="22"/>
                <w:szCs w:val="22"/>
              </w:rPr>
              <w:t>Full Funding Reques</w:t>
            </w:r>
            <w:r w:rsidR="00E316A7" w:rsidRPr="00403F36">
              <w:rPr>
                <w:rFonts w:asciiTheme="minorHAnsi" w:hAnsiTheme="minorHAnsi" w:cstheme="minorHAnsi"/>
                <w:sz w:val="22"/>
                <w:szCs w:val="22"/>
              </w:rPr>
              <w:t>t</w:t>
            </w:r>
          </w:p>
        </w:tc>
      </w:tr>
      <w:tr w:rsidR="00403F36" w:rsidRPr="00403F36" w14:paraId="6DCCCCFB" w14:textId="77777777" w:rsidTr="00092B22">
        <w:trPr>
          <w:trHeight w:val="349"/>
        </w:trPr>
        <w:tc>
          <w:tcPr>
            <w:tcW w:w="567" w:type="dxa"/>
            <w:shd w:val="clear" w:color="auto" w:fill="auto"/>
            <w:vAlign w:val="center"/>
          </w:tcPr>
          <w:p w14:paraId="5800EDC7" w14:textId="23C8A88F" w:rsidR="0013020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254638760"/>
                <w14:checkbox>
                  <w14:checked w14:val="1"/>
                  <w14:checkedState w14:val="2612" w14:font="MS Gothic"/>
                  <w14:uncheckedState w14:val="2610" w14:font="MS Gothic"/>
                </w14:checkbox>
              </w:sdtPr>
              <w:sdtEndPr/>
              <w:sdtContent>
                <w:r w:rsidR="0053477B" w:rsidRPr="00403F36">
                  <w:rPr>
                    <w:rFonts w:ascii="MS Gothic" w:eastAsia="MS Gothic" w:hAnsi="MS Gothic" w:cstheme="minorHAnsi" w:hint="eastAsia"/>
                    <w:sz w:val="22"/>
                    <w:szCs w:val="22"/>
                  </w:rPr>
                  <w:t>☒</w:t>
                </w:r>
              </w:sdtContent>
            </w:sdt>
          </w:p>
        </w:tc>
        <w:tc>
          <w:tcPr>
            <w:tcW w:w="9688" w:type="dxa"/>
            <w:vAlign w:val="center"/>
          </w:tcPr>
          <w:p w14:paraId="36AEDFCF" w14:textId="4E18ADEA" w:rsidR="00130200" w:rsidRPr="00403F36" w:rsidRDefault="00130200" w:rsidP="00130200">
            <w:pPr>
              <w:rPr>
                <w:rFonts w:asciiTheme="minorHAnsi" w:hAnsiTheme="minorHAnsi" w:cstheme="minorHAnsi"/>
                <w:sz w:val="22"/>
                <w:szCs w:val="22"/>
              </w:rPr>
            </w:pPr>
            <w:r w:rsidRPr="00403F36">
              <w:rPr>
                <w:rFonts w:asciiTheme="minorHAnsi" w:hAnsiTheme="minorHAnsi" w:cstheme="minorHAnsi"/>
                <w:sz w:val="22"/>
                <w:szCs w:val="22"/>
              </w:rPr>
              <w:t>National Strategic Preparedness and Response Plan for COVID-19 and budget</w:t>
            </w:r>
          </w:p>
        </w:tc>
      </w:tr>
      <w:tr w:rsidR="00403F36" w:rsidRPr="00403F36" w14:paraId="3C7F0C66" w14:textId="77777777" w:rsidTr="00092B22">
        <w:trPr>
          <w:trHeight w:val="349"/>
        </w:trPr>
        <w:tc>
          <w:tcPr>
            <w:tcW w:w="567" w:type="dxa"/>
            <w:shd w:val="clear" w:color="auto" w:fill="auto"/>
            <w:vAlign w:val="center"/>
          </w:tcPr>
          <w:p w14:paraId="5440DED2" w14:textId="242421FF" w:rsidR="0013020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2074501027"/>
                <w14:checkbox>
                  <w14:checked w14:val="1"/>
                  <w14:checkedState w14:val="2612" w14:font="MS Gothic"/>
                  <w14:uncheckedState w14:val="2610" w14:font="MS Gothic"/>
                </w14:checkbox>
              </w:sdtPr>
              <w:sdtEndPr/>
              <w:sdtContent>
                <w:r w:rsidR="00827B3F" w:rsidRPr="00403F36">
                  <w:rPr>
                    <w:rFonts w:ascii="MS Gothic" w:eastAsia="MS Gothic" w:hAnsi="MS Gothic" w:cstheme="minorHAnsi" w:hint="eastAsia"/>
                    <w:sz w:val="22"/>
                    <w:szCs w:val="22"/>
                  </w:rPr>
                  <w:t>☒</w:t>
                </w:r>
              </w:sdtContent>
            </w:sdt>
          </w:p>
        </w:tc>
        <w:tc>
          <w:tcPr>
            <w:tcW w:w="9688" w:type="dxa"/>
            <w:vAlign w:val="center"/>
          </w:tcPr>
          <w:p w14:paraId="57B100F8" w14:textId="39AF8619" w:rsidR="00130200" w:rsidRPr="00403F36" w:rsidRDefault="00C10AB2" w:rsidP="00130200">
            <w:pPr>
              <w:rPr>
                <w:rFonts w:asciiTheme="minorHAnsi" w:hAnsiTheme="minorHAnsi" w:cstheme="minorHAnsi"/>
                <w:sz w:val="22"/>
                <w:szCs w:val="22"/>
              </w:rPr>
            </w:pPr>
            <w:r w:rsidRPr="00403F36">
              <w:rPr>
                <w:rFonts w:asciiTheme="minorHAnsi" w:hAnsiTheme="minorHAnsi" w:cstheme="minorHAnsi"/>
                <w:sz w:val="22"/>
                <w:szCs w:val="22"/>
              </w:rPr>
              <w:t>HIV, TB and malaria program m</w:t>
            </w:r>
            <w:r w:rsidR="00130200" w:rsidRPr="00403F36">
              <w:rPr>
                <w:rFonts w:asciiTheme="minorHAnsi" w:hAnsiTheme="minorHAnsi" w:cstheme="minorHAnsi"/>
                <w:sz w:val="22"/>
                <w:szCs w:val="22"/>
              </w:rPr>
              <w:t>itigation plans</w:t>
            </w:r>
            <w:r w:rsidR="00697191" w:rsidRPr="00403F36">
              <w:rPr>
                <w:rFonts w:asciiTheme="minorHAnsi" w:hAnsiTheme="minorHAnsi" w:cstheme="minorHAnsi"/>
                <w:sz w:val="22"/>
                <w:szCs w:val="22"/>
              </w:rPr>
              <w:t xml:space="preserve"> </w:t>
            </w:r>
          </w:p>
        </w:tc>
      </w:tr>
      <w:tr w:rsidR="00403F36" w:rsidRPr="00403F36" w14:paraId="547D9EA2" w14:textId="77777777" w:rsidTr="0D3C4E1C">
        <w:trPr>
          <w:trHeight w:val="349"/>
        </w:trPr>
        <w:tc>
          <w:tcPr>
            <w:tcW w:w="567" w:type="dxa"/>
            <w:shd w:val="clear" w:color="auto" w:fill="auto"/>
            <w:vAlign w:val="center"/>
          </w:tcPr>
          <w:p w14:paraId="3DEDE4A2" w14:textId="3B2BC57D" w:rsidR="00292250"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586768656"/>
                <w14:checkbox>
                  <w14:checked w14:val="1"/>
                  <w14:checkedState w14:val="2612" w14:font="MS Gothic"/>
                  <w14:uncheckedState w14:val="2610" w14:font="MS Gothic"/>
                </w14:checkbox>
              </w:sdtPr>
              <w:sdtEndPr/>
              <w:sdtContent>
                <w:r w:rsidR="00827B3F" w:rsidRPr="00403F36">
                  <w:rPr>
                    <w:rFonts w:ascii="MS Gothic" w:eastAsia="MS Gothic" w:hAnsi="MS Gothic" w:cstheme="minorHAnsi" w:hint="eastAsia"/>
                    <w:sz w:val="22"/>
                    <w:szCs w:val="22"/>
                  </w:rPr>
                  <w:t>☒</w:t>
                </w:r>
              </w:sdtContent>
            </w:sdt>
          </w:p>
        </w:tc>
        <w:tc>
          <w:tcPr>
            <w:tcW w:w="9688" w:type="dxa"/>
            <w:vAlign w:val="center"/>
          </w:tcPr>
          <w:p w14:paraId="6A68E09C" w14:textId="1D9E2EA5" w:rsidR="00292250" w:rsidRPr="00403F36" w:rsidRDefault="00C3203F" w:rsidP="00BE22DD">
            <w:pPr>
              <w:rPr>
                <w:rFonts w:asciiTheme="minorHAnsi" w:hAnsiTheme="minorHAnsi" w:cstheme="minorHAnsi"/>
                <w:sz w:val="22"/>
                <w:szCs w:val="22"/>
              </w:rPr>
            </w:pPr>
            <w:r w:rsidRPr="00403F36">
              <w:rPr>
                <w:rFonts w:asciiTheme="minorHAnsi" w:hAnsiTheme="minorHAnsi" w:cstheme="minorHAnsi"/>
                <w:sz w:val="22"/>
                <w:szCs w:val="22"/>
              </w:rPr>
              <w:t xml:space="preserve">List </w:t>
            </w:r>
            <w:r w:rsidR="002A15E9" w:rsidRPr="00403F36">
              <w:rPr>
                <w:rFonts w:asciiTheme="minorHAnsi" w:hAnsiTheme="minorHAnsi" w:cstheme="minorHAnsi"/>
                <w:sz w:val="22"/>
                <w:szCs w:val="22"/>
              </w:rPr>
              <w:t xml:space="preserve">of </w:t>
            </w:r>
            <w:r w:rsidR="00FF0E39" w:rsidRPr="00403F36">
              <w:rPr>
                <w:rFonts w:asciiTheme="minorHAnsi" w:hAnsiTheme="minorHAnsi" w:cstheme="minorHAnsi"/>
                <w:sz w:val="22"/>
                <w:szCs w:val="22"/>
              </w:rPr>
              <w:t xml:space="preserve">Civil Society </w:t>
            </w:r>
            <w:r w:rsidR="004B614E" w:rsidRPr="00403F36">
              <w:rPr>
                <w:rFonts w:asciiTheme="minorHAnsi" w:hAnsiTheme="minorHAnsi" w:cstheme="minorHAnsi"/>
                <w:sz w:val="22"/>
                <w:szCs w:val="22"/>
              </w:rPr>
              <w:t xml:space="preserve">activity </w:t>
            </w:r>
            <w:r w:rsidR="00FF0E39" w:rsidRPr="00403F36">
              <w:rPr>
                <w:rFonts w:asciiTheme="minorHAnsi" w:hAnsiTheme="minorHAnsi" w:cstheme="minorHAnsi"/>
                <w:sz w:val="22"/>
                <w:szCs w:val="22"/>
              </w:rPr>
              <w:t xml:space="preserve">suggestions </w:t>
            </w:r>
            <w:r w:rsidR="004B07A2" w:rsidRPr="00403F36">
              <w:rPr>
                <w:rFonts w:asciiTheme="minorHAnsi" w:hAnsiTheme="minorHAnsi" w:cstheme="minorHAnsi"/>
                <w:sz w:val="22"/>
                <w:szCs w:val="22"/>
              </w:rPr>
              <w:t xml:space="preserve">for inclusion in the C19RM </w:t>
            </w:r>
            <w:r w:rsidR="00A04D66" w:rsidRPr="00403F36">
              <w:rPr>
                <w:rFonts w:asciiTheme="minorHAnsi" w:hAnsiTheme="minorHAnsi" w:cstheme="minorHAnsi"/>
                <w:sz w:val="22"/>
                <w:szCs w:val="22"/>
              </w:rPr>
              <w:t xml:space="preserve">Full </w:t>
            </w:r>
            <w:r w:rsidR="004B07A2" w:rsidRPr="00403F36">
              <w:rPr>
                <w:rFonts w:asciiTheme="minorHAnsi" w:hAnsiTheme="minorHAnsi" w:cstheme="minorHAnsi"/>
                <w:sz w:val="22"/>
                <w:szCs w:val="22"/>
              </w:rPr>
              <w:t>Funding Request</w:t>
            </w:r>
          </w:p>
        </w:tc>
      </w:tr>
      <w:tr w:rsidR="00403F36" w:rsidRPr="00403F36" w14:paraId="75232312" w14:textId="77777777" w:rsidTr="0D3C4E1C">
        <w:trPr>
          <w:trHeight w:val="349"/>
        </w:trPr>
        <w:tc>
          <w:tcPr>
            <w:tcW w:w="567" w:type="dxa"/>
            <w:shd w:val="clear" w:color="auto" w:fill="auto"/>
            <w:vAlign w:val="center"/>
          </w:tcPr>
          <w:p w14:paraId="54BC1788" w14:textId="31836830" w:rsidR="00827B3F"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096208441"/>
                <w14:checkbox>
                  <w14:checked w14:val="1"/>
                  <w14:checkedState w14:val="2612" w14:font="MS Gothic"/>
                  <w14:uncheckedState w14:val="2610" w14:font="MS Gothic"/>
                </w14:checkbox>
              </w:sdtPr>
              <w:sdtEndPr/>
              <w:sdtContent>
                <w:r w:rsidR="00CD3B66" w:rsidRPr="00403F36">
                  <w:rPr>
                    <w:rFonts w:ascii="MS Gothic" w:eastAsia="MS Gothic" w:hAnsi="MS Gothic" w:cstheme="minorHAnsi" w:hint="eastAsia"/>
                    <w:sz w:val="22"/>
                    <w:szCs w:val="22"/>
                  </w:rPr>
                  <w:t>☒</w:t>
                </w:r>
              </w:sdtContent>
            </w:sdt>
          </w:p>
        </w:tc>
        <w:tc>
          <w:tcPr>
            <w:tcW w:w="9688" w:type="dxa"/>
            <w:vAlign w:val="center"/>
          </w:tcPr>
          <w:p w14:paraId="4EDFA754" w14:textId="7716F9D1" w:rsidR="00827B3F" w:rsidRPr="00403F36" w:rsidRDefault="00827B3F" w:rsidP="00BE22DD">
            <w:pPr>
              <w:rPr>
                <w:rFonts w:asciiTheme="minorHAnsi" w:hAnsiTheme="minorHAnsi" w:cstheme="minorHAnsi"/>
                <w:sz w:val="22"/>
                <w:szCs w:val="22"/>
              </w:rPr>
            </w:pPr>
            <w:r w:rsidRPr="00403F36">
              <w:rPr>
                <w:rFonts w:asciiTheme="minorHAnsi" w:hAnsiTheme="minorHAnsi" w:cstheme="minorHAnsi"/>
                <w:sz w:val="22"/>
                <w:szCs w:val="22"/>
              </w:rPr>
              <w:t>Evidence of Civil Society discussions and contributions to the Funding Request</w:t>
            </w:r>
          </w:p>
        </w:tc>
      </w:tr>
      <w:tr w:rsidR="00403F36" w:rsidRPr="00403F36" w14:paraId="77B77442" w14:textId="77777777" w:rsidTr="0D3C4E1C">
        <w:trPr>
          <w:trHeight w:val="349"/>
        </w:trPr>
        <w:tc>
          <w:tcPr>
            <w:tcW w:w="567" w:type="dxa"/>
            <w:shd w:val="clear" w:color="auto" w:fill="auto"/>
            <w:vAlign w:val="center"/>
          </w:tcPr>
          <w:p w14:paraId="0E63AF08" w14:textId="1475BA8C" w:rsidR="005E02B4"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610779063"/>
                <w14:checkbox>
                  <w14:checked w14:val="1"/>
                  <w14:checkedState w14:val="2612" w14:font="MS Gothic"/>
                  <w14:uncheckedState w14:val="2610" w14:font="MS Gothic"/>
                </w14:checkbox>
              </w:sdtPr>
              <w:sdtEndPr/>
              <w:sdtContent>
                <w:r w:rsidR="005E02B4" w:rsidRPr="00403F36">
                  <w:rPr>
                    <w:rFonts w:ascii="MS Gothic" w:eastAsia="MS Gothic" w:hAnsi="MS Gothic" w:cstheme="minorHAnsi" w:hint="eastAsia"/>
                    <w:sz w:val="22"/>
                    <w:szCs w:val="22"/>
                  </w:rPr>
                  <w:t>☒</w:t>
                </w:r>
              </w:sdtContent>
            </w:sdt>
          </w:p>
        </w:tc>
        <w:tc>
          <w:tcPr>
            <w:tcW w:w="9688" w:type="dxa"/>
            <w:vAlign w:val="center"/>
          </w:tcPr>
          <w:p w14:paraId="213E8D17" w14:textId="41A8AEA9" w:rsidR="005E02B4" w:rsidRPr="00403F36" w:rsidRDefault="005E02B4" w:rsidP="00BE22DD">
            <w:pPr>
              <w:rPr>
                <w:rFonts w:asciiTheme="minorHAnsi" w:hAnsiTheme="minorHAnsi" w:cstheme="minorHAnsi"/>
                <w:sz w:val="22"/>
                <w:szCs w:val="22"/>
              </w:rPr>
            </w:pPr>
            <w:r w:rsidRPr="00403F36">
              <w:rPr>
                <w:rFonts w:asciiTheme="minorHAnsi" w:hAnsiTheme="minorHAnsi" w:cstheme="minorHAnsi"/>
                <w:sz w:val="22"/>
                <w:szCs w:val="22"/>
              </w:rPr>
              <w:t>COVID19 national vaccination plan</w:t>
            </w:r>
          </w:p>
        </w:tc>
      </w:tr>
      <w:tr w:rsidR="00403F36" w:rsidRPr="00403F36" w14:paraId="3EDC9D92" w14:textId="77777777" w:rsidTr="00092B22">
        <w:trPr>
          <w:trHeight w:val="268"/>
        </w:trPr>
        <w:tc>
          <w:tcPr>
            <w:tcW w:w="567" w:type="dxa"/>
            <w:shd w:val="clear" w:color="auto" w:fill="auto"/>
            <w:vAlign w:val="center"/>
          </w:tcPr>
          <w:p w14:paraId="2C0043D1" w14:textId="50AA8DD7" w:rsidR="00680B17"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837680907"/>
                <w14:checkbox>
                  <w14:checked w14:val="1"/>
                  <w14:checkedState w14:val="2612" w14:font="MS Gothic"/>
                  <w14:uncheckedState w14:val="2610" w14:font="MS Gothic"/>
                </w14:checkbox>
              </w:sdtPr>
              <w:sdtEndPr/>
              <w:sdtContent>
                <w:r w:rsidR="00680B17" w:rsidRPr="00403F36">
                  <w:rPr>
                    <w:rFonts w:ascii="MS Gothic" w:eastAsia="MS Gothic" w:hAnsi="MS Gothic" w:cstheme="minorHAnsi" w:hint="eastAsia"/>
                    <w:sz w:val="22"/>
                    <w:szCs w:val="22"/>
                  </w:rPr>
                  <w:t>☒</w:t>
                </w:r>
              </w:sdtContent>
            </w:sdt>
          </w:p>
        </w:tc>
        <w:tc>
          <w:tcPr>
            <w:tcW w:w="9688" w:type="dxa"/>
            <w:vAlign w:val="center"/>
          </w:tcPr>
          <w:p w14:paraId="21366565" w14:textId="13691F2C" w:rsidR="00680B17" w:rsidRPr="00403F36" w:rsidRDefault="00680B17" w:rsidP="00130200">
            <w:pPr>
              <w:rPr>
                <w:rFonts w:asciiTheme="minorHAnsi" w:hAnsiTheme="minorHAnsi" w:cstheme="minorHAnsi"/>
                <w:sz w:val="22"/>
                <w:szCs w:val="22"/>
              </w:rPr>
            </w:pPr>
            <w:r w:rsidRPr="00403F36">
              <w:rPr>
                <w:rFonts w:asciiTheme="minorHAnsi" w:hAnsiTheme="minorHAnsi" w:cstheme="minorHAnsi"/>
                <w:sz w:val="22"/>
                <w:szCs w:val="22"/>
              </w:rPr>
              <w:t>Report on impact of COVID19 in malaria activities</w:t>
            </w:r>
          </w:p>
        </w:tc>
      </w:tr>
      <w:tr w:rsidR="00403F36" w:rsidRPr="00403F36" w14:paraId="5A9D5365" w14:textId="77777777" w:rsidTr="00092B22">
        <w:trPr>
          <w:trHeight w:val="268"/>
        </w:trPr>
        <w:tc>
          <w:tcPr>
            <w:tcW w:w="567" w:type="dxa"/>
            <w:shd w:val="clear" w:color="auto" w:fill="auto"/>
            <w:vAlign w:val="center"/>
          </w:tcPr>
          <w:p w14:paraId="08B02119" w14:textId="430F693F" w:rsidR="00363366"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2104916412"/>
                <w14:checkbox>
                  <w14:checked w14:val="1"/>
                  <w14:checkedState w14:val="2612" w14:font="MS Gothic"/>
                  <w14:uncheckedState w14:val="2610" w14:font="MS Gothic"/>
                </w14:checkbox>
              </w:sdtPr>
              <w:sdtEndPr/>
              <w:sdtContent>
                <w:r w:rsidR="00363366" w:rsidRPr="00403F36">
                  <w:rPr>
                    <w:rFonts w:ascii="MS Gothic" w:eastAsia="MS Gothic" w:hAnsi="MS Gothic" w:cstheme="minorHAnsi" w:hint="eastAsia"/>
                    <w:sz w:val="22"/>
                    <w:szCs w:val="22"/>
                  </w:rPr>
                  <w:t>☒</w:t>
                </w:r>
              </w:sdtContent>
            </w:sdt>
          </w:p>
        </w:tc>
        <w:tc>
          <w:tcPr>
            <w:tcW w:w="9688" w:type="dxa"/>
            <w:vAlign w:val="center"/>
          </w:tcPr>
          <w:p w14:paraId="67F26F1B" w14:textId="45DDB420" w:rsidR="00363366" w:rsidRPr="00403F36" w:rsidRDefault="00363366" w:rsidP="00130200">
            <w:pPr>
              <w:rPr>
                <w:rFonts w:asciiTheme="minorHAnsi" w:hAnsiTheme="minorHAnsi" w:cstheme="minorHAnsi"/>
                <w:sz w:val="22"/>
                <w:szCs w:val="22"/>
              </w:rPr>
            </w:pPr>
            <w:bookmarkStart w:id="32" w:name="_Hlk72235322"/>
            <w:r w:rsidRPr="00403F36">
              <w:rPr>
                <w:rFonts w:asciiTheme="minorHAnsi" w:hAnsiTheme="minorHAnsi" w:cstheme="minorHAnsi"/>
                <w:sz w:val="22"/>
                <w:szCs w:val="22"/>
              </w:rPr>
              <w:t>INLS activity report 2020 (for HIV/AIDS activities)</w:t>
            </w:r>
            <w:bookmarkEnd w:id="32"/>
          </w:p>
        </w:tc>
      </w:tr>
      <w:tr w:rsidR="00403F36" w:rsidRPr="00403F36" w14:paraId="3390A290" w14:textId="77777777" w:rsidTr="00092B22">
        <w:trPr>
          <w:trHeight w:val="268"/>
        </w:trPr>
        <w:tc>
          <w:tcPr>
            <w:tcW w:w="567" w:type="dxa"/>
            <w:shd w:val="clear" w:color="auto" w:fill="auto"/>
            <w:vAlign w:val="center"/>
          </w:tcPr>
          <w:p w14:paraId="1F60331E" w14:textId="765214E9" w:rsidR="005F7783"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309755268"/>
                <w14:checkbox>
                  <w14:checked w14:val="1"/>
                  <w14:checkedState w14:val="2612" w14:font="MS Gothic"/>
                  <w14:uncheckedState w14:val="2610" w14:font="MS Gothic"/>
                </w14:checkbox>
              </w:sdtPr>
              <w:sdtEndPr/>
              <w:sdtContent>
                <w:r w:rsidR="005F7783" w:rsidRPr="00403F36">
                  <w:rPr>
                    <w:rFonts w:ascii="MS Gothic" w:eastAsia="MS Gothic" w:hAnsi="MS Gothic" w:cstheme="minorHAnsi" w:hint="eastAsia"/>
                    <w:sz w:val="22"/>
                    <w:szCs w:val="22"/>
                  </w:rPr>
                  <w:t>☒</w:t>
                </w:r>
              </w:sdtContent>
            </w:sdt>
          </w:p>
        </w:tc>
        <w:tc>
          <w:tcPr>
            <w:tcW w:w="9688" w:type="dxa"/>
            <w:vAlign w:val="center"/>
          </w:tcPr>
          <w:p w14:paraId="4895BD6C" w14:textId="2FEDDC28" w:rsidR="005F7783" w:rsidRPr="00403F36" w:rsidRDefault="005F7783" w:rsidP="00130200">
            <w:pPr>
              <w:rPr>
                <w:rFonts w:asciiTheme="minorHAnsi" w:hAnsiTheme="minorHAnsi" w:cstheme="minorHAnsi"/>
                <w:sz w:val="22"/>
                <w:szCs w:val="22"/>
              </w:rPr>
            </w:pPr>
            <w:r w:rsidRPr="00403F36">
              <w:rPr>
                <w:rFonts w:asciiTheme="minorHAnsi" w:hAnsiTheme="minorHAnsi" w:cstheme="minorHAnsi"/>
                <w:sz w:val="22"/>
                <w:szCs w:val="22"/>
              </w:rPr>
              <w:t>UNICEF-funded project “Social Cash Transfers Plus as a Response Strategy to saving lives during COVID-19 Pandemic in Luanda Province”</w:t>
            </w:r>
          </w:p>
        </w:tc>
      </w:tr>
      <w:tr w:rsidR="00403F36" w:rsidRPr="00971EA9" w14:paraId="311F8DD7" w14:textId="77777777" w:rsidTr="00092B22">
        <w:trPr>
          <w:trHeight w:val="268"/>
        </w:trPr>
        <w:tc>
          <w:tcPr>
            <w:tcW w:w="567" w:type="dxa"/>
            <w:shd w:val="clear" w:color="auto" w:fill="auto"/>
            <w:vAlign w:val="center"/>
          </w:tcPr>
          <w:p w14:paraId="1BED4AF7" w14:textId="54CECEF6" w:rsidR="00DD7255"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350380842"/>
                <w14:checkbox>
                  <w14:checked w14:val="1"/>
                  <w14:checkedState w14:val="2612" w14:font="MS Gothic"/>
                  <w14:uncheckedState w14:val="2610" w14:font="MS Gothic"/>
                </w14:checkbox>
              </w:sdtPr>
              <w:sdtEndPr/>
              <w:sdtContent>
                <w:r w:rsidR="004B614E" w:rsidRPr="00403F36">
                  <w:rPr>
                    <w:rFonts w:ascii="MS Gothic" w:eastAsia="MS Gothic" w:hAnsi="MS Gothic" w:cstheme="minorHAnsi" w:hint="eastAsia"/>
                    <w:sz w:val="22"/>
                    <w:szCs w:val="22"/>
                  </w:rPr>
                  <w:t>☒</w:t>
                </w:r>
              </w:sdtContent>
            </w:sdt>
          </w:p>
        </w:tc>
        <w:tc>
          <w:tcPr>
            <w:tcW w:w="9688" w:type="dxa"/>
            <w:vAlign w:val="center"/>
          </w:tcPr>
          <w:p w14:paraId="79619F0C" w14:textId="307BBD13" w:rsidR="00DD7255" w:rsidRPr="00971EA9" w:rsidRDefault="004B614E" w:rsidP="00130200">
            <w:pPr>
              <w:rPr>
                <w:rFonts w:asciiTheme="minorHAnsi" w:hAnsiTheme="minorHAnsi" w:cstheme="minorHAnsi"/>
                <w:sz w:val="22"/>
                <w:szCs w:val="22"/>
                <w:lang w:val="pt-PT"/>
              </w:rPr>
            </w:pPr>
            <w:r w:rsidRPr="00971EA9">
              <w:rPr>
                <w:rFonts w:asciiTheme="minorHAnsi" w:hAnsiTheme="minorHAnsi" w:cstheme="minorHAnsi"/>
                <w:sz w:val="22"/>
                <w:szCs w:val="22"/>
                <w:lang w:val="pt-PT"/>
              </w:rPr>
              <w:t>BASE INSTALADA DE VENTILADORES_MINSA _COMPLETA</w:t>
            </w:r>
          </w:p>
        </w:tc>
      </w:tr>
      <w:tr w:rsidR="00403F36" w:rsidRPr="00403F36" w14:paraId="2523DB2B" w14:textId="77777777" w:rsidTr="00092B22">
        <w:trPr>
          <w:trHeight w:val="268"/>
        </w:trPr>
        <w:tc>
          <w:tcPr>
            <w:tcW w:w="567" w:type="dxa"/>
            <w:shd w:val="clear" w:color="auto" w:fill="auto"/>
            <w:vAlign w:val="center"/>
          </w:tcPr>
          <w:p w14:paraId="03AACE4A" w14:textId="74458443" w:rsidR="004B614E"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1163134994"/>
                <w14:checkbox>
                  <w14:checked w14:val="1"/>
                  <w14:checkedState w14:val="2612" w14:font="MS Gothic"/>
                  <w14:uncheckedState w14:val="2610" w14:font="MS Gothic"/>
                </w14:checkbox>
              </w:sdtPr>
              <w:sdtEndPr/>
              <w:sdtContent>
                <w:r w:rsidR="004B614E" w:rsidRPr="00403F36">
                  <w:rPr>
                    <w:rFonts w:ascii="MS Gothic" w:eastAsia="MS Gothic" w:hAnsi="MS Gothic" w:cstheme="minorHAnsi" w:hint="eastAsia"/>
                    <w:sz w:val="22"/>
                    <w:szCs w:val="22"/>
                  </w:rPr>
                  <w:t>☒</w:t>
                </w:r>
              </w:sdtContent>
            </w:sdt>
          </w:p>
        </w:tc>
        <w:tc>
          <w:tcPr>
            <w:tcW w:w="9688" w:type="dxa"/>
            <w:vAlign w:val="center"/>
          </w:tcPr>
          <w:p w14:paraId="4AB88DC7" w14:textId="31812BB2" w:rsidR="004B614E" w:rsidRPr="00403F36" w:rsidRDefault="004B614E" w:rsidP="00130200">
            <w:pPr>
              <w:rPr>
                <w:rFonts w:asciiTheme="minorHAnsi" w:hAnsiTheme="minorHAnsi" w:cstheme="minorHAnsi"/>
                <w:sz w:val="22"/>
                <w:szCs w:val="22"/>
              </w:rPr>
            </w:pPr>
            <w:r w:rsidRPr="00403F36">
              <w:rPr>
                <w:rFonts w:asciiTheme="minorHAnsi" w:hAnsiTheme="minorHAnsi" w:cstheme="minorHAnsi"/>
                <w:sz w:val="22"/>
                <w:szCs w:val="22"/>
              </w:rPr>
              <w:t>Checklist Installation _</w:t>
            </w:r>
            <w:proofErr w:type="spellStart"/>
            <w:r w:rsidRPr="00403F36">
              <w:rPr>
                <w:rFonts w:asciiTheme="minorHAnsi" w:hAnsiTheme="minorHAnsi" w:cstheme="minorHAnsi"/>
                <w:sz w:val="22"/>
                <w:szCs w:val="22"/>
              </w:rPr>
              <w:t>Selection_Angola</w:t>
            </w:r>
            <w:proofErr w:type="spellEnd"/>
          </w:p>
        </w:tc>
      </w:tr>
      <w:tr w:rsidR="00403F36" w:rsidRPr="00403F36" w14:paraId="3D3FC40F" w14:textId="77777777" w:rsidTr="00092B22">
        <w:trPr>
          <w:trHeight w:val="268"/>
        </w:trPr>
        <w:tc>
          <w:tcPr>
            <w:tcW w:w="567" w:type="dxa"/>
            <w:shd w:val="clear" w:color="auto" w:fill="auto"/>
            <w:vAlign w:val="center"/>
          </w:tcPr>
          <w:p w14:paraId="446EABD9" w14:textId="67F5E60B" w:rsidR="004B614E" w:rsidRPr="00403F36" w:rsidRDefault="006E2A3D" w:rsidP="00310B69">
            <w:pPr>
              <w:jc w:val="center"/>
              <w:rPr>
                <w:rFonts w:asciiTheme="minorHAnsi" w:hAnsiTheme="minorHAnsi" w:cstheme="minorHAnsi"/>
                <w:sz w:val="22"/>
                <w:szCs w:val="22"/>
              </w:rPr>
            </w:pPr>
            <w:sdt>
              <w:sdtPr>
                <w:rPr>
                  <w:rFonts w:asciiTheme="minorHAnsi" w:hAnsiTheme="minorHAnsi" w:cstheme="minorHAnsi"/>
                  <w:sz w:val="22"/>
                  <w:szCs w:val="22"/>
                </w:rPr>
                <w:id w:val="-363749194"/>
                <w14:checkbox>
                  <w14:checked w14:val="1"/>
                  <w14:checkedState w14:val="2612" w14:font="MS Gothic"/>
                  <w14:uncheckedState w14:val="2610" w14:font="MS Gothic"/>
                </w14:checkbox>
              </w:sdtPr>
              <w:sdtEndPr/>
              <w:sdtContent>
                <w:r w:rsidR="004B614E" w:rsidRPr="00403F36">
                  <w:rPr>
                    <w:rFonts w:ascii="MS Gothic" w:eastAsia="MS Gothic" w:hAnsi="MS Gothic" w:cstheme="minorHAnsi" w:hint="eastAsia"/>
                    <w:sz w:val="22"/>
                    <w:szCs w:val="22"/>
                  </w:rPr>
                  <w:t>☒</w:t>
                </w:r>
              </w:sdtContent>
            </w:sdt>
          </w:p>
        </w:tc>
        <w:tc>
          <w:tcPr>
            <w:tcW w:w="9688" w:type="dxa"/>
            <w:vAlign w:val="center"/>
          </w:tcPr>
          <w:p w14:paraId="64C38E87" w14:textId="48505C69" w:rsidR="004B614E" w:rsidRPr="00403F36" w:rsidRDefault="004B614E" w:rsidP="00130200">
            <w:pPr>
              <w:rPr>
                <w:rFonts w:asciiTheme="minorHAnsi" w:hAnsiTheme="minorHAnsi" w:cstheme="minorHAnsi"/>
                <w:sz w:val="22"/>
                <w:szCs w:val="22"/>
              </w:rPr>
            </w:pPr>
            <w:r w:rsidRPr="00403F36">
              <w:rPr>
                <w:rFonts w:asciiTheme="minorHAnsi" w:hAnsiTheme="minorHAnsi" w:cstheme="minorHAnsi"/>
                <w:sz w:val="22"/>
                <w:szCs w:val="22"/>
              </w:rPr>
              <w:t>WHO-2019-nCoV-Tools-_V4_Essential-forecasting-2021_Angola</w:t>
            </w:r>
          </w:p>
        </w:tc>
      </w:tr>
    </w:tbl>
    <w:p w14:paraId="4F3ED690" w14:textId="60875ED8" w:rsidR="00CB30AF" w:rsidRPr="00403F36" w:rsidRDefault="00CB30AF" w:rsidP="00845EDF">
      <w:pPr>
        <w:spacing w:after="160" w:line="0" w:lineRule="auto"/>
        <w:rPr>
          <w:rFonts w:asciiTheme="minorHAnsi" w:hAnsiTheme="minorHAnsi" w:cstheme="minorHAnsi"/>
          <w:sz w:val="22"/>
          <w:szCs w:val="22"/>
        </w:rPr>
      </w:pPr>
    </w:p>
    <w:p w14:paraId="01AC3A0F" w14:textId="77777777" w:rsidR="007F6786" w:rsidRPr="00403F36" w:rsidRDefault="007F6786" w:rsidP="00845EDF">
      <w:pPr>
        <w:spacing w:after="160" w:line="0" w:lineRule="auto"/>
        <w:rPr>
          <w:rFonts w:asciiTheme="minorHAnsi" w:hAnsiTheme="minorHAnsi" w:cstheme="minorHAnsi"/>
          <w:sz w:val="22"/>
          <w:szCs w:val="22"/>
        </w:rPr>
      </w:pPr>
    </w:p>
    <w:p w14:paraId="77810275" w14:textId="77777777" w:rsidR="00130200" w:rsidRPr="00403F36" w:rsidRDefault="00130200" w:rsidP="00845EDF">
      <w:pPr>
        <w:spacing w:after="160" w:line="0" w:lineRule="auto"/>
        <w:rPr>
          <w:rFonts w:asciiTheme="minorHAnsi" w:hAnsiTheme="minorHAnsi" w:cstheme="minorHAnsi"/>
          <w:sz w:val="22"/>
          <w:szCs w:val="22"/>
        </w:rPr>
      </w:pPr>
    </w:p>
    <w:p w14:paraId="44FDA18D" w14:textId="77777777" w:rsidR="00BF6BB6" w:rsidRPr="00403F36" w:rsidRDefault="00BF6BB6" w:rsidP="00845EDF">
      <w:pPr>
        <w:spacing w:after="160" w:line="0" w:lineRule="auto"/>
        <w:rPr>
          <w:rFonts w:asciiTheme="minorHAnsi" w:hAnsiTheme="minorHAnsi" w:cstheme="minorHAnsi"/>
          <w:sz w:val="22"/>
          <w:szCs w:val="22"/>
        </w:rPr>
      </w:pPr>
    </w:p>
    <w:p w14:paraId="788AB310" w14:textId="77777777" w:rsidR="00CB30AF" w:rsidRPr="00403F36" w:rsidRDefault="00CB30AF" w:rsidP="00845EDF">
      <w:pPr>
        <w:spacing w:after="160" w:line="0" w:lineRule="auto"/>
        <w:rPr>
          <w:rFonts w:asciiTheme="minorHAnsi" w:hAnsiTheme="minorHAnsi" w:cstheme="minorHAnsi"/>
          <w:sz w:val="22"/>
          <w:szCs w:val="22"/>
        </w:rPr>
      </w:pPr>
    </w:p>
    <w:p w14:paraId="0855682B" w14:textId="77777777" w:rsidR="00CB30AF" w:rsidRPr="00403F36" w:rsidRDefault="00CB30AF" w:rsidP="00845EDF">
      <w:pPr>
        <w:spacing w:after="160" w:line="0" w:lineRule="auto"/>
        <w:rPr>
          <w:rFonts w:asciiTheme="minorHAnsi" w:hAnsiTheme="minorHAnsi" w:cstheme="minorHAnsi"/>
          <w:sz w:val="22"/>
          <w:szCs w:val="22"/>
        </w:rPr>
      </w:pPr>
    </w:p>
    <w:p w14:paraId="38BFFBF8" w14:textId="77777777" w:rsidR="00CB30AF" w:rsidRPr="00403F36" w:rsidRDefault="00CB30AF" w:rsidP="00845EDF">
      <w:pPr>
        <w:spacing w:after="160" w:line="0" w:lineRule="auto"/>
        <w:rPr>
          <w:rFonts w:asciiTheme="minorHAnsi" w:hAnsiTheme="minorHAnsi" w:cstheme="minorHAnsi"/>
          <w:sz w:val="22"/>
          <w:szCs w:val="22"/>
        </w:rPr>
      </w:pPr>
    </w:p>
    <w:sectPr w:rsidR="00CB30AF" w:rsidRPr="00403F36" w:rsidSect="00F80B38">
      <w:headerReference w:type="even" r:id="rId26"/>
      <w:footerReference w:type="even" r:id="rId27"/>
      <w:footerReference w:type="default" r:id="rId28"/>
      <w:footerReference w:type="first" r:id="rId29"/>
      <w:pgSz w:w="11906" w:h="16838" w:code="9"/>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FC7CF" w14:textId="77777777" w:rsidR="006E2A3D" w:rsidRPr="009F52F1" w:rsidRDefault="006E2A3D" w:rsidP="0013691B">
      <w:r w:rsidRPr="009F52F1">
        <w:separator/>
      </w:r>
    </w:p>
    <w:p w14:paraId="5FC155B8" w14:textId="77777777" w:rsidR="006E2A3D" w:rsidRDefault="006E2A3D"/>
    <w:p w14:paraId="1702680F" w14:textId="77777777" w:rsidR="006E2A3D" w:rsidRDefault="006E2A3D" w:rsidP="0001069C"/>
    <w:p w14:paraId="525ED6B9" w14:textId="77777777" w:rsidR="006E2A3D" w:rsidRPr="009F52F1" w:rsidRDefault="006E2A3D" w:rsidP="0013691B"/>
  </w:endnote>
  <w:endnote w:type="continuationSeparator" w:id="0">
    <w:p w14:paraId="5A14BF64" w14:textId="77777777" w:rsidR="006E2A3D" w:rsidRPr="009F52F1" w:rsidRDefault="006E2A3D" w:rsidP="0013691B">
      <w:r w:rsidRPr="009F52F1">
        <w:continuationSeparator/>
      </w:r>
    </w:p>
    <w:p w14:paraId="68FF4574" w14:textId="77777777" w:rsidR="006E2A3D" w:rsidRDefault="006E2A3D"/>
    <w:p w14:paraId="24186316" w14:textId="77777777" w:rsidR="006E2A3D" w:rsidRDefault="006E2A3D" w:rsidP="0001069C"/>
    <w:p w14:paraId="569E04B4" w14:textId="77777777" w:rsidR="006E2A3D" w:rsidRPr="009F52F1" w:rsidRDefault="006E2A3D" w:rsidP="0013691B"/>
  </w:endnote>
  <w:endnote w:type="continuationNotice" w:id="1">
    <w:p w14:paraId="0A9C4052" w14:textId="77777777" w:rsidR="006E2A3D" w:rsidRDefault="006E2A3D"/>
    <w:p w14:paraId="275C5279" w14:textId="77777777" w:rsidR="006E2A3D" w:rsidRDefault="006E2A3D"/>
    <w:p w14:paraId="1BD4A6C7" w14:textId="77777777" w:rsidR="006E2A3D" w:rsidRDefault="006E2A3D" w:rsidP="0001069C"/>
    <w:p w14:paraId="480EEA52" w14:textId="77777777" w:rsidR="006E2A3D" w:rsidRDefault="006E2A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ED00" w14:textId="77777777" w:rsidR="001F5132" w:rsidRDefault="001F5132">
    <w:pPr>
      <w:pStyle w:val="Footer"/>
    </w:pPr>
  </w:p>
  <w:p w14:paraId="53273A2D" w14:textId="77777777" w:rsidR="001F5132" w:rsidRDefault="001F5132"/>
  <w:p w14:paraId="0A2FCB27" w14:textId="77777777" w:rsidR="001F5132" w:rsidRDefault="001F5132" w:rsidP="0001069C"/>
  <w:p w14:paraId="0266D361" w14:textId="77777777" w:rsidR="001F5132" w:rsidRDefault="001F5132" w:rsidP="000106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556792"/>
      <w:docPartObj>
        <w:docPartGallery w:val="Page Numbers (Bottom of Page)"/>
        <w:docPartUnique/>
      </w:docPartObj>
    </w:sdtPr>
    <w:sdtEndPr>
      <w:rPr>
        <w:noProof/>
      </w:rPr>
    </w:sdtEndPr>
    <w:sdtContent>
      <w:p w14:paraId="0E4B75CA" w14:textId="77777777" w:rsidR="001F5132" w:rsidRDefault="001F51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30F3AB" w14:textId="076369EB" w:rsidR="001F5132" w:rsidRPr="00F81919" w:rsidRDefault="001F5132" w:rsidP="006364FF">
    <w:pPr>
      <w:jc w:val="center"/>
      <w:rPr>
        <w:rFonts w:asciiTheme="minorHAnsi" w:hAnsiTheme="minorHAnsi" w:cstheme="minorHAnsi"/>
        <w:color w:val="A6A6A6" w:themeColor="background1" w:themeShade="A6"/>
        <w:sz w:val="18"/>
        <w:szCs w:val="18"/>
      </w:rPr>
    </w:pPr>
    <w:r w:rsidRPr="00D21468">
      <w:rPr>
        <w:color w:val="A6A6A6" w:themeColor="background1" w:themeShade="A6"/>
        <w:sz w:val="18"/>
        <w:szCs w:val="18"/>
      </w:rPr>
      <w:t xml:space="preserve"> </w:t>
    </w:r>
    <w:bookmarkStart w:id="33" w:name="_Hlk14420169"/>
    <w:r w:rsidRPr="00F81919">
      <w:rPr>
        <w:rFonts w:asciiTheme="minorHAnsi" w:hAnsiTheme="minorHAnsi" w:cstheme="minorHAnsi"/>
        <w:color w:val="A6A6A6" w:themeColor="background1" w:themeShade="A6"/>
        <w:sz w:val="18"/>
        <w:szCs w:val="18"/>
      </w:rPr>
      <w:t>Funding Request Form – COVID19 Response Mechanism</w:t>
    </w:r>
  </w:p>
  <w:p w14:paraId="742FCF3E" w14:textId="3F9872FC" w:rsidR="001F5132" w:rsidRPr="0030535F" w:rsidRDefault="001F5132" w:rsidP="006364FF">
    <w:pPr>
      <w:jc w:val="center"/>
      <w:rPr>
        <w:rFonts w:asciiTheme="minorHAnsi" w:hAnsiTheme="minorHAnsi" w:cstheme="minorHAnsi"/>
        <w:color w:val="A6A6A6" w:themeColor="background1" w:themeShade="A6"/>
        <w:sz w:val="18"/>
        <w:szCs w:val="18"/>
      </w:rPr>
    </w:pPr>
    <w:r w:rsidRPr="00F81919">
      <w:rPr>
        <w:rFonts w:asciiTheme="minorHAnsi" w:hAnsiTheme="minorHAnsi" w:cstheme="minorHAnsi"/>
        <w:color w:val="A6A6A6" w:themeColor="background1" w:themeShade="A6"/>
        <w:sz w:val="18"/>
        <w:szCs w:val="18"/>
      </w:rPr>
      <w:t xml:space="preserve">Issue Date: </w:t>
    </w:r>
    <w:r>
      <w:rPr>
        <w:rFonts w:asciiTheme="minorHAnsi" w:hAnsiTheme="minorHAnsi" w:cstheme="minorHAnsi"/>
        <w:color w:val="A6A6A6" w:themeColor="background1" w:themeShade="A6"/>
        <w:sz w:val="18"/>
        <w:szCs w:val="18"/>
      </w:rPr>
      <w:t>6 April</w:t>
    </w:r>
    <w:r w:rsidRPr="00F81919">
      <w:rPr>
        <w:rFonts w:asciiTheme="minorHAnsi" w:hAnsiTheme="minorHAnsi" w:cstheme="minorHAnsi"/>
        <w:color w:val="A6A6A6" w:themeColor="background1" w:themeShade="A6"/>
        <w:sz w:val="18"/>
        <w:szCs w:val="18"/>
      </w:rPr>
      <w:t xml:space="preserve"> 2021</w:t>
    </w:r>
    <w:bookmarkEnd w:id="3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2C72B" w14:textId="615C483C" w:rsidR="001F5132" w:rsidRPr="00C318BB" w:rsidRDefault="001F5132" w:rsidP="00F5709E">
    <w:pPr>
      <w:jc w:val="center"/>
      <w:rPr>
        <w:rFonts w:asciiTheme="minorHAnsi" w:hAnsiTheme="minorHAnsi" w:cstheme="minorHAnsi"/>
        <w:color w:val="A6A6A6" w:themeColor="background1" w:themeShade="A6"/>
        <w:sz w:val="18"/>
        <w:szCs w:val="18"/>
      </w:rPr>
    </w:pPr>
    <w:r w:rsidRPr="00C318BB">
      <w:rPr>
        <w:rFonts w:asciiTheme="minorHAnsi" w:hAnsiTheme="minorHAnsi" w:cstheme="minorHAnsi"/>
        <w:color w:val="A6A6A6" w:themeColor="background1" w:themeShade="A6"/>
        <w:sz w:val="18"/>
        <w:szCs w:val="18"/>
      </w:rPr>
      <w:t>Funding Request Form – COVID</w:t>
    </w:r>
    <w:r>
      <w:rPr>
        <w:rFonts w:asciiTheme="minorHAnsi" w:hAnsiTheme="minorHAnsi" w:cstheme="minorHAnsi"/>
        <w:color w:val="A6A6A6" w:themeColor="background1" w:themeShade="A6"/>
        <w:sz w:val="18"/>
        <w:szCs w:val="18"/>
      </w:rPr>
      <w:t>-</w:t>
    </w:r>
    <w:r w:rsidRPr="00C318BB">
      <w:rPr>
        <w:rFonts w:asciiTheme="minorHAnsi" w:hAnsiTheme="minorHAnsi" w:cstheme="minorHAnsi"/>
        <w:color w:val="A6A6A6" w:themeColor="background1" w:themeShade="A6"/>
        <w:sz w:val="18"/>
        <w:szCs w:val="18"/>
      </w:rPr>
      <w:t>19 Response Mechanism</w:t>
    </w:r>
  </w:p>
  <w:p w14:paraId="2BEB7DF9" w14:textId="14E691E3" w:rsidR="001F5132" w:rsidRPr="00C318BB" w:rsidRDefault="001F5132" w:rsidP="00F5709E">
    <w:pPr>
      <w:pStyle w:val="Footer"/>
      <w:jc w:val="center"/>
      <w:rPr>
        <w:rFonts w:asciiTheme="minorHAnsi" w:hAnsiTheme="minorHAnsi" w:cstheme="minorHAnsi"/>
      </w:rPr>
    </w:pPr>
    <w:r w:rsidRPr="00C318BB">
      <w:rPr>
        <w:rFonts w:asciiTheme="minorHAnsi" w:hAnsiTheme="minorHAnsi" w:cstheme="minorHAnsi"/>
        <w:color w:val="A6A6A6" w:themeColor="background1" w:themeShade="A6"/>
        <w:sz w:val="18"/>
        <w:szCs w:val="18"/>
      </w:rPr>
      <w:t xml:space="preserve">Issue Date: </w:t>
    </w:r>
    <w:r>
      <w:rPr>
        <w:rFonts w:asciiTheme="minorHAnsi" w:hAnsiTheme="minorHAnsi" w:cstheme="minorHAnsi"/>
        <w:color w:val="A6A6A6" w:themeColor="background1" w:themeShade="A6"/>
        <w:sz w:val="18"/>
        <w:szCs w:val="18"/>
      </w:rPr>
      <w:t xml:space="preserve">6 </w:t>
    </w:r>
    <w:r w:rsidRPr="00C318BB">
      <w:rPr>
        <w:rFonts w:asciiTheme="minorHAnsi" w:hAnsiTheme="minorHAnsi" w:cstheme="minorHAnsi"/>
        <w:color w:val="A6A6A6" w:themeColor="background1" w:themeShade="A6"/>
        <w:sz w:val="18"/>
        <w:szCs w:val="18"/>
      </w:rPr>
      <w:t xml:space="preserve">April </w:t>
    </w:r>
    <w:r>
      <w:rPr>
        <w:rFonts w:asciiTheme="minorHAnsi" w:hAnsiTheme="minorHAnsi" w:cstheme="minorHAnsi"/>
        <w:color w:val="A6A6A6" w:themeColor="background1" w:themeShade="A6"/>
        <w:sz w:val="18"/>
        <w:szCs w:val="18"/>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0A2E7" w14:textId="77777777" w:rsidR="006E2A3D" w:rsidRPr="009F52F1" w:rsidRDefault="006E2A3D" w:rsidP="0013691B">
      <w:r w:rsidRPr="009F52F1">
        <w:separator/>
      </w:r>
    </w:p>
  </w:footnote>
  <w:footnote w:type="continuationSeparator" w:id="0">
    <w:p w14:paraId="5A37CF8A" w14:textId="77777777" w:rsidR="006E2A3D" w:rsidRPr="009F52F1" w:rsidRDefault="006E2A3D" w:rsidP="0013691B">
      <w:r w:rsidRPr="009F52F1">
        <w:continuationSeparator/>
      </w:r>
    </w:p>
    <w:p w14:paraId="2A21C3E4" w14:textId="77777777" w:rsidR="006E2A3D" w:rsidRDefault="006E2A3D"/>
    <w:p w14:paraId="6C64C4BD" w14:textId="77777777" w:rsidR="006E2A3D" w:rsidRDefault="006E2A3D" w:rsidP="0001069C"/>
    <w:p w14:paraId="70DC685D" w14:textId="77777777" w:rsidR="006E2A3D" w:rsidRPr="009F52F1" w:rsidRDefault="006E2A3D" w:rsidP="0013691B"/>
  </w:footnote>
  <w:footnote w:type="continuationNotice" w:id="1">
    <w:p w14:paraId="607C3FF7" w14:textId="77777777" w:rsidR="006E2A3D" w:rsidRDefault="006E2A3D"/>
    <w:p w14:paraId="19AEE344" w14:textId="77777777" w:rsidR="006E2A3D" w:rsidRDefault="006E2A3D"/>
    <w:p w14:paraId="655156D5" w14:textId="77777777" w:rsidR="006E2A3D" w:rsidRDefault="006E2A3D" w:rsidP="0001069C"/>
    <w:p w14:paraId="7C7D0CE1" w14:textId="77777777" w:rsidR="006E2A3D" w:rsidRDefault="006E2A3D"/>
  </w:footnote>
  <w:footnote w:id="2">
    <w:p w14:paraId="0EBA6489" w14:textId="2CE7E131" w:rsidR="001F5132" w:rsidRDefault="001F5132" w:rsidP="00ED4442">
      <w:pPr>
        <w:pStyle w:val="FootnoteText"/>
        <w:jc w:val="both"/>
      </w:pPr>
      <w:r>
        <w:rPr>
          <w:rStyle w:val="FootnoteReference"/>
        </w:rPr>
        <w:footnoteRef/>
      </w:r>
      <w:r>
        <w:t xml:space="preserve"> </w:t>
      </w:r>
      <w:r w:rsidRPr="004C45D2">
        <w:rPr>
          <w:rFonts w:cs="Arial"/>
          <w:szCs w:val="16"/>
        </w:rPr>
        <w:t xml:space="preserve">PPE, diagnostics and therapeutics and costs relating to the effective deployment of such </w:t>
      </w:r>
      <w:r>
        <w:rPr>
          <w:rFonts w:cs="Arial"/>
          <w:szCs w:val="16"/>
        </w:rPr>
        <w:t>health products</w:t>
      </w:r>
      <w:r w:rsidRPr="004C45D2">
        <w:rPr>
          <w:rFonts w:cs="Arial"/>
          <w:szCs w:val="16"/>
        </w:rPr>
        <w:t>.</w:t>
      </w:r>
    </w:p>
  </w:footnote>
  <w:footnote w:id="3">
    <w:p w14:paraId="13F2624B" w14:textId="61782391" w:rsidR="001F5132" w:rsidRDefault="001F5132" w:rsidP="00ED4442">
      <w:pPr>
        <w:pStyle w:val="FootnoteText"/>
        <w:jc w:val="both"/>
      </w:pPr>
      <w:r>
        <w:rPr>
          <w:rStyle w:val="FootnoteReference"/>
        </w:rPr>
        <w:footnoteRef/>
      </w:r>
      <w:r>
        <w:t xml:space="preserve"> This is only relevant for the full submission. </w:t>
      </w:r>
    </w:p>
  </w:footnote>
  <w:footnote w:id="4">
    <w:p w14:paraId="44956247" w14:textId="0CD251E4" w:rsidR="001F5132" w:rsidRDefault="001F5132">
      <w:pPr>
        <w:pStyle w:val="FootnoteText"/>
      </w:pPr>
      <w:r>
        <w:rPr>
          <w:rStyle w:val="FootnoteReference"/>
        </w:rPr>
        <w:footnoteRef/>
      </w:r>
      <w:r>
        <w:t xml:space="preserve"> A</w:t>
      </w:r>
      <w:r w:rsidRPr="0036220E">
        <w:t xml:space="preserve">s set out in the optimal category within the Health Product Segmentation Framework </w:t>
      </w:r>
      <w:r>
        <w:t>(</w:t>
      </w:r>
      <w:r w:rsidRPr="00F270BC">
        <w:t>link forthcoming</w:t>
      </w:r>
      <w:r>
        <w:t xml:space="preserve">). </w:t>
      </w:r>
    </w:p>
  </w:footnote>
  <w:footnote w:id="5">
    <w:p w14:paraId="45EB1EA8" w14:textId="69C0B5F8" w:rsidR="001F5132" w:rsidRDefault="001F5132" w:rsidP="00ED4442">
      <w:pPr>
        <w:pStyle w:val="FootnoteText"/>
        <w:jc w:val="both"/>
      </w:pPr>
      <w:r>
        <w:rPr>
          <w:rStyle w:val="FootnoteReference"/>
        </w:rPr>
        <w:footnoteRef/>
      </w:r>
      <w:r>
        <w:t xml:space="preserve"> Link forthcoming</w:t>
      </w:r>
    </w:p>
  </w:footnote>
  <w:footnote w:id="6">
    <w:p w14:paraId="308D1838" w14:textId="33F0E036" w:rsidR="001F5132" w:rsidRDefault="001F5132" w:rsidP="00ED4442">
      <w:pPr>
        <w:pStyle w:val="FootnoteText"/>
        <w:jc w:val="both"/>
      </w:pPr>
      <w:r>
        <w:rPr>
          <w:rStyle w:val="FootnoteReference"/>
        </w:rPr>
        <w:footnoteRef/>
      </w:r>
      <w:r>
        <w:t xml:space="preserve"> The NSPRP is expected to be available in all countries and ideally updated for 2021.</w:t>
      </w:r>
    </w:p>
  </w:footnote>
  <w:footnote w:id="7">
    <w:p w14:paraId="48B43D70" w14:textId="6618DEEF" w:rsidR="001F5132" w:rsidRDefault="001F5132" w:rsidP="00ED4442">
      <w:pPr>
        <w:pStyle w:val="FootnoteText"/>
        <w:jc w:val="both"/>
      </w:pPr>
      <w:r>
        <w:rPr>
          <w:rStyle w:val="FootnoteReference"/>
        </w:rPr>
        <w:footnoteRef/>
      </w:r>
      <w:r>
        <w:t xml:space="preserve"> </w:t>
      </w:r>
      <w:hyperlink r:id="rId1" w:history="1">
        <w:r w:rsidRPr="008B46EC">
          <w:rPr>
            <w:rStyle w:val="Hyperlink"/>
          </w:rPr>
          <w:t>https://www.theglobalfund.org/en/funding-model/applying/materials/</w:t>
        </w:r>
      </w:hyperlink>
      <w:r>
        <w:t xml:space="preserve">. </w:t>
      </w:r>
    </w:p>
  </w:footnote>
  <w:footnote w:id="8">
    <w:p w14:paraId="3095DC06" w14:textId="7F9A6C55" w:rsidR="001F5132" w:rsidRPr="005D3B81" w:rsidRDefault="001F5132">
      <w:pPr>
        <w:pStyle w:val="FootnoteText"/>
        <w:rPr>
          <w:lang w:val="pt-PT"/>
        </w:rPr>
      </w:pPr>
      <w:r>
        <w:rPr>
          <w:rStyle w:val="FootnoteReference"/>
        </w:rPr>
        <w:footnoteRef/>
      </w:r>
      <w:r w:rsidRPr="005D3B81">
        <w:rPr>
          <w:lang w:val="pt-PT"/>
        </w:rPr>
        <w:t xml:space="preserve"> Centro de </w:t>
      </w:r>
      <w:proofErr w:type="spellStart"/>
      <w:r w:rsidRPr="005D3B81">
        <w:rPr>
          <w:lang w:val="pt-PT"/>
        </w:rPr>
        <w:t>Seguranca</w:t>
      </w:r>
      <w:proofErr w:type="spellEnd"/>
      <w:r w:rsidRPr="005D3B81">
        <w:rPr>
          <w:lang w:val="pt-PT"/>
        </w:rPr>
        <w:t xml:space="preserve"> Publica – 25April2021</w:t>
      </w:r>
    </w:p>
  </w:footnote>
  <w:footnote w:id="9">
    <w:p w14:paraId="17BC4E62" w14:textId="2E96CC1B" w:rsidR="00164E04" w:rsidRPr="00164E04" w:rsidRDefault="00164E04">
      <w:pPr>
        <w:pStyle w:val="FootnoteText"/>
        <w:rPr>
          <w:lang w:val="pt-PT"/>
        </w:rPr>
      </w:pPr>
      <w:r>
        <w:rPr>
          <w:rStyle w:val="FootnoteReference"/>
        </w:rPr>
        <w:footnoteRef/>
      </w:r>
      <w:r w:rsidRPr="00164E04">
        <w:rPr>
          <w:lang w:val="pt-PT"/>
        </w:rPr>
        <w:t xml:space="preserve"> Pandemia da COVID-19 em Angola, Boletim Informativo 162, 1 </w:t>
      </w:r>
      <w:proofErr w:type="spellStart"/>
      <w:r w:rsidRPr="00164E04">
        <w:rPr>
          <w:lang w:val="pt-PT"/>
        </w:rPr>
        <w:t>July</w:t>
      </w:r>
      <w:proofErr w:type="spellEnd"/>
      <w:r w:rsidRPr="00164E04">
        <w:rPr>
          <w:lang w:val="pt-PT"/>
        </w:rPr>
        <w:t xml:space="preserve"> 2020</w:t>
      </w:r>
    </w:p>
  </w:footnote>
  <w:footnote w:id="10">
    <w:p w14:paraId="6DC1D393" w14:textId="3BF31468" w:rsidR="00AD0DAD" w:rsidRPr="00AD0DAD" w:rsidRDefault="00AD0DAD">
      <w:pPr>
        <w:pStyle w:val="FootnoteText"/>
        <w:rPr>
          <w:lang w:val="pt-PT"/>
        </w:rPr>
      </w:pPr>
      <w:r>
        <w:rPr>
          <w:rStyle w:val="FootnoteReference"/>
        </w:rPr>
        <w:footnoteRef/>
      </w:r>
      <w:r w:rsidRPr="00AD0DAD">
        <w:rPr>
          <w:lang w:val="pt-PT"/>
        </w:rPr>
        <w:t xml:space="preserve"> </w:t>
      </w:r>
      <w:r>
        <w:rPr>
          <w:lang w:val="pt-PT"/>
        </w:rPr>
        <w:t>Relatório anual INLS 2020</w:t>
      </w:r>
    </w:p>
  </w:footnote>
  <w:footnote w:id="11">
    <w:p w14:paraId="643FB861" w14:textId="2374B1A8" w:rsidR="000F4C8A" w:rsidRPr="000F4C8A" w:rsidRDefault="000F4C8A">
      <w:pPr>
        <w:pStyle w:val="FootnoteText"/>
        <w:rPr>
          <w:lang w:val="pt-PT"/>
        </w:rPr>
      </w:pPr>
      <w:r>
        <w:rPr>
          <w:rStyle w:val="FootnoteReference"/>
        </w:rPr>
        <w:footnoteRef/>
      </w:r>
      <w:r w:rsidRPr="000F4C8A">
        <w:rPr>
          <w:lang w:val="pt-PT"/>
        </w:rPr>
        <w:t xml:space="preserve"> </w:t>
      </w:r>
      <w:r>
        <w:rPr>
          <w:lang w:val="pt-PT"/>
        </w:rPr>
        <w:t>PPT “</w:t>
      </w:r>
      <w:r w:rsidRPr="000F4C8A">
        <w:rPr>
          <w:lang w:val="pt-PT"/>
        </w:rPr>
        <w:t>GESTÃO DA TUBERCULOSE EM CONTEXTO DE COVID-19”</w:t>
      </w:r>
      <w:r>
        <w:rPr>
          <w:lang w:val="pt-PT"/>
        </w:rPr>
        <w:t xml:space="preserve">, </w:t>
      </w:r>
      <w:proofErr w:type="spellStart"/>
      <w:r>
        <w:rPr>
          <w:lang w:val="pt-PT"/>
        </w:rPr>
        <w:t>December</w:t>
      </w:r>
      <w:proofErr w:type="spellEnd"/>
      <w:r>
        <w:rPr>
          <w:lang w:val="pt-PT"/>
        </w:rPr>
        <w:t xml:space="preserve"> 2020</w:t>
      </w:r>
    </w:p>
  </w:footnote>
  <w:footnote w:id="12">
    <w:p w14:paraId="78DD4585" w14:textId="59539581" w:rsidR="008F2CBE" w:rsidRPr="008F2CBE" w:rsidRDefault="008F2CBE" w:rsidP="008F2CBE">
      <w:pPr>
        <w:pStyle w:val="FootnoteText"/>
        <w:rPr>
          <w:lang w:val="pt-PT"/>
        </w:rPr>
      </w:pPr>
      <w:r>
        <w:rPr>
          <w:rStyle w:val="FootnoteReference"/>
        </w:rPr>
        <w:footnoteRef/>
      </w:r>
      <w:r w:rsidRPr="008F2CBE">
        <w:rPr>
          <w:lang w:val="pt-PT"/>
        </w:rPr>
        <w:t xml:space="preserve"> SITUAÇÃO DO CONTROLO DA MALÁRIA ANTES E DURANTE A PANDEMIA DE COVID-19 EM ANGOLA</w:t>
      </w:r>
      <w:r>
        <w:rPr>
          <w:lang w:val="pt-PT"/>
        </w:rPr>
        <w:t xml:space="preserve">, </w:t>
      </w:r>
      <w:proofErr w:type="gramStart"/>
      <w:r w:rsidRPr="008F2CBE">
        <w:rPr>
          <w:lang w:val="pt-PT"/>
        </w:rPr>
        <w:t>Março</w:t>
      </w:r>
      <w:proofErr w:type="gramEnd"/>
      <w:r w:rsidRPr="008F2CBE">
        <w:rPr>
          <w:lang w:val="pt-PT"/>
        </w:rPr>
        <w:t xml:space="preserve"> a Setembro e 2019 e 2020</w:t>
      </w:r>
      <w:r>
        <w:rPr>
          <w:lang w:val="pt-PT"/>
        </w:rPr>
        <w:t>, MoH</w:t>
      </w:r>
    </w:p>
  </w:footnote>
  <w:footnote w:id="13">
    <w:p w14:paraId="33A83583" w14:textId="2FE3FD14" w:rsidR="00DB523F" w:rsidRPr="00DB523F" w:rsidRDefault="00DB523F" w:rsidP="00DB523F">
      <w:pPr>
        <w:pStyle w:val="FootnoteText"/>
        <w:rPr>
          <w:lang w:val="pt-PT"/>
        </w:rPr>
      </w:pPr>
      <w:r>
        <w:rPr>
          <w:rStyle w:val="FootnoteReference"/>
        </w:rPr>
        <w:footnoteRef/>
      </w:r>
      <w:r w:rsidRPr="00DB523F">
        <w:rPr>
          <w:lang w:val="pt-PT"/>
        </w:rPr>
        <w:t xml:space="preserve"> O enfrentamento da COVID-19</w:t>
      </w:r>
      <w:r>
        <w:rPr>
          <w:lang w:val="pt-PT"/>
        </w:rPr>
        <w:t xml:space="preserve"> </w:t>
      </w:r>
      <w:r w:rsidRPr="00DB523F">
        <w:rPr>
          <w:lang w:val="pt-PT"/>
        </w:rPr>
        <w:t>nos países da Comunidade dos</w:t>
      </w:r>
      <w:r>
        <w:rPr>
          <w:lang w:val="pt-PT"/>
        </w:rPr>
        <w:t xml:space="preserve"> </w:t>
      </w:r>
      <w:r w:rsidRPr="00DB523F">
        <w:rPr>
          <w:lang w:val="pt-PT"/>
        </w:rPr>
        <w:t>Países de Língua Portuguesa – CPLP, LINHA EDITORIAL INTERNACIONAL DE APOIO AOS SISTEMAS DE SAÚDE</w:t>
      </w:r>
      <w:r>
        <w:rPr>
          <w:lang w:val="pt-PT"/>
        </w:rPr>
        <w:t>, novembro 2020</w:t>
      </w:r>
    </w:p>
  </w:footnote>
  <w:footnote w:id="14">
    <w:p w14:paraId="033F9877" w14:textId="1970F79D" w:rsidR="00E65C14" w:rsidRPr="00E65C14" w:rsidRDefault="00E65C14">
      <w:pPr>
        <w:pStyle w:val="FootnoteText"/>
        <w:rPr>
          <w:lang w:val="pt-PT"/>
        </w:rPr>
      </w:pPr>
      <w:r>
        <w:rPr>
          <w:rStyle w:val="FootnoteReference"/>
        </w:rPr>
        <w:footnoteRef/>
      </w:r>
      <w:r w:rsidRPr="00E65C14">
        <w:rPr>
          <w:lang w:val="pt-PT"/>
        </w:rPr>
        <w:t xml:space="preserve"> </w:t>
      </w:r>
      <w:r>
        <w:rPr>
          <w:lang w:val="pt-PT"/>
        </w:rPr>
        <w:t xml:space="preserve">: </w:t>
      </w:r>
      <w:r w:rsidRPr="00E65C14">
        <w:rPr>
          <w:lang w:val="pt-PT"/>
        </w:rPr>
        <w:t>Plano Nacional de Contingência para o controlo da epidemia de COVID-19</w:t>
      </w:r>
      <w:r>
        <w:rPr>
          <w:lang w:val="pt-PT"/>
        </w:rPr>
        <w:t>, fevereiro 2020</w:t>
      </w:r>
    </w:p>
  </w:footnote>
  <w:footnote w:id="15">
    <w:p w14:paraId="1C40081B" w14:textId="3CBD8A09" w:rsidR="000D21C5" w:rsidRPr="000D21C5" w:rsidRDefault="000D21C5">
      <w:pPr>
        <w:pStyle w:val="FootnoteText"/>
        <w:rPr>
          <w:lang w:val="pt-PT"/>
        </w:rPr>
      </w:pPr>
      <w:r>
        <w:rPr>
          <w:rStyle w:val="FootnoteReference"/>
        </w:rPr>
        <w:footnoteRef/>
      </w:r>
      <w:r w:rsidRPr="000D21C5">
        <w:rPr>
          <w:lang w:val="pt-PT"/>
        </w:rPr>
        <w:t xml:space="preserve"> </w:t>
      </w:r>
      <w:r w:rsidR="005F0411" w:rsidRPr="005F0411">
        <w:rPr>
          <w:lang w:val="pt-PT"/>
        </w:rPr>
        <w:t xml:space="preserve">Ministério da Saúde, </w:t>
      </w:r>
      <w:proofErr w:type="gramStart"/>
      <w:r>
        <w:rPr>
          <w:lang w:val="pt-PT"/>
        </w:rPr>
        <w:t>Circular</w:t>
      </w:r>
      <w:proofErr w:type="gramEnd"/>
      <w:r>
        <w:rPr>
          <w:lang w:val="pt-PT"/>
        </w:rPr>
        <w:t xml:space="preserve"> núm. 36 Estratégia sobre uso de testes para </w:t>
      </w:r>
      <w:proofErr w:type="spellStart"/>
      <w:r>
        <w:rPr>
          <w:lang w:val="pt-PT"/>
        </w:rPr>
        <w:t>detecção</w:t>
      </w:r>
      <w:proofErr w:type="spellEnd"/>
      <w:r>
        <w:rPr>
          <w:lang w:val="pt-PT"/>
        </w:rPr>
        <w:t xml:space="preserve"> do SARS Cov2</w:t>
      </w:r>
    </w:p>
  </w:footnote>
  <w:footnote w:id="16">
    <w:p w14:paraId="77C97E59" w14:textId="03FE1BA0" w:rsidR="001F4970" w:rsidRPr="001F4970" w:rsidRDefault="001F4970">
      <w:pPr>
        <w:pStyle w:val="FootnoteText"/>
        <w:rPr>
          <w:lang w:val="pt-PT"/>
        </w:rPr>
      </w:pPr>
      <w:r>
        <w:rPr>
          <w:rStyle w:val="FootnoteReference"/>
        </w:rPr>
        <w:footnoteRef/>
      </w:r>
      <w:r w:rsidRPr="001F4970">
        <w:rPr>
          <w:lang w:val="pt-PT"/>
        </w:rPr>
        <w:t xml:space="preserve"> </w:t>
      </w:r>
      <w:r w:rsidR="005F0411">
        <w:rPr>
          <w:lang w:val="pt-PT"/>
        </w:rPr>
        <w:t xml:space="preserve">Ministério da Saúde, </w:t>
      </w:r>
      <w:proofErr w:type="gramStart"/>
      <w:r>
        <w:rPr>
          <w:lang w:val="pt-PT"/>
        </w:rPr>
        <w:t>Instrutivo</w:t>
      </w:r>
      <w:proofErr w:type="gramEnd"/>
      <w:r>
        <w:rPr>
          <w:lang w:val="pt-PT"/>
        </w:rPr>
        <w:t xml:space="preserve"> </w:t>
      </w:r>
      <w:proofErr w:type="spellStart"/>
      <w:r>
        <w:rPr>
          <w:lang w:val="pt-PT"/>
        </w:rPr>
        <w:t>núm</w:t>
      </w:r>
      <w:proofErr w:type="spellEnd"/>
      <w:r>
        <w:rPr>
          <w:lang w:val="pt-PT"/>
        </w:rPr>
        <w:t xml:space="preserve"> 4 Fluxograma sobre algoritmo de testagem do COVI19</w:t>
      </w:r>
    </w:p>
  </w:footnote>
  <w:footnote w:id="17">
    <w:p w14:paraId="3A2C6BC7" w14:textId="030632DC" w:rsidR="006C4428" w:rsidRPr="006C4428" w:rsidRDefault="006C4428">
      <w:pPr>
        <w:pStyle w:val="FootnoteText"/>
        <w:rPr>
          <w:lang w:val="pt-PT"/>
        </w:rPr>
      </w:pPr>
      <w:r>
        <w:rPr>
          <w:rStyle w:val="FootnoteReference"/>
        </w:rPr>
        <w:footnoteRef/>
      </w:r>
      <w:r w:rsidRPr="006C4428">
        <w:rPr>
          <w:lang w:val="pt-PT"/>
        </w:rPr>
        <w:t xml:space="preserve"> </w:t>
      </w:r>
      <w:r w:rsidR="005F0411" w:rsidRPr="005F0411">
        <w:rPr>
          <w:lang w:val="pt-PT"/>
        </w:rPr>
        <w:t xml:space="preserve">Ministério da Saúde, </w:t>
      </w:r>
      <w:proofErr w:type="gramStart"/>
      <w:r>
        <w:rPr>
          <w:lang w:val="pt-PT"/>
        </w:rPr>
        <w:t>Instrutivo</w:t>
      </w:r>
      <w:proofErr w:type="gramEnd"/>
      <w:r>
        <w:rPr>
          <w:lang w:val="pt-PT"/>
        </w:rPr>
        <w:t xml:space="preserve"> </w:t>
      </w:r>
      <w:proofErr w:type="spellStart"/>
      <w:r>
        <w:rPr>
          <w:lang w:val="pt-PT"/>
        </w:rPr>
        <w:t>núm</w:t>
      </w:r>
      <w:proofErr w:type="spellEnd"/>
      <w:r>
        <w:rPr>
          <w:lang w:val="pt-PT"/>
        </w:rPr>
        <w:t xml:space="preserve"> 5 Algoritmo sobre o uso de Testes de Diagnóstico Rápido com base na </w:t>
      </w:r>
      <w:proofErr w:type="spellStart"/>
      <w:r>
        <w:rPr>
          <w:lang w:val="pt-PT"/>
        </w:rPr>
        <w:t>detecção</w:t>
      </w:r>
      <w:proofErr w:type="spellEnd"/>
      <w:r>
        <w:rPr>
          <w:lang w:val="pt-PT"/>
        </w:rPr>
        <w:t xml:space="preserve"> de Antigénio </w:t>
      </w:r>
    </w:p>
  </w:footnote>
  <w:footnote w:id="18">
    <w:p w14:paraId="352BEE67" w14:textId="77777777" w:rsidR="00836D42" w:rsidRPr="005F0411" w:rsidRDefault="00836D42" w:rsidP="00836D42">
      <w:pPr>
        <w:pStyle w:val="FootnoteText"/>
        <w:rPr>
          <w:lang w:val="pt-PT"/>
        </w:rPr>
      </w:pPr>
      <w:r>
        <w:rPr>
          <w:rStyle w:val="FootnoteReference"/>
        </w:rPr>
        <w:footnoteRef/>
      </w:r>
      <w:r w:rsidRPr="005F0411">
        <w:rPr>
          <w:lang w:val="pt-PT"/>
        </w:rPr>
        <w:t xml:space="preserve"> Ministério da Saúde, </w:t>
      </w:r>
      <w:r>
        <w:rPr>
          <w:lang w:val="pt-PT"/>
        </w:rPr>
        <w:t xml:space="preserve">Plano Nacional de Vacinação contra a COVID19, </w:t>
      </w:r>
      <w:proofErr w:type="spellStart"/>
      <w:r>
        <w:rPr>
          <w:lang w:val="pt-PT"/>
        </w:rPr>
        <w:t>actualizado</w:t>
      </w:r>
      <w:proofErr w:type="spellEnd"/>
      <w:r>
        <w:rPr>
          <w:lang w:val="pt-PT"/>
        </w:rPr>
        <w:t xml:space="preserve"> a </w:t>
      </w:r>
      <w:proofErr w:type="gramStart"/>
      <w:r>
        <w:rPr>
          <w:lang w:val="pt-PT"/>
        </w:rPr>
        <w:t>Janeiro</w:t>
      </w:r>
      <w:proofErr w:type="gramEnd"/>
      <w:r>
        <w:rPr>
          <w:lang w:val="pt-PT"/>
        </w:rPr>
        <w:t xml:space="preserve"> 2021</w:t>
      </w:r>
    </w:p>
  </w:footnote>
  <w:footnote w:id="19">
    <w:p w14:paraId="542067B3" w14:textId="0F1EC694" w:rsidR="0037172C" w:rsidRPr="00403F36" w:rsidRDefault="0037172C">
      <w:pPr>
        <w:pStyle w:val="FootnoteText"/>
      </w:pPr>
      <w:r>
        <w:rPr>
          <w:rStyle w:val="FootnoteReference"/>
        </w:rPr>
        <w:footnoteRef/>
      </w:r>
      <w:r w:rsidRPr="0037172C">
        <w:t xml:space="preserve"> </w:t>
      </w:r>
      <w:r w:rsidRPr="00403F36">
        <w:t>WHO-2019-nCoV-Tools-_V4_Essential-forecasting-2021_Angola</w:t>
      </w:r>
    </w:p>
  </w:footnote>
  <w:footnote w:id="20">
    <w:p w14:paraId="58C125B6" w14:textId="5F6125EA" w:rsidR="00432D8D" w:rsidRPr="00403F36" w:rsidRDefault="00432D8D">
      <w:pPr>
        <w:pStyle w:val="FootnoteText"/>
        <w:rPr>
          <w:lang w:val="pt-PT"/>
        </w:rPr>
      </w:pPr>
      <w:r w:rsidRPr="00403F36">
        <w:rPr>
          <w:rStyle w:val="FootnoteReference"/>
        </w:rPr>
        <w:footnoteRef/>
      </w:r>
      <w:r w:rsidRPr="00403F36">
        <w:rPr>
          <w:lang w:val="pt-PT"/>
        </w:rPr>
        <w:t xml:space="preserve"> BASE INSTALADA DE VENTILADORES_MINSA _COMPLETA</w:t>
      </w:r>
    </w:p>
  </w:footnote>
  <w:footnote w:id="21">
    <w:p w14:paraId="3006606A" w14:textId="06467143" w:rsidR="00E7758F" w:rsidRPr="00403F36" w:rsidRDefault="00E7758F">
      <w:pPr>
        <w:pStyle w:val="FootnoteText"/>
        <w:rPr>
          <w:lang w:val="pt-PT"/>
        </w:rPr>
      </w:pPr>
      <w:r w:rsidRPr="00403F36">
        <w:rPr>
          <w:rStyle w:val="FootnoteReference"/>
        </w:rPr>
        <w:footnoteRef/>
      </w:r>
      <w:r w:rsidRPr="00403F36">
        <w:rPr>
          <w:lang w:val="pt-PT"/>
        </w:rPr>
        <w:t xml:space="preserve"> </w:t>
      </w:r>
      <w:proofErr w:type="spellStart"/>
      <w:r w:rsidRPr="00403F36">
        <w:rPr>
          <w:lang w:val="pt-PT"/>
        </w:rPr>
        <w:t>Checklist</w:t>
      </w:r>
      <w:proofErr w:type="spellEnd"/>
      <w:r w:rsidRPr="00403F36">
        <w:rPr>
          <w:lang w:val="pt-PT"/>
        </w:rPr>
        <w:t xml:space="preserve"> </w:t>
      </w:r>
      <w:proofErr w:type="spellStart"/>
      <w:r w:rsidRPr="00403F36">
        <w:rPr>
          <w:lang w:val="pt-PT"/>
        </w:rPr>
        <w:t>Installation</w:t>
      </w:r>
      <w:proofErr w:type="spellEnd"/>
      <w:r w:rsidRPr="00403F36">
        <w:rPr>
          <w:lang w:val="pt-PT"/>
        </w:rPr>
        <w:t xml:space="preserve"> _</w:t>
      </w:r>
      <w:proofErr w:type="spellStart"/>
      <w:r w:rsidRPr="00403F36">
        <w:rPr>
          <w:lang w:val="pt-PT"/>
        </w:rPr>
        <w:t>Selection_Angola</w:t>
      </w:r>
      <w:proofErr w:type="spellEnd"/>
    </w:p>
  </w:footnote>
  <w:footnote w:id="22">
    <w:p w14:paraId="727AB81B" w14:textId="29207036" w:rsidR="00B13D06" w:rsidRPr="00B13D06" w:rsidRDefault="00B13D06">
      <w:pPr>
        <w:pStyle w:val="FootnoteText"/>
        <w:rPr>
          <w:lang w:val="pt-PT"/>
        </w:rPr>
      </w:pPr>
      <w:r w:rsidRPr="00403F36">
        <w:rPr>
          <w:rStyle w:val="FootnoteReference"/>
        </w:rPr>
        <w:footnoteRef/>
      </w:r>
      <w:r w:rsidRPr="00403F36">
        <w:rPr>
          <w:lang w:val="pt-PT"/>
        </w:rPr>
        <w:t xml:space="preserve"> RELATÓRIO DE ACTUALIZAÇÃO </w:t>
      </w:r>
      <w:r w:rsidRPr="00B13D06">
        <w:rPr>
          <w:lang w:val="pt-PT"/>
        </w:rPr>
        <w:t>DO PROGRESSO DO PROJECTO</w:t>
      </w:r>
      <w:r w:rsidR="0068016B">
        <w:rPr>
          <w:lang w:val="pt-PT"/>
        </w:rPr>
        <w:t xml:space="preserve"> julho a setembro 2020</w:t>
      </w:r>
    </w:p>
  </w:footnote>
  <w:footnote w:id="23">
    <w:p w14:paraId="5715F8F8" w14:textId="24B392FC" w:rsidR="00446CC2" w:rsidRPr="00446CC2" w:rsidRDefault="00446CC2">
      <w:pPr>
        <w:pStyle w:val="FootnoteText"/>
        <w:rPr>
          <w:lang w:val="pt-PT"/>
        </w:rPr>
      </w:pPr>
      <w:r>
        <w:rPr>
          <w:rStyle w:val="FootnoteReference"/>
        </w:rPr>
        <w:footnoteRef/>
      </w:r>
      <w:r w:rsidRPr="00446CC2">
        <w:rPr>
          <w:lang w:val="pt-PT"/>
        </w:rPr>
        <w:t xml:space="preserve"> Relatório atividades do INLS, 2020</w:t>
      </w:r>
    </w:p>
  </w:footnote>
  <w:footnote w:id="24">
    <w:p w14:paraId="22393BFE" w14:textId="1486E6DF" w:rsidR="00DA697E" w:rsidRPr="00DA697E" w:rsidRDefault="00DA697E">
      <w:pPr>
        <w:pStyle w:val="FootnoteText"/>
        <w:rPr>
          <w:lang w:val="pt-PT"/>
        </w:rPr>
      </w:pPr>
      <w:r>
        <w:rPr>
          <w:rStyle w:val="FootnoteReference"/>
        </w:rPr>
        <w:footnoteRef/>
      </w:r>
      <w:r w:rsidRPr="00DA697E">
        <w:rPr>
          <w:lang w:val="pt-PT"/>
        </w:rPr>
        <w:t xml:space="preserve"> Relatório atividades do INLS, 2020</w:t>
      </w:r>
    </w:p>
  </w:footnote>
  <w:footnote w:id="25">
    <w:p w14:paraId="0D32F32B" w14:textId="68667376" w:rsidR="00DA697E" w:rsidRPr="00DA697E" w:rsidRDefault="00DA697E">
      <w:pPr>
        <w:pStyle w:val="FootnoteText"/>
        <w:rPr>
          <w:lang w:val="pt-PT"/>
        </w:rPr>
      </w:pPr>
      <w:r>
        <w:rPr>
          <w:rStyle w:val="FootnoteReference"/>
        </w:rPr>
        <w:footnoteRef/>
      </w:r>
      <w:r w:rsidRPr="00DA697E">
        <w:rPr>
          <w:lang w:val="pt-PT"/>
        </w:rPr>
        <w:t xml:space="preserve"> </w:t>
      </w:r>
      <w:r>
        <w:rPr>
          <w:lang w:val="pt-PT"/>
        </w:rPr>
        <w:t>Relatório atividades do INLS, 2020</w:t>
      </w:r>
    </w:p>
  </w:footnote>
  <w:footnote w:id="26">
    <w:p w14:paraId="219950EB" w14:textId="047D79B2" w:rsidR="0028192E" w:rsidRPr="0028192E" w:rsidRDefault="0028192E" w:rsidP="0028192E">
      <w:pPr>
        <w:pStyle w:val="FootnoteText"/>
        <w:rPr>
          <w:lang w:val="pt-PT"/>
        </w:rPr>
      </w:pPr>
      <w:r>
        <w:rPr>
          <w:rStyle w:val="FootnoteReference"/>
        </w:rPr>
        <w:footnoteRef/>
      </w:r>
      <w:r w:rsidRPr="0028192E">
        <w:rPr>
          <w:lang w:val="pt-PT"/>
        </w:rPr>
        <w:t xml:space="preserve"> </w:t>
      </w:r>
      <w:r w:rsidRPr="005969A6">
        <w:rPr>
          <w:color w:val="FF0000"/>
          <w:lang w:val="pt-PT"/>
        </w:rPr>
        <w:t>INLS, PLANO DE CONTIGÊNCIA PARA MITIGAÇÃO DA PANDEMIA DO COVID- 19 JUNTO AOS SERVIÇOS DE VIH/SIDA, março 2020</w:t>
      </w:r>
    </w:p>
  </w:footnote>
  <w:footnote w:id="27">
    <w:p w14:paraId="6A0AF3E3" w14:textId="244661FC" w:rsidR="0099157A" w:rsidRPr="007C4619" w:rsidRDefault="0099157A">
      <w:pPr>
        <w:pStyle w:val="FootnoteText"/>
        <w:rPr>
          <w:lang w:val="pt-PT"/>
        </w:rPr>
      </w:pPr>
      <w:r>
        <w:rPr>
          <w:rStyle w:val="FootnoteReference"/>
        </w:rPr>
        <w:footnoteRef/>
      </w:r>
      <w:r w:rsidRPr="007C4619">
        <w:rPr>
          <w:lang w:val="pt-PT"/>
        </w:rPr>
        <w:t xml:space="preserve"> http://stoptb.org/news/stories/2021/ns21_011.html</w:t>
      </w:r>
    </w:p>
  </w:footnote>
  <w:footnote w:id="28">
    <w:p w14:paraId="306D3A34" w14:textId="04F9FFA8" w:rsidR="00887ECF" w:rsidRPr="007C4619" w:rsidRDefault="00887ECF">
      <w:pPr>
        <w:pStyle w:val="FootnoteText"/>
        <w:rPr>
          <w:lang w:val="pt-PT"/>
        </w:rPr>
      </w:pPr>
      <w:r>
        <w:rPr>
          <w:rStyle w:val="FootnoteReference"/>
        </w:rPr>
        <w:footnoteRef/>
      </w:r>
      <w:r w:rsidRPr="007C4619">
        <w:rPr>
          <w:lang w:val="pt-PT"/>
        </w:rPr>
        <w:t xml:space="preserve"> https://www.cdc.gov/globalhivtb/who-we-are/about-us/globaltb/globaltbandcovid19.html</w:t>
      </w:r>
    </w:p>
  </w:footnote>
  <w:footnote w:id="29">
    <w:p w14:paraId="293BF627" w14:textId="28946D9C" w:rsidR="004E1C62" w:rsidRPr="00E65C14" w:rsidRDefault="004E1C62">
      <w:pPr>
        <w:pStyle w:val="FootnoteText"/>
        <w:rPr>
          <w:lang w:val="pt-PT"/>
        </w:rPr>
      </w:pPr>
      <w:r>
        <w:rPr>
          <w:rStyle w:val="FootnoteReference"/>
        </w:rPr>
        <w:footnoteRef/>
      </w:r>
      <w:r w:rsidRPr="00E65C14">
        <w:rPr>
          <w:lang w:val="pt-PT"/>
        </w:rPr>
        <w:t xml:space="preserve"> Angola WHO TB </w:t>
      </w:r>
      <w:proofErr w:type="spellStart"/>
      <w:r w:rsidRPr="00E65C14">
        <w:rPr>
          <w:lang w:val="pt-PT"/>
        </w:rPr>
        <w:t>report</w:t>
      </w:r>
      <w:proofErr w:type="spellEnd"/>
      <w:r w:rsidRPr="00E65C14">
        <w:rPr>
          <w:lang w:val="pt-PT"/>
        </w:rPr>
        <w:t xml:space="preserve"> 2020</w:t>
      </w:r>
    </w:p>
  </w:footnote>
  <w:footnote w:id="30">
    <w:p w14:paraId="68C665A8" w14:textId="3C16CC50" w:rsidR="006800E9" w:rsidRPr="006800E9" w:rsidRDefault="006800E9" w:rsidP="006800E9">
      <w:pPr>
        <w:pStyle w:val="FootnoteText"/>
        <w:rPr>
          <w:lang w:val="pt-PT"/>
        </w:rPr>
      </w:pPr>
      <w:r>
        <w:rPr>
          <w:rStyle w:val="FootnoteReference"/>
        </w:rPr>
        <w:footnoteRef/>
      </w:r>
      <w:r w:rsidRPr="006800E9">
        <w:rPr>
          <w:lang w:val="pt-PT"/>
        </w:rPr>
        <w:t xml:space="preserve"> </w:t>
      </w:r>
      <w:r w:rsidRPr="005969A6">
        <w:rPr>
          <w:color w:val="FF0000"/>
          <w:lang w:val="pt-PT"/>
        </w:rPr>
        <w:t xml:space="preserve">SITUAÇÃO DO CONTROLO DA MALÁRIA ANTES E DURANTE A PANDEMIA DE COVID-19 EM ANGOLA, </w:t>
      </w:r>
      <w:proofErr w:type="gramStart"/>
      <w:r w:rsidRPr="005969A6">
        <w:rPr>
          <w:color w:val="FF0000"/>
          <w:lang w:val="pt-PT"/>
        </w:rPr>
        <w:t>Março</w:t>
      </w:r>
      <w:proofErr w:type="gramEnd"/>
      <w:r w:rsidRPr="005969A6">
        <w:rPr>
          <w:color w:val="FF0000"/>
          <w:lang w:val="pt-PT"/>
        </w:rPr>
        <w:t xml:space="preserve"> a Setembro e 2019 e 2020, PNCM, MINSA 2020</w:t>
      </w:r>
    </w:p>
  </w:footnote>
  <w:footnote w:id="31">
    <w:p w14:paraId="77B144BB" w14:textId="0BA396BA" w:rsidR="005969A6" w:rsidRPr="005969A6" w:rsidRDefault="005969A6">
      <w:pPr>
        <w:pStyle w:val="FootnoteText"/>
        <w:rPr>
          <w:color w:val="FF0000"/>
          <w:lang w:val="pt-PT"/>
        </w:rPr>
      </w:pPr>
      <w:r>
        <w:rPr>
          <w:rStyle w:val="FootnoteReference"/>
        </w:rPr>
        <w:footnoteRef/>
      </w:r>
      <w:r w:rsidRPr="005969A6">
        <w:rPr>
          <w:lang w:val="pt-PT"/>
        </w:rPr>
        <w:t xml:space="preserve"> </w:t>
      </w:r>
      <w:r w:rsidRPr="005969A6">
        <w:rPr>
          <w:color w:val="FF0000"/>
          <w:lang w:val="pt-PT"/>
        </w:rPr>
        <w:t>MINSA, PLANO DE CONTENÇÃO DA MALÁRIA EM PERÍODO DE PREPARAÇÃO E RESPOSTA A PANDEMIA DE COVID-19</w:t>
      </w:r>
      <w:r>
        <w:rPr>
          <w:color w:val="FF0000"/>
          <w:lang w:val="pt-PT"/>
        </w:rPr>
        <w:t>, 2020</w:t>
      </w:r>
    </w:p>
  </w:footnote>
  <w:footnote w:id="32">
    <w:p w14:paraId="5CD70A39" w14:textId="7A904FB1" w:rsidR="006D6CE6" w:rsidRDefault="006D6CE6">
      <w:pPr>
        <w:pStyle w:val="FootnoteText"/>
      </w:pPr>
      <w:r>
        <w:rPr>
          <w:rStyle w:val="FootnoteReference"/>
        </w:rPr>
        <w:footnoteRef/>
      </w:r>
      <w:r>
        <w:t xml:space="preserve"> </w:t>
      </w:r>
      <w:r w:rsidRPr="00EC529D">
        <w:rPr>
          <w:color w:val="FF0000"/>
        </w:rPr>
        <w:t xml:space="preserve">See </w:t>
      </w:r>
      <w:r w:rsidR="00EC529D">
        <w:rPr>
          <w:color w:val="FF0000"/>
        </w:rPr>
        <w:t xml:space="preserve">attached </w:t>
      </w:r>
      <w:r w:rsidRPr="00EC529D">
        <w:rPr>
          <w:color w:val="FF0000"/>
        </w:rPr>
        <w:t xml:space="preserve">Excel sheet </w:t>
      </w:r>
      <w:r w:rsidR="00C72330" w:rsidRPr="00EC529D">
        <w:rPr>
          <w:color w:val="FF0000"/>
        </w:rPr>
        <w:t>“</w:t>
      </w:r>
      <w:proofErr w:type="spellStart"/>
      <w:r w:rsidRPr="00EC529D">
        <w:rPr>
          <w:color w:val="FF0000"/>
        </w:rPr>
        <w:t>Actividades</w:t>
      </w:r>
      <w:proofErr w:type="spellEnd"/>
      <w:r w:rsidRPr="00EC529D">
        <w:rPr>
          <w:color w:val="FF0000"/>
        </w:rPr>
        <w:t xml:space="preserve"> OSC</w:t>
      </w:r>
      <w:r w:rsidR="00C72330" w:rsidRPr="00EC529D">
        <w:rPr>
          <w:color w:val="FF0000"/>
        </w:rPr>
        <w:t>”</w:t>
      </w:r>
    </w:p>
  </w:footnote>
  <w:footnote w:id="33">
    <w:p w14:paraId="03E336FF" w14:textId="5CD0B781" w:rsidR="00EC529D" w:rsidRDefault="00EC529D">
      <w:pPr>
        <w:pStyle w:val="FootnoteText"/>
      </w:pPr>
      <w:r>
        <w:rPr>
          <w:rStyle w:val="FootnoteReference"/>
        </w:rPr>
        <w:footnoteRef/>
      </w:r>
      <w:r>
        <w:t xml:space="preserve"> </w:t>
      </w:r>
      <w:r w:rsidRPr="00EC529D">
        <w:rPr>
          <w:color w:val="FF0000"/>
        </w:rPr>
        <w:t>See</w:t>
      </w:r>
      <w:r>
        <w:rPr>
          <w:color w:val="FF0000"/>
        </w:rPr>
        <w:t xml:space="preserve"> attached</w:t>
      </w:r>
      <w:r w:rsidRPr="00EC529D">
        <w:rPr>
          <w:color w:val="FF0000"/>
        </w:rPr>
        <w:t xml:space="preserve"> zip folder “Contributions CSO</w:t>
      </w:r>
      <w:r>
        <w:t>”</w:t>
      </w:r>
    </w:p>
  </w:footnote>
  <w:footnote w:id="34">
    <w:p w14:paraId="21349BBB" w14:textId="77777777" w:rsidR="0078306F" w:rsidRDefault="0078306F" w:rsidP="0078306F">
      <w:pPr>
        <w:pStyle w:val="FootnoteText"/>
      </w:pPr>
      <w:r>
        <w:rPr>
          <w:rStyle w:val="FootnoteReference"/>
        </w:rPr>
        <w:footnoteRef/>
      </w:r>
      <w:r>
        <w:t xml:space="preserve"> </w:t>
      </w:r>
      <w:r w:rsidRPr="00CC646E">
        <w:t>Confronting the socioeconomic consequences of covid-19 in Angola. Outlook and policy responses to an evolving, multi-dimensional crisis”, Policy Document, World Bank &amp; UNDP, 2020. P.12 et seq</w:t>
      </w:r>
    </w:p>
  </w:footnote>
  <w:footnote w:id="35">
    <w:p w14:paraId="29409EAB" w14:textId="0EBD545F" w:rsidR="001F5132" w:rsidRPr="0053477B" w:rsidRDefault="001F5132" w:rsidP="00ED4442">
      <w:pPr>
        <w:pStyle w:val="FootnoteText"/>
        <w:jc w:val="both"/>
      </w:pPr>
      <w:r>
        <w:rPr>
          <w:rStyle w:val="FootnoteReference"/>
        </w:rPr>
        <w:footnoteRef/>
      </w:r>
      <w:r w:rsidRPr="0053477B">
        <w:t xml:space="preserve"> Link forthcoming</w:t>
      </w:r>
    </w:p>
  </w:footnote>
  <w:footnote w:id="36">
    <w:p w14:paraId="2DEB37A9" w14:textId="6DC4948F" w:rsidR="00EA4EF4" w:rsidRDefault="00EA4EF4">
      <w:pPr>
        <w:pStyle w:val="FootnoteText"/>
      </w:pPr>
      <w:r>
        <w:rPr>
          <w:rStyle w:val="FootnoteReference"/>
        </w:rPr>
        <w:footnoteRef/>
      </w:r>
      <w:r>
        <w:t xml:space="preserve"> </w:t>
      </w:r>
      <w:r w:rsidRPr="00EA4EF4">
        <w:rPr>
          <w:color w:val="FF0000"/>
        </w:rPr>
        <w:t xml:space="preserve">See notes </w:t>
      </w:r>
      <w:r>
        <w:rPr>
          <w:color w:val="FF0000"/>
        </w:rPr>
        <w:t>#</w:t>
      </w:r>
      <w:r w:rsidRPr="00EA4EF4">
        <w:rPr>
          <w:color w:val="FF0000"/>
        </w:rPr>
        <w:t>18, 19 and 20</w:t>
      </w:r>
    </w:p>
  </w:footnote>
  <w:footnote w:id="37">
    <w:p w14:paraId="1CFBE137" w14:textId="6914AF99" w:rsidR="00275233" w:rsidRDefault="00275233">
      <w:pPr>
        <w:pStyle w:val="FootnoteText"/>
      </w:pPr>
      <w:r>
        <w:rPr>
          <w:rStyle w:val="FootnoteReference"/>
        </w:rPr>
        <w:footnoteRef/>
      </w:r>
      <w:r>
        <w:t xml:space="preserve"> “</w:t>
      </w:r>
      <w:r w:rsidRPr="00292B42">
        <w:rPr>
          <w:color w:val="C00000"/>
        </w:rPr>
        <w:t>Social Cash Transfers Plus as a Response Strategy to saving lives during COVID-19 Pandemic in Luanda Province”</w:t>
      </w:r>
    </w:p>
  </w:footnote>
  <w:footnote w:id="38">
    <w:p w14:paraId="6F12F2B7" w14:textId="24511864" w:rsidR="00D25923" w:rsidRDefault="00D25923">
      <w:pPr>
        <w:pStyle w:val="FootnoteText"/>
      </w:pPr>
      <w:r>
        <w:rPr>
          <w:rStyle w:val="FootnoteReference"/>
        </w:rPr>
        <w:footnoteRef/>
      </w:r>
      <w:r>
        <w:t xml:space="preserve"> </w:t>
      </w:r>
      <w:r w:rsidRPr="00292B42">
        <w:rPr>
          <w:color w:val="C00000"/>
        </w:rPr>
        <w:t>Study on the Prevalence of HIV and other STDs among the main Key Populations of Angola, 2017</w:t>
      </w:r>
    </w:p>
  </w:footnote>
  <w:footnote w:id="39">
    <w:p w14:paraId="407DE892" w14:textId="74F77060" w:rsidR="001F5132" w:rsidRPr="007C4619" w:rsidRDefault="001F5132" w:rsidP="00ED4442">
      <w:pPr>
        <w:pStyle w:val="FootnoteText"/>
        <w:jc w:val="both"/>
      </w:pPr>
    </w:p>
  </w:footnote>
  <w:footnote w:id="40">
    <w:p w14:paraId="21A0E7C5" w14:textId="5E6795C3" w:rsidR="001F5132" w:rsidRPr="007C4619" w:rsidRDefault="001F5132" w:rsidP="00ED4442">
      <w:pPr>
        <w:pStyle w:val="FootnoteText"/>
        <w:jc w:val="both"/>
      </w:pPr>
      <w:r>
        <w:rPr>
          <w:rStyle w:val="FootnoteReference"/>
        </w:rPr>
        <w:footnoteRef/>
      </w:r>
      <w:r w:rsidRPr="007C4619">
        <w:t xml:space="preserve"> </w:t>
      </w:r>
      <w:hyperlink r:id="rId2" w:history="1">
        <w:r w:rsidRPr="007C4619">
          <w:rPr>
            <w:rStyle w:val="Hyperlink"/>
          </w:rPr>
          <w:t>https://www.theglobalfund.org/en/funding-model/applying/materials/</w:t>
        </w:r>
      </w:hyperlink>
      <w:r w:rsidRPr="007C461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774A" w14:textId="677197EF" w:rsidR="001F5132" w:rsidRDefault="001F5132">
    <w:pPr>
      <w:pStyle w:val="Header"/>
    </w:pPr>
  </w:p>
  <w:p w14:paraId="28237709" w14:textId="77777777" w:rsidR="001F5132" w:rsidRDefault="001F5132"/>
  <w:p w14:paraId="6EAB486E" w14:textId="77777777" w:rsidR="001F5132" w:rsidRDefault="001F5132" w:rsidP="0001069C"/>
  <w:p w14:paraId="4E267EEE" w14:textId="77777777" w:rsidR="001F5132" w:rsidRDefault="001F5132" w:rsidP="000106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6A59FC"/>
    <w:lvl w:ilvl="0">
      <w:start w:val="1"/>
      <w:numFmt w:val="decimal"/>
      <w:pStyle w:val="ListNumber5"/>
      <w:lvlText w:val="%1."/>
      <w:lvlJc w:val="left"/>
      <w:pPr>
        <w:tabs>
          <w:tab w:val="num" w:pos="1132"/>
        </w:tabs>
        <w:ind w:left="1132" w:hanging="360"/>
      </w:pPr>
    </w:lvl>
  </w:abstractNum>
  <w:abstractNum w:abstractNumId="1" w15:restartNumberingAfterBreak="0">
    <w:nsid w:val="FFFFFF7D"/>
    <w:multiLevelType w:val="singleLevel"/>
    <w:tmpl w:val="6B22611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D3E66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90E7E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04B2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414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0E5A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D25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88E7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9CAA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17CDB"/>
    <w:multiLevelType w:val="hybridMultilevel"/>
    <w:tmpl w:val="DF7899A2"/>
    <w:lvl w:ilvl="0" w:tplc="5D04BC5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3951BB2"/>
    <w:multiLevelType w:val="multilevel"/>
    <w:tmpl w:val="8F7AD060"/>
    <w:styleLink w:val="NumbLstBullet"/>
    <w:lvl w:ilvl="0">
      <w:start w:val="1"/>
      <w:numFmt w:val="bullet"/>
      <w:pStyle w:val="Bullet1"/>
      <w:lvlText w:val=""/>
      <w:lvlJc w:val="left"/>
      <w:pPr>
        <w:tabs>
          <w:tab w:val="num" w:pos="397"/>
        </w:tabs>
        <w:ind w:left="397" w:hanging="397"/>
      </w:pPr>
      <w:rPr>
        <w:rFonts w:ascii="Wingdings" w:hAnsi="Wingdings" w:cs="Times New Roman" w:hint="default"/>
        <w:color w:val="auto"/>
      </w:rPr>
    </w:lvl>
    <w:lvl w:ilvl="1">
      <w:start w:val="1"/>
      <w:numFmt w:val="bullet"/>
      <w:pStyle w:val="Bullet2"/>
      <w:lvlText w:val=""/>
      <w:lvlJc w:val="left"/>
      <w:pPr>
        <w:tabs>
          <w:tab w:val="num" w:pos="794"/>
        </w:tabs>
        <w:ind w:left="794" w:hanging="397"/>
      </w:pPr>
      <w:rPr>
        <w:rFonts w:ascii="Wingdings" w:hAnsi="Wingdings" w:cs="Times New Roman" w:hint="default"/>
        <w:color w:val="auto"/>
      </w:rPr>
    </w:lvl>
    <w:lvl w:ilvl="2">
      <w:start w:val="1"/>
      <w:numFmt w:val="bullet"/>
      <w:pStyle w:val="Bullet3"/>
      <w:lvlText w:val=""/>
      <w:lvlJc w:val="left"/>
      <w:pPr>
        <w:tabs>
          <w:tab w:val="num" w:pos="1191"/>
        </w:tabs>
        <w:ind w:left="1191" w:hanging="397"/>
      </w:pPr>
      <w:rPr>
        <w:rFonts w:ascii="Wingdings" w:hAnsi="Wingdings" w:cs="Wingdings" w:hint="default"/>
        <w:color w:val="auto"/>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2" w15:restartNumberingAfterBreak="0">
    <w:nsid w:val="0624362F"/>
    <w:multiLevelType w:val="multilevel"/>
    <w:tmpl w:val="F640B228"/>
    <w:lvl w:ilvl="0">
      <w:start w:val="2"/>
      <w:numFmt w:val="decimal"/>
      <w:lvlText w:val="%1"/>
      <w:lvlJc w:val="left"/>
      <w:pPr>
        <w:ind w:left="480" w:hanging="480"/>
      </w:pPr>
      <w:rPr>
        <w:rFonts w:eastAsia="Times New Roman" w:hint="default"/>
      </w:rPr>
    </w:lvl>
    <w:lvl w:ilvl="1">
      <w:start w:val="3"/>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i w:val="0"/>
        <w:iCs w:val="0"/>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064E1A34"/>
    <w:multiLevelType w:val="hybridMultilevel"/>
    <w:tmpl w:val="D5387E6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097A352E"/>
    <w:multiLevelType w:val="hybridMultilevel"/>
    <w:tmpl w:val="8AE4D8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A709C4"/>
    <w:multiLevelType w:val="multilevel"/>
    <w:tmpl w:val="0792ED9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b/>
        <w:bCs w:val="0"/>
        <w:sz w:val="22"/>
        <w:szCs w:val="16"/>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1EA7E0D"/>
    <w:multiLevelType w:val="hybridMultilevel"/>
    <w:tmpl w:val="4F98F5B2"/>
    <w:lvl w:ilvl="0" w:tplc="25C2D23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129D4008"/>
    <w:multiLevelType w:val="multilevel"/>
    <w:tmpl w:val="471ED33A"/>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2.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5576D6B"/>
    <w:multiLevelType w:val="hybridMultilevel"/>
    <w:tmpl w:val="0809001D"/>
    <w:styleLink w:val="ArticleSection"/>
    <w:lvl w:ilvl="0" w:tplc="E56AAA20">
      <w:start w:val="1"/>
      <w:numFmt w:val="decimal"/>
      <w:lvlText w:val="%1)"/>
      <w:lvlJc w:val="left"/>
      <w:pPr>
        <w:ind w:left="360" w:hanging="360"/>
      </w:pPr>
    </w:lvl>
    <w:lvl w:ilvl="1" w:tplc="3CAC112E">
      <w:start w:val="1"/>
      <w:numFmt w:val="lowerLetter"/>
      <w:lvlText w:val="%2)"/>
      <w:lvlJc w:val="left"/>
      <w:pPr>
        <w:ind w:left="720" w:hanging="360"/>
      </w:pPr>
    </w:lvl>
    <w:lvl w:ilvl="2" w:tplc="62608E66">
      <w:start w:val="1"/>
      <w:numFmt w:val="lowerRoman"/>
      <w:lvlText w:val="%3)"/>
      <w:lvlJc w:val="left"/>
      <w:pPr>
        <w:ind w:left="1080" w:hanging="360"/>
      </w:pPr>
    </w:lvl>
    <w:lvl w:ilvl="3" w:tplc="8240758C">
      <w:start w:val="1"/>
      <w:numFmt w:val="decimal"/>
      <w:lvlText w:val="(%4)"/>
      <w:lvlJc w:val="left"/>
      <w:pPr>
        <w:ind w:left="1440" w:hanging="360"/>
      </w:pPr>
    </w:lvl>
    <w:lvl w:ilvl="4" w:tplc="18667230">
      <w:start w:val="1"/>
      <w:numFmt w:val="lowerLetter"/>
      <w:lvlText w:val="(%5)"/>
      <w:lvlJc w:val="left"/>
      <w:pPr>
        <w:ind w:left="1800" w:hanging="360"/>
      </w:pPr>
    </w:lvl>
    <w:lvl w:ilvl="5" w:tplc="0DB43644">
      <w:start w:val="1"/>
      <w:numFmt w:val="lowerRoman"/>
      <w:lvlText w:val="(%6)"/>
      <w:lvlJc w:val="left"/>
      <w:pPr>
        <w:ind w:left="2160" w:hanging="360"/>
      </w:pPr>
    </w:lvl>
    <w:lvl w:ilvl="6" w:tplc="291ECAE8">
      <w:start w:val="1"/>
      <w:numFmt w:val="decimal"/>
      <w:lvlText w:val="%7."/>
      <w:lvlJc w:val="left"/>
      <w:pPr>
        <w:ind w:left="2520" w:hanging="360"/>
      </w:pPr>
    </w:lvl>
    <w:lvl w:ilvl="7" w:tplc="C2E696F8">
      <w:start w:val="1"/>
      <w:numFmt w:val="lowerLetter"/>
      <w:lvlText w:val="%8."/>
      <w:lvlJc w:val="left"/>
      <w:pPr>
        <w:ind w:left="2880" w:hanging="360"/>
      </w:pPr>
    </w:lvl>
    <w:lvl w:ilvl="8" w:tplc="0C183C02">
      <w:start w:val="1"/>
      <w:numFmt w:val="lowerRoman"/>
      <w:lvlText w:val="%9."/>
      <w:lvlJc w:val="left"/>
      <w:pPr>
        <w:ind w:left="3240" w:hanging="360"/>
      </w:pPr>
    </w:lvl>
  </w:abstractNum>
  <w:abstractNum w:abstractNumId="19" w15:restartNumberingAfterBreak="0">
    <w:nsid w:val="16880725"/>
    <w:multiLevelType w:val="hybridMultilevel"/>
    <w:tmpl w:val="89DE7F7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1694672F"/>
    <w:multiLevelType w:val="hybridMultilevel"/>
    <w:tmpl w:val="66121C3A"/>
    <w:lvl w:ilvl="0" w:tplc="BA32C07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665162"/>
    <w:multiLevelType w:val="hybridMultilevel"/>
    <w:tmpl w:val="6DA6E7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2B3C5A3D"/>
    <w:multiLevelType w:val="multilevel"/>
    <w:tmpl w:val="9E82893C"/>
    <w:styleLink w:val="NumHeadingsLst"/>
    <w:lvl w:ilvl="0">
      <w:start w:val="1"/>
      <w:numFmt w:val="decimal"/>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none"/>
      <w:lvlText w:val=""/>
      <w:lvlJc w:val="left"/>
      <w:pPr>
        <w:ind w:left="567" w:firstLine="0"/>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23" w15:restartNumberingAfterBreak="0">
    <w:nsid w:val="2C9D4317"/>
    <w:multiLevelType w:val="hybridMultilevel"/>
    <w:tmpl w:val="88E8982E"/>
    <w:lvl w:ilvl="0" w:tplc="BA32C0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F0A3BFB"/>
    <w:multiLevelType w:val="hybridMultilevel"/>
    <w:tmpl w:val="17A0D06E"/>
    <w:styleLink w:val="111111"/>
    <w:lvl w:ilvl="0" w:tplc="EA00990A">
      <w:start w:val="1"/>
      <w:numFmt w:val="lowerLetter"/>
      <w:pStyle w:val="AlphaList1"/>
      <w:lvlText w:val="%1."/>
      <w:lvlJc w:val="left"/>
      <w:pPr>
        <w:tabs>
          <w:tab w:val="num" w:pos="397"/>
        </w:tabs>
        <w:ind w:left="397" w:hanging="397"/>
      </w:pPr>
      <w:rPr>
        <w:rFonts w:hint="default"/>
      </w:rPr>
    </w:lvl>
    <w:lvl w:ilvl="1" w:tplc="9B905E12">
      <w:start w:val="1"/>
      <w:numFmt w:val="lowerRoman"/>
      <w:pStyle w:val="AlphaList2"/>
      <w:lvlText w:val="%2."/>
      <w:lvlJc w:val="left"/>
      <w:pPr>
        <w:tabs>
          <w:tab w:val="num" w:pos="794"/>
        </w:tabs>
        <w:ind w:left="794" w:hanging="397"/>
      </w:pPr>
      <w:rPr>
        <w:rFonts w:hint="default"/>
      </w:rPr>
    </w:lvl>
    <w:lvl w:ilvl="2" w:tplc="421A51A4">
      <w:start w:val="1"/>
      <w:numFmt w:val="none"/>
      <w:suff w:val="nothing"/>
      <w:lvlText w:val=""/>
      <w:lvlJc w:val="left"/>
      <w:pPr>
        <w:ind w:left="794" w:hanging="397"/>
      </w:pPr>
      <w:rPr>
        <w:rFonts w:hint="default"/>
      </w:rPr>
    </w:lvl>
    <w:lvl w:ilvl="3" w:tplc="66FEB7B8">
      <w:start w:val="1"/>
      <w:numFmt w:val="none"/>
      <w:suff w:val="nothing"/>
      <w:lvlText w:val=""/>
      <w:lvlJc w:val="left"/>
      <w:pPr>
        <w:ind w:left="794" w:hanging="397"/>
      </w:pPr>
      <w:rPr>
        <w:rFonts w:hint="default"/>
      </w:rPr>
    </w:lvl>
    <w:lvl w:ilvl="4" w:tplc="9642DB90">
      <w:start w:val="1"/>
      <w:numFmt w:val="none"/>
      <w:suff w:val="nothing"/>
      <w:lvlText w:val=""/>
      <w:lvlJc w:val="left"/>
      <w:pPr>
        <w:ind w:left="794" w:hanging="397"/>
      </w:pPr>
      <w:rPr>
        <w:rFonts w:hint="default"/>
      </w:rPr>
    </w:lvl>
    <w:lvl w:ilvl="5" w:tplc="A6BE64BE">
      <w:start w:val="1"/>
      <w:numFmt w:val="none"/>
      <w:suff w:val="nothing"/>
      <w:lvlText w:val=""/>
      <w:lvlJc w:val="left"/>
      <w:pPr>
        <w:ind w:left="794" w:hanging="397"/>
      </w:pPr>
      <w:rPr>
        <w:rFonts w:hint="default"/>
      </w:rPr>
    </w:lvl>
    <w:lvl w:ilvl="6" w:tplc="59DA85C4">
      <w:start w:val="1"/>
      <w:numFmt w:val="none"/>
      <w:suff w:val="nothing"/>
      <w:lvlText w:val=""/>
      <w:lvlJc w:val="left"/>
      <w:pPr>
        <w:ind w:left="794" w:hanging="397"/>
      </w:pPr>
      <w:rPr>
        <w:rFonts w:hint="default"/>
      </w:rPr>
    </w:lvl>
    <w:lvl w:ilvl="7" w:tplc="53B6BC54">
      <w:start w:val="1"/>
      <w:numFmt w:val="none"/>
      <w:suff w:val="nothing"/>
      <w:lvlText w:val=""/>
      <w:lvlJc w:val="left"/>
      <w:pPr>
        <w:ind w:left="794" w:hanging="397"/>
      </w:pPr>
      <w:rPr>
        <w:rFonts w:hint="default"/>
      </w:rPr>
    </w:lvl>
    <w:lvl w:ilvl="8" w:tplc="58A4EDAE">
      <w:start w:val="1"/>
      <w:numFmt w:val="none"/>
      <w:lvlRestart w:val="3"/>
      <w:suff w:val="nothing"/>
      <w:lvlText w:val=""/>
      <w:lvlJc w:val="left"/>
      <w:pPr>
        <w:ind w:left="794" w:hanging="397"/>
      </w:pPr>
      <w:rPr>
        <w:rFonts w:hint="default"/>
      </w:rPr>
    </w:lvl>
  </w:abstractNum>
  <w:abstractNum w:abstractNumId="25" w15:restartNumberingAfterBreak="0">
    <w:nsid w:val="30AC650F"/>
    <w:multiLevelType w:val="hybridMultilevel"/>
    <w:tmpl w:val="603652B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30B13EC4"/>
    <w:multiLevelType w:val="hybridMultilevel"/>
    <w:tmpl w:val="60AE6A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7DE6BAD"/>
    <w:multiLevelType w:val="hybridMultilevel"/>
    <w:tmpl w:val="BDCCF01C"/>
    <w:lvl w:ilvl="0" w:tplc="AFAAB94A">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38B11D8F"/>
    <w:multiLevelType w:val="multilevel"/>
    <w:tmpl w:val="AA6EE260"/>
    <w:lvl w:ilvl="0">
      <w:start w:val="1"/>
      <w:numFmt w:val="bullet"/>
      <w:lvlText w:val=""/>
      <w:lvlJc w:val="left"/>
      <w:pPr>
        <w:ind w:left="540" w:hanging="54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C3E462B"/>
    <w:multiLevelType w:val="hybridMultilevel"/>
    <w:tmpl w:val="4C40A7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3E3717AA"/>
    <w:multiLevelType w:val="multilevel"/>
    <w:tmpl w:val="B0BCBA2C"/>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2.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0CA5408"/>
    <w:multiLevelType w:val="hybridMultilevel"/>
    <w:tmpl w:val="DB0840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41854199"/>
    <w:multiLevelType w:val="hybridMultilevel"/>
    <w:tmpl w:val="73BEA90E"/>
    <w:lvl w:ilvl="0" w:tplc="0C0A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4409410C"/>
    <w:multiLevelType w:val="hybridMultilevel"/>
    <w:tmpl w:val="609254B4"/>
    <w:lvl w:ilvl="0" w:tplc="CF928AEA">
      <w:start w:val="1"/>
      <w:numFmt w:val="lowerLetter"/>
      <w:lvlText w:val="%1."/>
      <w:lvlJc w:val="left"/>
      <w:pPr>
        <w:ind w:left="1080" w:hanging="360"/>
      </w:pPr>
      <w:rPr>
        <w:rFonts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5896188"/>
    <w:multiLevelType w:val="hybridMultilevel"/>
    <w:tmpl w:val="2A08E11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465917AE"/>
    <w:multiLevelType w:val="hybridMultilevel"/>
    <w:tmpl w:val="4DBA33F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8FF131A"/>
    <w:multiLevelType w:val="hybridMultilevel"/>
    <w:tmpl w:val="17A0D06E"/>
    <w:styleLink w:val="NumbListAlpha"/>
    <w:lvl w:ilvl="0" w:tplc="2B2EF200">
      <w:start w:val="1"/>
      <w:numFmt w:val="lowerLetter"/>
      <w:lvlText w:val="%1."/>
      <w:lvlJc w:val="left"/>
      <w:pPr>
        <w:tabs>
          <w:tab w:val="num" w:pos="397"/>
        </w:tabs>
        <w:ind w:left="397" w:hanging="397"/>
      </w:pPr>
      <w:rPr>
        <w:rFonts w:hint="default"/>
      </w:rPr>
    </w:lvl>
    <w:lvl w:ilvl="1" w:tplc="9FE6A0F4">
      <w:start w:val="1"/>
      <w:numFmt w:val="lowerRoman"/>
      <w:lvlText w:val="%2."/>
      <w:lvlJc w:val="left"/>
      <w:pPr>
        <w:tabs>
          <w:tab w:val="num" w:pos="794"/>
        </w:tabs>
        <w:ind w:left="794" w:hanging="397"/>
      </w:pPr>
      <w:rPr>
        <w:rFonts w:hint="default"/>
      </w:rPr>
    </w:lvl>
    <w:lvl w:ilvl="2" w:tplc="5F2EDB38">
      <w:start w:val="1"/>
      <w:numFmt w:val="none"/>
      <w:suff w:val="nothing"/>
      <w:lvlText w:val=""/>
      <w:lvlJc w:val="left"/>
      <w:pPr>
        <w:ind w:left="794" w:hanging="397"/>
      </w:pPr>
      <w:rPr>
        <w:rFonts w:hint="default"/>
      </w:rPr>
    </w:lvl>
    <w:lvl w:ilvl="3" w:tplc="6F765B9C">
      <w:start w:val="1"/>
      <w:numFmt w:val="none"/>
      <w:suff w:val="nothing"/>
      <w:lvlText w:val=""/>
      <w:lvlJc w:val="left"/>
      <w:pPr>
        <w:ind w:left="794" w:hanging="397"/>
      </w:pPr>
      <w:rPr>
        <w:rFonts w:hint="default"/>
      </w:rPr>
    </w:lvl>
    <w:lvl w:ilvl="4" w:tplc="E45EA3BE">
      <w:start w:val="1"/>
      <w:numFmt w:val="none"/>
      <w:suff w:val="nothing"/>
      <w:lvlText w:val=""/>
      <w:lvlJc w:val="left"/>
      <w:pPr>
        <w:ind w:left="794" w:hanging="397"/>
      </w:pPr>
      <w:rPr>
        <w:rFonts w:hint="default"/>
      </w:rPr>
    </w:lvl>
    <w:lvl w:ilvl="5" w:tplc="3AECDDB6">
      <w:start w:val="1"/>
      <w:numFmt w:val="none"/>
      <w:suff w:val="nothing"/>
      <w:lvlText w:val=""/>
      <w:lvlJc w:val="left"/>
      <w:pPr>
        <w:ind w:left="794" w:hanging="397"/>
      </w:pPr>
      <w:rPr>
        <w:rFonts w:hint="default"/>
      </w:rPr>
    </w:lvl>
    <w:lvl w:ilvl="6" w:tplc="1DA6D392">
      <w:start w:val="1"/>
      <w:numFmt w:val="none"/>
      <w:suff w:val="nothing"/>
      <w:lvlText w:val=""/>
      <w:lvlJc w:val="left"/>
      <w:pPr>
        <w:ind w:left="794" w:hanging="397"/>
      </w:pPr>
      <w:rPr>
        <w:rFonts w:hint="default"/>
      </w:rPr>
    </w:lvl>
    <w:lvl w:ilvl="7" w:tplc="29701BAC">
      <w:start w:val="1"/>
      <w:numFmt w:val="none"/>
      <w:suff w:val="nothing"/>
      <w:lvlText w:val=""/>
      <w:lvlJc w:val="left"/>
      <w:pPr>
        <w:ind w:left="794" w:hanging="397"/>
      </w:pPr>
      <w:rPr>
        <w:rFonts w:hint="default"/>
      </w:rPr>
    </w:lvl>
    <w:lvl w:ilvl="8" w:tplc="D7F0981A">
      <w:start w:val="1"/>
      <w:numFmt w:val="none"/>
      <w:lvlRestart w:val="3"/>
      <w:suff w:val="nothing"/>
      <w:lvlText w:val=""/>
      <w:lvlJc w:val="left"/>
      <w:pPr>
        <w:ind w:left="794" w:hanging="397"/>
      </w:pPr>
      <w:rPr>
        <w:rFonts w:hint="default"/>
      </w:rPr>
    </w:lvl>
  </w:abstractNum>
  <w:abstractNum w:abstractNumId="37" w15:restartNumberingAfterBreak="0">
    <w:nsid w:val="49F1577C"/>
    <w:multiLevelType w:val="hybridMultilevel"/>
    <w:tmpl w:val="95CC1CA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4A695702"/>
    <w:multiLevelType w:val="hybridMultilevel"/>
    <w:tmpl w:val="19E83F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4D2E20C7"/>
    <w:multiLevelType w:val="hybridMultilevel"/>
    <w:tmpl w:val="44D05F2C"/>
    <w:lvl w:ilvl="0" w:tplc="0DA263BA">
      <w:start w:val="1"/>
      <w:numFmt w:val="decimal"/>
      <w:lvlText w:val="%1."/>
      <w:lvlJc w:val="left"/>
      <w:pPr>
        <w:ind w:left="720" w:hanging="360"/>
      </w:pPr>
      <w:rPr>
        <w:rFonts w:ascii="Times New Roman" w:hAnsi="Times New Roman" w:cs="Times New Roman"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4DE227E4"/>
    <w:multiLevelType w:val="hybridMultilevel"/>
    <w:tmpl w:val="85F8FBC4"/>
    <w:lvl w:ilvl="0" w:tplc="E2DE2494">
      <w:start w:val="1"/>
      <w:numFmt w:val="decimal"/>
      <w:lvlText w:val="%1."/>
      <w:lvlJc w:val="left"/>
      <w:pPr>
        <w:ind w:left="720" w:hanging="360"/>
      </w:pPr>
      <w:rPr>
        <w:rFonts w:ascii="Times New Roman" w:hAnsi="Times New Roman" w:cs="Times New Roman"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533848A1"/>
    <w:multiLevelType w:val="hybridMultilevel"/>
    <w:tmpl w:val="2598AA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5A925598"/>
    <w:multiLevelType w:val="hybridMultilevel"/>
    <w:tmpl w:val="84AE743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5CBD0F72"/>
    <w:multiLevelType w:val="hybridMultilevel"/>
    <w:tmpl w:val="86108324"/>
    <w:lvl w:ilvl="0" w:tplc="E9B68840">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5D1A0161"/>
    <w:multiLevelType w:val="hybridMultilevel"/>
    <w:tmpl w:val="AAE489F8"/>
    <w:lvl w:ilvl="0" w:tplc="CF928AEA">
      <w:start w:val="1"/>
      <w:numFmt w:val="lowerLetter"/>
      <w:lvlText w:val="%1."/>
      <w:lvlJc w:val="left"/>
      <w:pPr>
        <w:ind w:left="720" w:hanging="360"/>
      </w:pPr>
      <w:rPr>
        <w:rFont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D8629BB"/>
    <w:multiLevelType w:val="multilevel"/>
    <w:tmpl w:val="6D2EE5E6"/>
    <w:styleLink w:val="1ai"/>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24B248A"/>
    <w:multiLevelType w:val="hybridMultilevel"/>
    <w:tmpl w:val="341EBCAE"/>
    <w:lvl w:ilvl="0" w:tplc="04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38D6545"/>
    <w:multiLevelType w:val="hybridMultilevel"/>
    <w:tmpl w:val="958483F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64903E65"/>
    <w:multiLevelType w:val="hybridMultilevel"/>
    <w:tmpl w:val="CCB851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68D504EC"/>
    <w:multiLevelType w:val="multilevel"/>
    <w:tmpl w:val="6A3049F6"/>
    <w:lvl w:ilvl="0">
      <w:start w:val="2"/>
      <w:numFmt w:val="decimal"/>
      <w:lvlText w:val="%1."/>
      <w:lvlJc w:val="left"/>
      <w:pPr>
        <w:ind w:left="540" w:hanging="540"/>
      </w:pPr>
    </w:lvl>
    <w:lvl w:ilvl="1">
      <w:start w:val="5"/>
      <w:numFmt w:val="decimal"/>
      <w:lvlText w:val="%1.%2."/>
      <w:lvlJc w:val="left"/>
      <w:pPr>
        <w:ind w:left="540" w:hanging="540"/>
      </w:pPr>
    </w:lvl>
    <w:lvl w:ilvl="2">
      <w:start w:val="1"/>
      <w:numFmt w:val="decimal"/>
      <w:lvlText w:val="2.5.%3"/>
      <w:lvlJc w:val="left"/>
      <w:pPr>
        <w:ind w:left="720" w:hanging="720"/>
      </w:pPr>
      <w:rPr>
        <w:rFonts w:asciiTheme="minorHAnsi" w:hAnsiTheme="minorHAnsi" w:cstheme="minorHAnsi" w:hint="default"/>
        <w:color w:val="1E1E1E" w:themeColor="background2"/>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6FB23F8E"/>
    <w:multiLevelType w:val="hybridMultilevel"/>
    <w:tmpl w:val="E836224A"/>
    <w:lvl w:ilvl="0" w:tplc="04090019">
      <w:start w:val="1"/>
      <w:numFmt w:val="lowerLetter"/>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6449A9"/>
    <w:multiLevelType w:val="hybridMultilevel"/>
    <w:tmpl w:val="23E6A5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2" w15:restartNumberingAfterBreak="0">
    <w:nsid w:val="79B45350"/>
    <w:multiLevelType w:val="multilevel"/>
    <w:tmpl w:val="8F44CF8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b/>
        <w:bCs w:val="0"/>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BCC1F4E"/>
    <w:multiLevelType w:val="multilevel"/>
    <w:tmpl w:val="32D2020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CD667D3"/>
    <w:multiLevelType w:val="hybridMultilevel"/>
    <w:tmpl w:val="794CEFA4"/>
    <w:lvl w:ilvl="0" w:tplc="55AAB252">
      <w:start w:val="1"/>
      <w:numFmt w:val="bullet"/>
      <w:lvlText w:val="-"/>
      <w:lvlJc w:val="left"/>
      <w:pPr>
        <w:ind w:left="720" w:hanging="360"/>
      </w:pPr>
      <w:rPr>
        <w:rFonts w:ascii="Arial" w:eastAsia="Times New Roman"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36"/>
  </w:num>
  <w:num w:numId="13">
    <w:abstractNumId w:val="24"/>
  </w:num>
  <w:num w:numId="14">
    <w:abstractNumId w:val="45"/>
  </w:num>
  <w:num w:numId="15">
    <w:abstractNumId w:val="18"/>
  </w:num>
  <w:num w:numId="16">
    <w:abstractNumId w:val="46"/>
  </w:num>
  <w:num w:numId="17">
    <w:abstractNumId w:val="22"/>
    <w:lvlOverride w:ilvl="0">
      <w:startOverride w:val="2"/>
      <w:lvl w:ilvl="0">
        <w:start w:val="2"/>
        <w:numFmt w:val="decimal"/>
        <w:lvlText w:val="%1."/>
        <w:lvlJc w:val="left"/>
        <w:pPr>
          <w:ind w:left="567" w:hanging="567"/>
        </w:pPr>
        <w:rPr>
          <w:rFonts w:hint="default"/>
        </w:rPr>
      </w:lvl>
    </w:lvlOverride>
    <w:lvlOverride w:ilvl="1">
      <w:startOverride w:val="1"/>
      <w:lvl w:ilvl="1">
        <w:start w:val="1"/>
        <w:numFmt w:val="decimal"/>
        <w:pStyle w:val="Heading2"/>
        <w:lvlText w:val="%1.%2"/>
        <w:lvlJc w:val="left"/>
        <w:pPr>
          <w:ind w:left="567" w:hanging="567"/>
        </w:pPr>
        <w:rPr>
          <w:rFonts w:hint="default"/>
          <w:b/>
          <w:bCs w:val="0"/>
        </w:rPr>
      </w:lvl>
    </w:lvlOverride>
  </w:num>
  <w:num w:numId="18">
    <w:abstractNumId w:val="22"/>
    <w:lvlOverride w:ilvl="0">
      <w:startOverride w:val="2"/>
      <w:lvl w:ilvl="0">
        <w:start w:val="2"/>
        <w:numFmt w:val="decimal"/>
        <w:lvlText w:val="%1."/>
        <w:lvlJc w:val="left"/>
        <w:pPr>
          <w:ind w:left="567" w:hanging="567"/>
        </w:pPr>
        <w:rPr>
          <w:rFonts w:hint="default"/>
        </w:rPr>
      </w:lvl>
    </w:lvlOverride>
    <w:lvlOverride w:ilvl="1">
      <w:startOverride w:val="1"/>
      <w:lvl w:ilvl="1">
        <w:start w:val="1"/>
        <w:numFmt w:val="decimal"/>
        <w:pStyle w:val="Heading2"/>
        <w:lvlText w:val="%1.%2"/>
        <w:lvlJc w:val="left"/>
        <w:pPr>
          <w:ind w:left="567" w:hanging="567"/>
        </w:pPr>
        <w:rPr>
          <w:rFonts w:hint="default"/>
        </w:rPr>
      </w:lvl>
    </w:lvlOverride>
  </w:num>
  <w:num w:numId="19">
    <w:abstractNumId w:val="17"/>
  </w:num>
  <w:num w:numId="20">
    <w:abstractNumId w:val="15"/>
  </w:num>
  <w:num w:numId="21">
    <w:abstractNumId w:val="30"/>
  </w:num>
  <w:num w:numId="22">
    <w:abstractNumId w:val="50"/>
  </w:num>
  <w:num w:numId="23">
    <w:abstractNumId w:val="52"/>
  </w:num>
  <w:num w:numId="24">
    <w:abstractNumId w:val="22"/>
  </w:num>
  <w:num w:numId="25">
    <w:abstractNumId w:val="35"/>
  </w:num>
  <w:num w:numId="26">
    <w:abstractNumId w:val="44"/>
  </w:num>
  <w:num w:numId="27">
    <w:abstractNumId w:val="14"/>
  </w:num>
  <w:num w:numId="28">
    <w:abstractNumId w:val="23"/>
  </w:num>
  <w:num w:numId="29">
    <w:abstractNumId w:val="20"/>
  </w:num>
  <w:num w:numId="30">
    <w:abstractNumId w:val="28"/>
  </w:num>
  <w:num w:numId="31">
    <w:abstractNumId w:val="12"/>
  </w:num>
  <w:num w:numId="32">
    <w:abstractNumId w:val="53"/>
  </w:num>
  <w:num w:numId="33">
    <w:abstractNumId w:val="4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16"/>
  </w:num>
  <w:num w:numId="36">
    <w:abstractNumId w:val="10"/>
  </w:num>
  <w:num w:numId="37">
    <w:abstractNumId w:val="43"/>
  </w:num>
  <w:num w:numId="38">
    <w:abstractNumId w:val="43"/>
  </w:num>
  <w:num w:numId="39">
    <w:abstractNumId w:val="48"/>
  </w:num>
  <w:num w:numId="40">
    <w:abstractNumId w:val="29"/>
  </w:num>
  <w:num w:numId="41">
    <w:abstractNumId w:val="27"/>
  </w:num>
  <w:num w:numId="42">
    <w:abstractNumId w:val="26"/>
  </w:num>
  <w:num w:numId="43">
    <w:abstractNumId w:val="21"/>
  </w:num>
  <w:num w:numId="44">
    <w:abstractNumId w:val="34"/>
  </w:num>
  <w:num w:numId="45">
    <w:abstractNumId w:val="42"/>
  </w:num>
  <w:num w:numId="46">
    <w:abstractNumId w:val="38"/>
  </w:num>
  <w:num w:numId="47">
    <w:abstractNumId w:val="41"/>
  </w:num>
  <w:num w:numId="48">
    <w:abstractNumId w:val="39"/>
  </w:num>
  <w:num w:numId="49">
    <w:abstractNumId w:val="40"/>
  </w:num>
  <w:num w:numId="50">
    <w:abstractNumId w:val="54"/>
  </w:num>
  <w:num w:numId="51">
    <w:abstractNumId w:val="31"/>
  </w:num>
  <w:num w:numId="52">
    <w:abstractNumId w:val="51"/>
  </w:num>
  <w:num w:numId="53">
    <w:abstractNumId w:val="47"/>
  </w:num>
  <w:num w:numId="54">
    <w:abstractNumId w:val="37"/>
  </w:num>
  <w:num w:numId="55">
    <w:abstractNumId w:val="19"/>
  </w:num>
  <w:num w:numId="56">
    <w:abstractNumId w:val="13"/>
  </w:num>
  <w:num w:numId="57">
    <w:abstractNumId w:val="25"/>
  </w:num>
  <w:num w:numId="58">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YwsjQxMzI1s7AwNjZQ0lEKTi0uzszPAykwNKwFAEmXVuQtAAAA"/>
    <w:docVar w:name="DocType" w:val="ReportCol1"/>
    <w:docVar w:name="Template" w:val="GF Report Template 1 Column.dotx"/>
  </w:docVars>
  <w:rsids>
    <w:rsidRoot w:val="00D8465B"/>
    <w:rsid w:val="00000255"/>
    <w:rsid w:val="00000290"/>
    <w:rsid w:val="00000908"/>
    <w:rsid w:val="00000C08"/>
    <w:rsid w:val="000010E9"/>
    <w:rsid w:val="00001706"/>
    <w:rsid w:val="000025B5"/>
    <w:rsid w:val="000028BC"/>
    <w:rsid w:val="000029F1"/>
    <w:rsid w:val="00002E3D"/>
    <w:rsid w:val="0000399C"/>
    <w:rsid w:val="000044DA"/>
    <w:rsid w:val="00005C7A"/>
    <w:rsid w:val="00006029"/>
    <w:rsid w:val="00006114"/>
    <w:rsid w:val="00006198"/>
    <w:rsid w:val="000067A2"/>
    <w:rsid w:val="000067AC"/>
    <w:rsid w:val="00006B0B"/>
    <w:rsid w:val="00006D25"/>
    <w:rsid w:val="00007EF8"/>
    <w:rsid w:val="00010111"/>
    <w:rsid w:val="00010133"/>
    <w:rsid w:val="0001048D"/>
    <w:rsid w:val="0001069C"/>
    <w:rsid w:val="00010C00"/>
    <w:rsid w:val="000112C7"/>
    <w:rsid w:val="00011D89"/>
    <w:rsid w:val="000120C9"/>
    <w:rsid w:val="000120F9"/>
    <w:rsid w:val="00012453"/>
    <w:rsid w:val="0001254F"/>
    <w:rsid w:val="000125F5"/>
    <w:rsid w:val="00012719"/>
    <w:rsid w:val="00012A2F"/>
    <w:rsid w:val="00012AD6"/>
    <w:rsid w:val="00013576"/>
    <w:rsid w:val="000137C3"/>
    <w:rsid w:val="000143D5"/>
    <w:rsid w:val="00014444"/>
    <w:rsid w:val="00014ACB"/>
    <w:rsid w:val="00015621"/>
    <w:rsid w:val="00015989"/>
    <w:rsid w:val="00015D01"/>
    <w:rsid w:val="000164C7"/>
    <w:rsid w:val="000176DC"/>
    <w:rsid w:val="00017D73"/>
    <w:rsid w:val="00020E8E"/>
    <w:rsid w:val="00021083"/>
    <w:rsid w:val="00021276"/>
    <w:rsid w:val="0002197D"/>
    <w:rsid w:val="00021A9D"/>
    <w:rsid w:val="000226A7"/>
    <w:rsid w:val="0002294E"/>
    <w:rsid w:val="00022955"/>
    <w:rsid w:val="00022FE1"/>
    <w:rsid w:val="000238B9"/>
    <w:rsid w:val="00023DE0"/>
    <w:rsid w:val="00024137"/>
    <w:rsid w:val="000242DD"/>
    <w:rsid w:val="00024539"/>
    <w:rsid w:val="00024B41"/>
    <w:rsid w:val="00024DFE"/>
    <w:rsid w:val="00025541"/>
    <w:rsid w:val="00025C35"/>
    <w:rsid w:val="00026069"/>
    <w:rsid w:val="000261B6"/>
    <w:rsid w:val="000262E8"/>
    <w:rsid w:val="000263DD"/>
    <w:rsid w:val="00026B43"/>
    <w:rsid w:val="00027195"/>
    <w:rsid w:val="0002793B"/>
    <w:rsid w:val="00027C8B"/>
    <w:rsid w:val="00027D89"/>
    <w:rsid w:val="000301B4"/>
    <w:rsid w:val="00030781"/>
    <w:rsid w:val="00030B93"/>
    <w:rsid w:val="00031039"/>
    <w:rsid w:val="000312A7"/>
    <w:rsid w:val="00031A90"/>
    <w:rsid w:val="00031C17"/>
    <w:rsid w:val="00031C81"/>
    <w:rsid w:val="00032396"/>
    <w:rsid w:val="00032616"/>
    <w:rsid w:val="00033687"/>
    <w:rsid w:val="000336BD"/>
    <w:rsid w:val="0003375D"/>
    <w:rsid w:val="0003387D"/>
    <w:rsid w:val="00034984"/>
    <w:rsid w:val="00034B94"/>
    <w:rsid w:val="00035FCB"/>
    <w:rsid w:val="00036281"/>
    <w:rsid w:val="000365C3"/>
    <w:rsid w:val="000368B0"/>
    <w:rsid w:val="000369CC"/>
    <w:rsid w:val="00036A62"/>
    <w:rsid w:val="00037272"/>
    <w:rsid w:val="00037366"/>
    <w:rsid w:val="00037A32"/>
    <w:rsid w:val="00040605"/>
    <w:rsid w:val="00041339"/>
    <w:rsid w:val="000416B9"/>
    <w:rsid w:val="00041991"/>
    <w:rsid w:val="00041B03"/>
    <w:rsid w:val="000420EF"/>
    <w:rsid w:val="00042947"/>
    <w:rsid w:val="00042C87"/>
    <w:rsid w:val="00042E14"/>
    <w:rsid w:val="0004343B"/>
    <w:rsid w:val="00043542"/>
    <w:rsid w:val="000439A3"/>
    <w:rsid w:val="00044144"/>
    <w:rsid w:val="00044D21"/>
    <w:rsid w:val="00044E4A"/>
    <w:rsid w:val="000451C3"/>
    <w:rsid w:val="00045208"/>
    <w:rsid w:val="000453BD"/>
    <w:rsid w:val="00045A17"/>
    <w:rsid w:val="00045E0F"/>
    <w:rsid w:val="00045F04"/>
    <w:rsid w:val="00045FF1"/>
    <w:rsid w:val="0004628A"/>
    <w:rsid w:val="00046719"/>
    <w:rsid w:val="0004710B"/>
    <w:rsid w:val="000475F3"/>
    <w:rsid w:val="00047972"/>
    <w:rsid w:val="00047C4F"/>
    <w:rsid w:val="0005023A"/>
    <w:rsid w:val="00050B7A"/>
    <w:rsid w:val="00050C36"/>
    <w:rsid w:val="000531D9"/>
    <w:rsid w:val="0005380F"/>
    <w:rsid w:val="00053DF9"/>
    <w:rsid w:val="00054272"/>
    <w:rsid w:val="00054E5F"/>
    <w:rsid w:val="00055675"/>
    <w:rsid w:val="00056182"/>
    <w:rsid w:val="0005634A"/>
    <w:rsid w:val="00056538"/>
    <w:rsid w:val="0005698F"/>
    <w:rsid w:val="00056ACA"/>
    <w:rsid w:val="00056F61"/>
    <w:rsid w:val="0005706F"/>
    <w:rsid w:val="00057338"/>
    <w:rsid w:val="00057F5E"/>
    <w:rsid w:val="00060BFD"/>
    <w:rsid w:val="00060F85"/>
    <w:rsid w:val="000611D9"/>
    <w:rsid w:val="000613B7"/>
    <w:rsid w:val="00061457"/>
    <w:rsid w:val="00061E43"/>
    <w:rsid w:val="000623D4"/>
    <w:rsid w:val="00062ADF"/>
    <w:rsid w:val="00062DDA"/>
    <w:rsid w:val="00063551"/>
    <w:rsid w:val="00064198"/>
    <w:rsid w:val="00064241"/>
    <w:rsid w:val="000646CB"/>
    <w:rsid w:val="000646CF"/>
    <w:rsid w:val="000646FE"/>
    <w:rsid w:val="00064CCC"/>
    <w:rsid w:val="00065F9C"/>
    <w:rsid w:val="00066AF9"/>
    <w:rsid w:val="00066FB7"/>
    <w:rsid w:val="000674DA"/>
    <w:rsid w:val="00067799"/>
    <w:rsid w:val="000677A0"/>
    <w:rsid w:val="000701A8"/>
    <w:rsid w:val="0007044A"/>
    <w:rsid w:val="000710B5"/>
    <w:rsid w:val="00071677"/>
    <w:rsid w:val="00071A38"/>
    <w:rsid w:val="00071C82"/>
    <w:rsid w:val="00071F2A"/>
    <w:rsid w:val="000721A3"/>
    <w:rsid w:val="0007231D"/>
    <w:rsid w:val="00072E7C"/>
    <w:rsid w:val="0007347C"/>
    <w:rsid w:val="000735B5"/>
    <w:rsid w:val="000737AF"/>
    <w:rsid w:val="00073957"/>
    <w:rsid w:val="00073AEC"/>
    <w:rsid w:val="0007409C"/>
    <w:rsid w:val="00074D0F"/>
    <w:rsid w:val="000750A4"/>
    <w:rsid w:val="000758BE"/>
    <w:rsid w:val="00075919"/>
    <w:rsid w:val="00075B4F"/>
    <w:rsid w:val="00077216"/>
    <w:rsid w:val="00077293"/>
    <w:rsid w:val="0007769D"/>
    <w:rsid w:val="00077722"/>
    <w:rsid w:val="00077971"/>
    <w:rsid w:val="00077F76"/>
    <w:rsid w:val="00077FC5"/>
    <w:rsid w:val="000802FE"/>
    <w:rsid w:val="00080FBC"/>
    <w:rsid w:val="00081E62"/>
    <w:rsid w:val="00081FF9"/>
    <w:rsid w:val="000821A3"/>
    <w:rsid w:val="00082C87"/>
    <w:rsid w:val="000832E4"/>
    <w:rsid w:val="0008377E"/>
    <w:rsid w:val="00083E78"/>
    <w:rsid w:val="00084617"/>
    <w:rsid w:val="00084682"/>
    <w:rsid w:val="00084740"/>
    <w:rsid w:val="00084977"/>
    <w:rsid w:val="00084B50"/>
    <w:rsid w:val="00084E66"/>
    <w:rsid w:val="00085563"/>
    <w:rsid w:val="00086BC4"/>
    <w:rsid w:val="00086D24"/>
    <w:rsid w:val="00086E23"/>
    <w:rsid w:val="0008722E"/>
    <w:rsid w:val="000875D3"/>
    <w:rsid w:val="0008789C"/>
    <w:rsid w:val="0009036A"/>
    <w:rsid w:val="00090C56"/>
    <w:rsid w:val="000913CC"/>
    <w:rsid w:val="0009143A"/>
    <w:rsid w:val="00091701"/>
    <w:rsid w:val="00091807"/>
    <w:rsid w:val="00091B59"/>
    <w:rsid w:val="00092068"/>
    <w:rsid w:val="00092840"/>
    <w:rsid w:val="00092B22"/>
    <w:rsid w:val="00093294"/>
    <w:rsid w:val="000934C9"/>
    <w:rsid w:val="0009389B"/>
    <w:rsid w:val="000945F0"/>
    <w:rsid w:val="00094AA8"/>
    <w:rsid w:val="00094F4F"/>
    <w:rsid w:val="000951CD"/>
    <w:rsid w:val="00095234"/>
    <w:rsid w:val="00095624"/>
    <w:rsid w:val="00096F3F"/>
    <w:rsid w:val="00097369"/>
    <w:rsid w:val="00097642"/>
    <w:rsid w:val="000A0532"/>
    <w:rsid w:val="000A0A43"/>
    <w:rsid w:val="000A0F64"/>
    <w:rsid w:val="000A0FBA"/>
    <w:rsid w:val="000A108E"/>
    <w:rsid w:val="000A10FE"/>
    <w:rsid w:val="000A1A45"/>
    <w:rsid w:val="000A1C57"/>
    <w:rsid w:val="000A2270"/>
    <w:rsid w:val="000A23DE"/>
    <w:rsid w:val="000A31E5"/>
    <w:rsid w:val="000A35A2"/>
    <w:rsid w:val="000A37E4"/>
    <w:rsid w:val="000A3DE3"/>
    <w:rsid w:val="000A4222"/>
    <w:rsid w:val="000A4AB3"/>
    <w:rsid w:val="000A68B1"/>
    <w:rsid w:val="000B0A5E"/>
    <w:rsid w:val="000B0FD4"/>
    <w:rsid w:val="000B13A7"/>
    <w:rsid w:val="000B26D6"/>
    <w:rsid w:val="000B2A99"/>
    <w:rsid w:val="000B3538"/>
    <w:rsid w:val="000B42D0"/>
    <w:rsid w:val="000B4366"/>
    <w:rsid w:val="000B467B"/>
    <w:rsid w:val="000B4E38"/>
    <w:rsid w:val="000B5131"/>
    <w:rsid w:val="000B5181"/>
    <w:rsid w:val="000B530C"/>
    <w:rsid w:val="000B584B"/>
    <w:rsid w:val="000B60C8"/>
    <w:rsid w:val="000B6B59"/>
    <w:rsid w:val="000B6B79"/>
    <w:rsid w:val="000B748C"/>
    <w:rsid w:val="000B7775"/>
    <w:rsid w:val="000C04EB"/>
    <w:rsid w:val="000C0658"/>
    <w:rsid w:val="000C0D3B"/>
    <w:rsid w:val="000C1578"/>
    <w:rsid w:val="000C3134"/>
    <w:rsid w:val="000C3419"/>
    <w:rsid w:val="000C35D8"/>
    <w:rsid w:val="000C377B"/>
    <w:rsid w:val="000C4067"/>
    <w:rsid w:val="000C40E5"/>
    <w:rsid w:val="000C43C6"/>
    <w:rsid w:val="000C46A3"/>
    <w:rsid w:val="000C4FB9"/>
    <w:rsid w:val="000C5410"/>
    <w:rsid w:val="000C62C3"/>
    <w:rsid w:val="000C6371"/>
    <w:rsid w:val="000C647F"/>
    <w:rsid w:val="000C67B1"/>
    <w:rsid w:val="000C69D7"/>
    <w:rsid w:val="000C71E9"/>
    <w:rsid w:val="000C74C0"/>
    <w:rsid w:val="000C768C"/>
    <w:rsid w:val="000CB027"/>
    <w:rsid w:val="000D0767"/>
    <w:rsid w:val="000D1702"/>
    <w:rsid w:val="000D1C80"/>
    <w:rsid w:val="000D21C5"/>
    <w:rsid w:val="000D32A6"/>
    <w:rsid w:val="000D35C3"/>
    <w:rsid w:val="000D3804"/>
    <w:rsid w:val="000D3ACB"/>
    <w:rsid w:val="000D4041"/>
    <w:rsid w:val="000D484C"/>
    <w:rsid w:val="000D5C92"/>
    <w:rsid w:val="000D6630"/>
    <w:rsid w:val="000D7087"/>
    <w:rsid w:val="000E0ACF"/>
    <w:rsid w:val="000E17CE"/>
    <w:rsid w:val="000E1820"/>
    <w:rsid w:val="000E2550"/>
    <w:rsid w:val="000E32CE"/>
    <w:rsid w:val="000E3D24"/>
    <w:rsid w:val="000E43F6"/>
    <w:rsid w:val="000E4991"/>
    <w:rsid w:val="000E4C02"/>
    <w:rsid w:val="000E4F86"/>
    <w:rsid w:val="000E523B"/>
    <w:rsid w:val="000E56A7"/>
    <w:rsid w:val="000E5BFC"/>
    <w:rsid w:val="000E63F9"/>
    <w:rsid w:val="000E667D"/>
    <w:rsid w:val="000E6C42"/>
    <w:rsid w:val="000E7449"/>
    <w:rsid w:val="000E79C5"/>
    <w:rsid w:val="000F0CA5"/>
    <w:rsid w:val="000F11A9"/>
    <w:rsid w:val="000F1E26"/>
    <w:rsid w:val="000F234D"/>
    <w:rsid w:val="000F2813"/>
    <w:rsid w:val="000F2D0C"/>
    <w:rsid w:val="000F2FAF"/>
    <w:rsid w:val="000F3FA3"/>
    <w:rsid w:val="000F412B"/>
    <w:rsid w:val="000F4C8A"/>
    <w:rsid w:val="000F4CCC"/>
    <w:rsid w:val="000F515E"/>
    <w:rsid w:val="000F5B32"/>
    <w:rsid w:val="000F5BD5"/>
    <w:rsid w:val="000F689C"/>
    <w:rsid w:val="000F68F3"/>
    <w:rsid w:val="000F6C4D"/>
    <w:rsid w:val="000F6CFE"/>
    <w:rsid w:val="000F6F45"/>
    <w:rsid w:val="000F703F"/>
    <w:rsid w:val="000F735C"/>
    <w:rsid w:val="000F7531"/>
    <w:rsid w:val="000F7E6E"/>
    <w:rsid w:val="001006D2"/>
    <w:rsid w:val="00100ED1"/>
    <w:rsid w:val="00100F9F"/>
    <w:rsid w:val="0010128B"/>
    <w:rsid w:val="00101C2D"/>
    <w:rsid w:val="00102A94"/>
    <w:rsid w:val="00102BD1"/>
    <w:rsid w:val="001036AD"/>
    <w:rsid w:val="00103703"/>
    <w:rsid w:val="00103794"/>
    <w:rsid w:val="0010500E"/>
    <w:rsid w:val="00105776"/>
    <w:rsid w:val="001058EE"/>
    <w:rsid w:val="00105BD9"/>
    <w:rsid w:val="00106772"/>
    <w:rsid w:val="00106B9B"/>
    <w:rsid w:val="00107610"/>
    <w:rsid w:val="0010764D"/>
    <w:rsid w:val="00107672"/>
    <w:rsid w:val="00107A03"/>
    <w:rsid w:val="0011068D"/>
    <w:rsid w:val="00110820"/>
    <w:rsid w:val="00110825"/>
    <w:rsid w:val="00110C4B"/>
    <w:rsid w:val="00110E4D"/>
    <w:rsid w:val="00111C86"/>
    <w:rsid w:val="00112420"/>
    <w:rsid w:val="001125BC"/>
    <w:rsid w:val="00113501"/>
    <w:rsid w:val="001139B3"/>
    <w:rsid w:val="00114093"/>
    <w:rsid w:val="001144FB"/>
    <w:rsid w:val="00114D0B"/>
    <w:rsid w:val="00114FCA"/>
    <w:rsid w:val="00115137"/>
    <w:rsid w:val="00115332"/>
    <w:rsid w:val="00115558"/>
    <w:rsid w:val="00115561"/>
    <w:rsid w:val="00115696"/>
    <w:rsid w:val="00115CD3"/>
    <w:rsid w:val="00115E5A"/>
    <w:rsid w:val="001169B8"/>
    <w:rsid w:val="00117038"/>
    <w:rsid w:val="00117806"/>
    <w:rsid w:val="0012035A"/>
    <w:rsid w:val="00120462"/>
    <w:rsid w:val="001205AB"/>
    <w:rsid w:val="00120879"/>
    <w:rsid w:val="00120F6E"/>
    <w:rsid w:val="0012123D"/>
    <w:rsid w:val="00121E9D"/>
    <w:rsid w:val="0012247F"/>
    <w:rsid w:val="00122CB1"/>
    <w:rsid w:val="00123B07"/>
    <w:rsid w:val="00123BDC"/>
    <w:rsid w:val="0012489F"/>
    <w:rsid w:val="00124A1B"/>
    <w:rsid w:val="00125656"/>
    <w:rsid w:val="001261C3"/>
    <w:rsid w:val="0012696C"/>
    <w:rsid w:val="00126E50"/>
    <w:rsid w:val="00127313"/>
    <w:rsid w:val="00130200"/>
    <w:rsid w:val="00130F6A"/>
    <w:rsid w:val="00131BAF"/>
    <w:rsid w:val="00131CA4"/>
    <w:rsid w:val="00131D05"/>
    <w:rsid w:val="001325F5"/>
    <w:rsid w:val="00132819"/>
    <w:rsid w:val="0013289B"/>
    <w:rsid w:val="00133265"/>
    <w:rsid w:val="00133325"/>
    <w:rsid w:val="00134137"/>
    <w:rsid w:val="00134CD8"/>
    <w:rsid w:val="00134F9B"/>
    <w:rsid w:val="001359D0"/>
    <w:rsid w:val="00135D6F"/>
    <w:rsid w:val="00136201"/>
    <w:rsid w:val="00136546"/>
    <w:rsid w:val="0013665C"/>
    <w:rsid w:val="0013691B"/>
    <w:rsid w:val="00137E99"/>
    <w:rsid w:val="0014003E"/>
    <w:rsid w:val="00140309"/>
    <w:rsid w:val="0014032B"/>
    <w:rsid w:val="0014077C"/>
    <w:rsid w:val="0014132F"/>
    <w:rsid w:val="00142764"/>
    <w:rsid w:val="001433CF"/>
    <w:rsid w:val="0014379E"/>
    <w:rsid w:val="001437D2"/>
    <w:rsid w:val="0014380B"/>
    <w:rsid w:val="00144171"/>
    <w:rsid w:val="001441B4"/>
    <w:rsid w:val="00145B51"/>
    <w:rsid w:val="00145C2B"/>
    <w:rsid w:val="001461AA"/>
    <w:rsid w:val="0014640D"/>
    <w:rsid w:val="00146BE4"/>
    <w:rsid w:val="00146C37"/>
    <w:rsid w:val="00146C73"/>
    <w:rsid w:val="00147CDD"/>
    <w:rsid w:val="0015050A"/>
    <w:rsid w:val="00150FE8"/>
    <w:rsid w:val="00151044"/>
    <w:rsid w:val="001517B6"/>
    <w:rsid w:val="00151921"/>
    <w:rsid w:val="00151E86"/>
    <w:rsid w:val="0015200A"/>
    <w:rsid w:val="0015227F"/>
    <w:rsid w:val="001526B0"/>
    <w:rsid w:val="001535BD"/>
    <w:rsid w:val="00153798"/>
    <w:rsid w:val="00153A5E"/>
    <w:rsid w:val="00153CB0"/>
    <w:rsid w:val="00153E1F"/>
    <w:rsid w:val="001540E2"/>
    <w:rsid w:val="0015428D"/>
    <w:rsid w:val="0015489B"/>
    <w:rsid w:val="00154C88"/>
    <w:rsid w:val="00155568"/>
    <w:rsid w:val="00156625"/>
    <w:rsid w:val="00156C16"/>
    <w:rsid w:val="00156F08"/>
    <w:rsid w:val="0015763D"/>
    <w:rsid w:val="00157690"/>
    <w:rsid w:val="00160565"/>
    <w:rsid w:val="00160711"/>
    <w:rsid w:val="0016131A"/>
    <w:rsid w:val="001619A4"/>
    <w:rsid w:val="00161D5F"/>
    <w:rsid w:val="00161ECE"/>
    <w:rsid w:val="001621EE"/>
    <w:rsid w:val="00162795"/>
    <w:rsid w:val="00162980"/>
    <w:rsid w:val="00162F26"/>
    <w:rsid w:val="001631B5"/>
    <w:rsid w:val="001635FD"/>
    <w:rsid w:val="00163715"/>
    <w:rsid w:val="00163BCC"/>
    <w:rsid w:val="00163F5C"/>
    <w:rsid w:val="00164287"/>
    <w:rsid w:val="00164E04"/>
    <w:rsid w:val="00164E41"/>
    <w:rsid w:val="00164EE8"/>
    <w:rsid w:val="00164F5A"/>
    <w:rsid w:val="00164F7B"/>
    <w:rsid w:val="0016617F"/>
    <w:rsid w:val="001665E3"/>
    <w:rsid w:val="001668A7"/>
    <w:rsid w:val="00166E25"/>
    <w:rsid w:val="00170119"/>
    <w:rsid w:val="001704B1"/>
    <w:rsid w:val="0017081F"/>
    <w:rsid w:val="00170C70"/>
    <w:rsid w:val="00170C7A"/>
    <w:rsid w:val="00171C99"/>
    <w:rsid w:val="00171F3B"/>
    <w:rsid w:val="00172021"/>
    <w:rsid w:val="001727A8"/>
    <w:rsid w:val="00172EDE"/>
    <w:rsid w:val="001732E4"/>
    <w:rsid w:val="00173817"/>
    <w:rsid w:val="0017498B"/>
    <w:rsid w:val="00175255"/>
    <w:rsid w:val="001752E3"/>
    <w:rsid w:val="001752F6"/>
    <w:rsid w:val="0017552C"/>
    <w:rsid w:val="00175A46"/>
    <w:rsid w:val="00175DD2"/>
    <w:rsid w:val="00176127"/>
    <w:rsid w:val="001763CE"/>
    <w:rsid w:val="00176665"/>
    <w:rsid w:val="00176C40"/>
    <w:rsid w:val="001772C7"/>
    <w:rsid w:val="00177C23"/>
    <w:rsid w:val="001818F5"/>
    <w:rsid w:val="001818F6"/>
    <w:rsid w:val="00181E83"/>
    <w:rsid w:val="00181FC8"/>
    <w:rsid w:val="001832DA"/>
    <w:rsid w:val="00183BD8"/>
    <w:rsid w:val="00183D39"/>
    <w:rsid w:val="001844A6"/>
    <w:rsid w:val="00184A68"/>
    <w:rsid w:val="00184BB4"/>
    <w:rsid w:val="00185B7A"/>
    <w:rsid w:val="00185F5A"/>
    <w:rsid w:val="00186156"/>
    <w:rsid w:val="00186811"/>
    <w:rsid w:val="0018719D"/>
    <w:rsid w:val="00187BF7"/>
    <w:rsid w:val="0018A1F6"/>
    <w:rsid w:val="001904F0"/>
    <w:rsid w:val="00190703"/>
    <w:rsid w:val="0019135C"/>
    <w:rsid w:val="00191AC4"/>
    <w:rsid w:val="00192215"/>
    <w:rsid w:val="00192942"/>
    <w:rsid w:val="00193596"/>
    <w:rsid w:val="00193789"/>
    <w:rsid w:val="00193A5F"/>
    <w:rsid w:val="001941C2"/>
    <w:rsid w:val="00194A82"/>
    <w:rsid w:val="0019501C"/>
    <w:rsid w:val="0019589C"/>
    <w:rsid w:val="00195EA9"/>
    <w:rsid w:val="001963F2"/>
    <w:rsid w:val="00196A16"/>
    <w:rsid w:val="00196A33"/>
    <w:rsid w:val="00196C59"/>
    <w:rsid w:val="00196EEF"/>
    <w:rsid w:val="00196FB3"/>
    <w:rsid w:val="001975AD"/>
    <w:rsid w:val="00197AE7"/>
    <w:rsid w:val="001A05F5"/>
    <w:rsid w:val="001A21E8"/>
    <w:rsid w:val="001A2D56"/>
    <w:rsid w:val="001A3D30"/>
    <w:rsid w:val="001A51E8"/>
    <w:rsid w:val="001A5BB9"/>
    <w:rsid w:val="001A60D8"/>
    <w:rsid w:val="001A6697"/>
    <w:rsid w:val="001A6E6E"/>
    <w:rsid w:val="001A7F96"/>
    <w:rsid w:val="001B04A2"/>
    <w:rsid w:val="001B04CD"/>
    <w:rsid w:val="001B04DA"/>
    <w:rsid w:val="001B07B2"/>
    <w:rsid w:val="001B29FE"/>
    <w:rsid w:val="001B2AC6"/>
    <w:rsid w:val="001B2C08"/>
    <w:rsid w:val="001B3039"/>
    <w:rsid w:val="001B3186"/>
    <w:rsid w:val="001B3497"/>
    <w:rsid w:val="001B3596"/>
    <w:rsid w:val="001B3B8D"/>
    <w:rsid w:val="001B3BB0"/>
    <w:rsid w:val="001B3CCF"/>
    <w:rsid w:val="001B5D95"/>
    <w:rsid w:val="001B60A0"/>
    <w:rsid w:val="001B69FA"/>
    <w:rsid w:val="001B70A6"/>
    <w:rsid w:val="001B7717"/>
    <w:rsid w:val="001C0477"/>
    <w:rsid w:val="001C0746"/>
    <w:rsid w:val="001C0EA4"/>
    <w:rsid w:val="001C1034"/>
    <w:rsid w:val="001C2071"/>
    <w:rsid w:val="001C210D"/>
    <w:rsid w:val="001C2EC3"/>
    <w:rsid w:val="001C30E6"/>
    <w:rsid w:val="001C3670"/>
    <w:rsid w:val="001C3A57"/>
    <w:rsid w:val="001C3DD1"/>
    <w:rsid w:val="001C5805"/>
    <w:rsid w:val="001C588C"/>
    <w:rsid w:val="001C5B88"/>
    <w:rsid w:val="001C5D2A"/>
    <w:rsid w:val="001C6DB6"/>
    <w:rsid w:val="001C70FF"/>
    <w:rsid w:val="001C764D"/>
    <w:rsid w:val="001D03FF"/>
    <w:rsid w:val="001D0902"/>
    <w:rsid w:val="001D0CC8"/>
    <w:rsid w:val="001D0D18"/>
    <w:rsid w:val="001D11DF"/>
    <w:rsid w:val="001D1FDF"/>
    <w:rsid w:val="001D2C0D"/>
    <w:rsid w:val="001D2D5C"/>
    <w:rsid w:val="001D32A9"/>
    <w:rsid w:val="001D3A6E"/>
    <w:rsid w:val="001D3E5E"/>
    <w:rsid w:val="001D41FE"/>
    <w:rsid w:val="001D4608"/>
    <w:rsid w:val="001D4F04"/>
    <w:rsid w:val="001D57CE"/>
    <w:rsid w:val="001D5993"/>
    <w:rsid w:val="001D5C8A"/>
    <w:rsid w:val="001D5CEF"/>
    <w:rsid w:val="001D5DF7"/>
    <w:rsid w:val="001D672F"/>
    <w:rsid w:val="001D6EE6"/>
    <w:rsid w:val="001D7791"/>
    <w:rsid w:val="001E0841"/>
    <w:rsid w:val="001E0C88"/>
    <w:rsid w:val="001E1146"/>
    <w:rsid w:val="001E1ADF"/>
    <w:rsid w:val="001E2222"/>
    <w:rsid w:val="001E3059"/>
    <w:rsid w:val="001E320B"/>
    <w:rsid w:val="001E3D05"/>
    <w:rsid w:val="001E4417"/>
    <w:rsid w:val="001E4514"/>
    <w:rsid w:val="001E4991"/>
    <w:rsid w:val="001E4A21"/>
    <w:rsid w:val="001E4E51"/>
    <w:rsid w:val="001E5058"/>
    <w:rsid w:val="001E55DA"/>
    <w:rsid w:val="001E5B52"/>
    <w:rsid w:val="001E5C54"/>
    <w:rsid w:val="001E5D1D"/>
    <w:rsid w:val="001E5F64"/>
    <w:rsid w:val="001E62C0"/>
    <w:rsid w:val="001E6FC3"/>
    <w:rsid w:val="001F045F"/>
    <w:rsid w:val="001F0F01"/>
    <w:rsid w:val="001F13B8"/>
    <w:rsid w:val="001F1822"/>
    <w:rsid w:val="001F1CC1"/>
    <w:rsid w:val="001F2585"/>
    <w:rsid w:val="001F37FE"/>
    <w:rsid w:val="001F43BD"/>
    <w:rsid w:val="001F4970"/>
    <w:rsid w:val="001F5132"/>
    <w:rsid w:val="001F5557"/>
    <w:rsid w:val="001F70CB"/>
    <w:rsid w:val="001F7F10"/>
    <w:rsid w:val="0020026E"/>
    <w:rsid w:val="002015ED"/>
    <w:rsid w:val="002016D5"/>
    <w:rsid w:val="00202534"/>
    <w:rsid w:val="002026FF"/>
    <w:rsid w:val="00202F5F"/>
    <w:rsid w:val="002031EF"/>
    <w:rsid w:val="002035DD"/>
    <w:rsid w:val="00203624"/>
    <w:rsid w:val="00203ED3"/>
    <w:rsid w:val="00203FB2"/>
    <w:rsid w:val="00204256"/>
    <w:rsid w:val="0020429B"/>
    <w:rsid w:val="00204341"/>
    <w:rsid w:val="0020458E"/>
    <w:rsid w:val="00204F45"/>
    <w:rsid w:val="00205095"/>
    <w:rsid w:val="0020615A"/>
    <w:rsid w:val="0020626B"/>
    <w:rsid w:val="0020659C"/>
    <w:rsid w:val="002073DB"/>
    <w:rsid w:val="00207893"/>
    <w:rsid w:val="00207ABA"/>
    <w:rsid w:val="00207DBA"/>
    <w:rsid w:val="00207E70"/>
    <w:rsid w:val="00207E7F"/>
    <w:rsid w:val="0021052D"/>
    <w:rsid w:val="0021089B"/>
    <w:rsid w:val="002110B8"/>
    <w:rsid w:val="002122D5"/>
    <w:rsid w:val="002124A8"/>
    <w:rsid w:val="00212605"/>
    <w:rsid w:val="002139BA"/>
    <w:rsid w:val="00213B02"/>
    <w:rsid w:val="00213EB4"/>
    <w:rsid w:val="0021495A"/>
    <w:rsid w:val="00214B8D"/>
    <w:rsid w:val="002150B6"/>
    <w:rsid w:val="0021595F"/>
    <w:rsid w:val="00215D38"/>
    <w:rsid w:val="0021611C"/>
    <w:rsid w:val="00216C1B"/>
    <w:rsid w:val="00216E9D"/>
    <w:rsid w:val="00217221"/>
    <w:rsid w:val="0022069F"/>
    <w:rsid w:val="00220F9A"/>
    <w:rsid w:val="00220FDD"/>
    <w:rsid w:val="002213C8"/>
    <w:rsid w:val="00221B02"/>
    <w:rsid w:val="002221D9"/>
    <w:rsid w:val="00222640"/>
    <w:rsid w:val="0022268B"/>
    <w:rsid w:val="00222A0E"/>
    <w:rsid w:val="00223496"/>
    <w:rsid w:val="002238E0"/>
    <w:rsid w:val="00225481"/>
    <w:rsid w:val="00225493"/>
    <w:rsid w:val="00225B2B"/>
    <w:rsid w:val="00225DF4"/>
    <w:rsid w:val="00225E8F"/>
    <w:rsid w:val="00226124"/>
    <w:rsid w:val="0022620F"/>
    <w:rsid w:val="00226359"/>
    <w:rsid w:val="002267EA"/>
    <w:rsid w:val="00226882"/>
    <w:rsid w:val="00226CE4"/>
    <w:rsid w:val="00227187"/>
    <w:rsid w:val="00227222"/>
    <w:rsid w:val="00227332"/>
    <w:rsid w:val="002275F4"/>
    <w:rsid w:val="00230ECA"/>
    <w:rsid w:val="002316A9"/>
    <w:rsid w:val="00231E56"/>
    <w:rsid w:val="0023254E"/>
    <w:rsid w:val="00232B1D"/>
    <w:rsid w:val="00233073"/>
    <w:rsid w:val="00233456"/>
    <w:rsid w:val="00233E03"/>
    <w:rsid w:val="0023420B"/>
    <w:rsid w:val="002342B6"/>
    <w:rsid w:val="00234376"/>
    <w:rsid w:val="0023564C"/>
    <w:rsid w:val="00235797"/>
    <w:rsid w:val="002358C5"/>
    <w:rsid w:val="00235BE6"/>
    <w:rsid w:val="00235CA2"/>
    <w:rsid w:val="0023653E"/>
    <w:rsid w:val="002367FB"/>
    <w:rsid w:val="00236822"/>
    <w:rsid w:val="002369F3"/>
    <w:rsid w:val="00236CE0"/>
    <w:rsid w:val="00236D96"/>
    <w:rsid w:val="0023763B"/>
    <w:rsid w:val="0024020E"/>
    <w:rsid w:val="00240544"/>
    <w:rsid w:val="00240F18"/>
    <w:rsid w:val="0024189E"/>
    <w:rsid w:val="00242222"/>
    <w:rsid w:val="00242C86"/>
    <w:rsid w:val="002434F6"/>
    <w:rsid w:val="00243B6D"/>
    <w:rsid w:val="00244EDC"/>
    <w:rsid w:val="002458DC"/>
    <w:rsid w:val="00245C85"/>
    <w:rsid w:val="00246A77"/>
    <w:rsid w:val="00247616"/>
    <w:rsid w:val="002502CA"/>
    <w:rsid w:val="002505ED"/>
    <w:rsid w:val="00250D7A"/>
    <w:rsid w:val="00251175"/>
    <w:rsid w:val="00251343"/>
    <w:rsid w:val="002513C0"/>
    <w:rsid w:val="002513EF"/>
    <w:rsid w:val="00251F0F"/>
    <w:rsid w:val="002528E2"/>
    <w:rsid w:val="0025351E"/>
    <w:rsid w:val="00253763"/>
    <w:rsid w:val="00253D23"/>
    <w:rsid w:val="00254395"/>
    <w:rsid w:val="002549E1"/>
    <w:rsid w:val="00254D2F"/>
    <w:rsid w:val="0025502F"/>
    <w:rsid w:val="00256022"/>
    <w:rsid w:val="00256451"/>
    <w:rsid w:val="00256782"/>
    <w:rsid w:val="00256D7E"/>
    <w:rsid w:val="002608B9"/>
    <w:rsid w:val="00260B1E"/>
    <w:rsid w:val="00260CDF"/>
    <w:rsid w:val="002624AD"/>
    <w:rsid w:val="0026283B"/>
    <w:rsid w:val="00262A27"/>
    <w:rsid w:val="002630C4"/>
    <w:rsid w:val="00263522"/>
    <w:rsid w:val="00263B4C"/>
    <w:rsid w:val="00263BB0"/>
    <w:rsid w:val="00263E19"/>
    <w:rsid w:val="00264341"/>
    <w:rsid w:val="002655EE"/>
    <w:rsid w:val="00265710"/>
    <w:rsid w:val="0026573A"/>
    <w:rsid w:val="00266149"/>
    <w:rsid w:val="00266AEC"/>
    <w:rsid w:val="00266C42"/>
    <w:rsid w:val="00266F09"/>
    <w:rsid w:val="002701E9"/>
    <w:rsid w:val="0027076A"/>
    <w:rsid w:val="0027092E"/>
    <w:rsid w:val="002709D7"/>
    <w:rsid w:val="00270AC2"/>
    <w:rsid w:val="00270C01"/>
    <w:rsid w:val="00270CAE"/>
    <w:rsid w:val="00271116"/>
    <w:rsid w:val="0027163F"/>
    <w:rsid w:val="002717FF"/>
    <w:rsid w:val="002718DC"/>
    <w:rsid w:val="00272064"/>
    <w:rsid w:val="00272D99"/>
    <w:rsid w:val="00272FEB"/>
    <w:rsid w:val="00273CA8"/>
    <w:rsid w:val="0027446C"/>
    <w:rsid w:val="00274620"/>
    <w:rsid w:val="00275233"/>
    <w:rsid w:val="002753F4"/>
    <w:rsid w:val="0027555D"/>
    <w:rsid w:val="002762A7"/>
    <w:rsid w:val="00276608"/>
    <w:rsid w:val="00276639"/>
    <w:rsid w:val="0027724F"/>
    <w:rsid w:val="00277792"/>
    <w:rsid w:val="0027796E"/>
    <w:rsid w:val="002800E7"/>
    <w:rsid w:val="002802A9"/>
    <w:rsid w:val="002804E4"/>
    <w:rsid w:val="0028107C"/>
    <w:rsid w:val="00281890"/>
    <w:rsid w:val="0028192E"/>
    <w:rsid w:val="00282E1F"/>
    <w:rsid w:val="00282E46"/>
    <w:rsid w:val="00283AD0"/>
    <w:rsid w:val="00283DCB"/>
    <w:rsid w:val="00284517"/>
    <w:rsid w:val="002846A2"/>
    <w:rsid w:val="00284808"/>
    <w:rsid w:val="0028482E"/>
    <w:rsid w:val="00284CD6"/>
    <w:rsid w:val="002859AE"/>
    <w:rsid w:val="00285FEF"/>
    <w:rsid w:val="0028618A"/>
    <w:rsid w:val="00286534"/>
    <w:rsid w:val="0028686E"/>
    <w:rsid w:val="00286F48"/>
    <w:rsid w:val="00287192"/>
    <w:rsid w:val="002878B3"/>
    <w:rsid w:val="0028793B"/>
    <w:rsid w:val="00290602"/>
    <w:rsid w:val="0029092A"/>
    <w:rsid w:val="00291719"/>
    <w:rsid w:val="00291BF7"/>
    <w:rsid w:val="00292250"/>
    <w:rsid w:val="00292879"/>
    <w:rsid w:val="00292B42"/>
    <w:rsid w:val="002938CB"/>
    <w:rsid w:val="00293F05"/>
    <w:rsid w:val="002942B3"/>
    <w:rsid w:val="00294A62"/>
    <w:rsid w:val="00294B27"/>
    <w:rsid w:val="00295342"/>
    <w:rsid w:val="0029534A"/>
    <w:rsid w:val="00295440"/>
    <w:rsid w:val="00295D05"/>
    <w:rsid w:val="002961DA"/>
    <w:rsid w:val="00296AEA"/>
    <w:rsid w:val="00296F01"/>
    <w:rsid w:val="00297065"/>
    <w:rsid w:val="0029726D"/>
    <w:rsid w:val="002973F3"/>
    <w:rsid w:val="0029796C"/>
    <w:rsid w:val="00297ACD"/>
    <w:rsid w:val="002A0031"/>
    <w:rsid w:val="002A0199"/>
    <w:rsid w:val="002A0868"/>
    <w:rsid w:val="002A0C35"/>
    <w:rsid w:val="002A0C3C"/>
    <w:rsid w:val="002A0CB5"/>
    <w:rsid w:val="002A0DB0"/>
    <w:rsid w:val="002A15E9"/>
    <w:rsid w:val="002A1680"/>
    <w:rsid w:val="002A180B"/>
    <w:rsid w:val="002A1B81"/>
    <w:rsid w:val="002A1D8C"/>
    <w:rsid w:val="002A1FA3"/>
    <w:rsid w:val="002A21EC"/>
    <w:rsid w:val="002A2B58"/>
    <w:rsid w:val="002A33EF"/>
    <w:rsid w:val="002A4684"/>
    <w:rsid w:val="002A48E4"/>
    <w:rsid w:val="002A534F"/>
    <w:rsid w:val="002A5415"/>
    <w:rsid w:val="002A57E1"/>
    <w:rsid w:val="002A5932"/>
    <w:rsid w:val="002A5B50"/>
    <w:rsid w:val="002A5B89"/>
    <w:rsid w:val="002A5F32"/>
    <w:rsid w:val="002A6C3C"/>
    <w:rsid w:val="002A72DB"/>
    <w:rsid w:val="002A7635"/>
    <w:rsid w:val="002B07E9"/>
    <w:rsid w:val="002B0AE1"/>
    <w:rsid w:val="002B0C0F"/>
    <w:rsid w:val="002B0F35"/>
    <w:rsid w:val="002B17C2"/>
    <w:rsid w:val="002B211C"/>
    <w:rsid w:val="002B25D5"/>
    <w:rsid w:val="002B25FA"/>
    <w:rsid w:val="002B27DD"/>
    <w:rsid w:val="002B3C6A"/>
    <w:rsid w:val="002B5203"/>
    <w:rsid w:val="002B52F0"/>
    <w:rsid w:val="002B56AC"/>
    <w:rsid w:val="002B59E0"/>
    <w:rsid w:val="002B5C95"/>
    <w:rsid w:val="002B6376"/>
    <w:rsid w:val="002B6679"/>
    <w:rsid w:val="002B66E8"/>
    <w:rsid w:val="002B6A8E"/>
    <w:rsid w:val="002B71A8"/>
    <w:rsid w:val="002B7ADA"/>
    <w:rsid w:val="002C03C4"/>
    <w:rsid w:val="002C0DF4"/>
    <w:rsid w:val="002C0E5A"/>
    <w:rsid w:val="002C10E8"/>
    <w:rsid w:val="002C134A"/>
    <w:rsid w:val="002C1A5A"/>
    <w:rsid w:val="002C2351"/>
    <w:rsid w:val="002C2556"/>
    <w:rsid w:val="002C299F"/>
    <w:rsid w:val="002C2BBC"/>
    <w:rsid w:val="002C2F6E"/>
    <w:rsid w:val="002C35FE"/>
    <w:rsid w:val="002C3BED"/>
    <w:rsid w:val="002C3CEB"/>
    <w:rsid w:val="002C4146"/>
    <w:rsid w:val="002C4149"/>
    <w:rsid w:val="002C55A0"/>
    <w:rsid w:val="002C5710"/>
    <w:rsid w:val="002C5806"/>
    <w:rsid w:val="002C5C0E"/>
    <w:rsid w:val="002C5D49"/>
    <w:rsid w:val="002C5DB2"/>
    <w:rsid w:val="002C6333"/>
    <w:rsid w:val="002C67BE"/>
    <w:rsid w:val="002C6808"/>
    <w:rsid w:val="002C6EFA"/>
    <w:rsid w:val="002C729C"/>
    <w:rsid w:val="002C7413"/>
    <w:rsid w:val="002C79B9"/>
    <w:rsid w:val="002C7E9A"/>
    <w:rsid w:val="002D05C8"/>
    <w:rsid w:val="002D0E53"/>
    <w:rsid w:val="002D1219"/>
    <w:rsid w:val="002D1996"/>
    <w:rsid w:val="002D19BA"/>
    <w:rsid w:val="002D2248"/>
    <w:rsid w:val="002D2C3E"/>
    <w:rsid w:val="002D2FCB"/>
    <w:rsid w:val="002D31F7"/>
    <w:rsid w:val="002D3B3B"/>
    <w:rsid w:val="002D41DC"/>
    <w:rsid w:val="002D4644"/>
    <w:rsid w:val="002D5537"/>
    <w:rsid w:val="002D5A90"/>
    <w:rsid w:val="002D5C96"/>
    <w:rsid w:val="002D7534"/>
    <w:rsid w:val="002D7DFC"/>
    <w:rsid w:val="002D7E8A"/>
    <w:rsid w:val="002E0365"/>
    <w:rsid w:val="002E05EF"/>
    <w:rsid w:val="002E126B"/>
    <w:rsid w:val="002E1987"/>
    <w:rsid w:val="002E1A4E"/>
    <w:rsid w:val="002E2018"/>
    <w:rsid w:val="002E2215"/>
    <w:rsid w:val="002E2B51"/>
    <w:rsid w:val="002E4929"/>
    <w:rsid w:val="002E4B93"/>
    <w:rsid w:val="002E4CFC"/>
    <w:rsid w:val="002E5A26"/>
    <w:rsid w:val="002E5C4D"/>
    <w:rsid w:val="002E5E1B"/>
    <w:rsid w:val="002E6104"/>
    <w:rsid w:val="002E65AE"/>
    <w:rsid w:val="002E6B49"/>
    <w:rsid w:val="002E70DD"/>
    <w:rsid w:val="002E76EF"/>
    <w:rsid w:val="002F04F0"/>
    <w:rsid w:val="002F0760"/>
    <w:rsid w:val="002F093D"/>
    <w:rsid w:val="002F0A8E"/>
    <w:rsid w:val="002F10C2"/>
    <w:rsid w:val="002F129D"/>
    <w:rsid w:val="002F1DBD"/>
    <w:rsid w:val="002F2063"/>
    <w:rsid w:val="002F23B7"/>
    <w:rsid w:val="002F2F61"/>
    <w:rsid w:val="002F2F7C"/>
    <w:rsid w:val="002F351C"/>
    <w:rsid w:val="002F3677"/>
    <w:rsid w:val="002F3C50"/>
    <w:rsid w:val="002F3F28"/>
    <w:rsid w:val="002F3FDC"/>
    <w:rsid w:val="002F43D3"/>
    <w:rsid w:val="002F4CBC"/>
    <w:rsid w:val="002F4F58"/>
    <w:rsid w:val="002F5938"/>
    <w:rsid w:val="002F5A38"/>
    <w:rsid w:val="002F65DB"/>
    <w:rsid w:val="002F6730"/>
    <w:rsid w:val="002F7B25"/>
    <w:rsid w:val="002F7F1D"/>
    <w:rsid w:val="00300144"/>
    <w:rsid w:val="00300AC3"/>
    <w:rsid w:val="00300B4A"/>
    <w:rsid w:val="00301382"/>
    <w:rsid w:val="00301777"/>
    <w:rsid w:val="00301EB0"/>
    <w:rsid w:val="00301EB5"/>
    <w:rsid w:val="003022B3"/>
    <w:rsid w:val="00303038"/>
    <w:rsid w:val="0030303E"/>
    <w:rsid w:val="00303F18"/>
    <w:rsid w:val="00304222"/>
    <w:rsid w:val="00304EE8"/>
    <w:rsid w:val="0030513C"/>
    <w:rsid w:val="0030535F"/>
    <w:rsid w:val="003053EE"/>
    <w:rsid w:val="00305E50"/>
    <w:rsid w:val="0030645E"/>
    <w:rsid w:val="00306B2D"/>
    <w:rsid w:val="00306D7F"/>
    <w:rsid w:val="00306DB4"/>
    <w:rsid w:val="00306EBA"/>
    <w:rsid w:val="00307338"/>
    <w:rsid w:val="00307C69"/>
    <w:rsid w:val="003101DB"/>
    <w:rsid w:val="003105A0"/>
    <w:rsid w:val="00310838"/>
    <w:rsid w:val="00310B3D"/>
    <w:rsid w:val="00310B69"/>
    <w:rsid w:val="00310D76"/>
    <w:rsid w:val="00311C91"/>
    <w:rsid w:val="00311D5D"/>
    <w:rsid w:val="00311FDC"/>
    <w:rsid w:val="00311FEB"/>
    <w:rsid w:val="00312318"/>
    <w:rsid w:val="003124D9"/>
    <w:rsid w:val="00312A54"/>
    <w:rsid w:val="00312BF3"/>
    <w:rsid w:val="00313392"/>
    <w:rsid w:val="0031356A"/>
    <w:rsid w:val="00313927"/>
    <w:rsid w:val="00313B0A"/>
    <w:rsid w:val="00314266"/>
    <w:rsid w:val="00314800"/>
    <w:rsid w:val="00314C8D"/>
    <w:rsid w:val="00315825"/>
    <w:rsid w:val="00315BC3"/>
    <w:rsid w:val="00315BCF"/>
    <w:rsid w:val="0031628B"/>
    <w:rsid w:val="00316833"/>
    <w:rsid w:val="00320FCB"/>
    <w:rsid w:val="003215F4"/>
    <w:rsid w:val="0032186B"/>
    <w:rsid w:val="0032292F"/>
    <w:rsid w:val="00322A6E"/>
    <w:rsid w:val="00322CF4"/>
    <w:rsid w:val="0032424D"/>
    <w:rsid w:val="003243CD"/>
    <w:rsid w:val="003249AE"/>
    <w:rsid w:val="00325872"/>
    <w:rsid w:val="00325D20"/>
    <w:rsid w:val="0032614E"/>
    <w:rsid w:val="00326271"/>
    <w:rsid w:val="00326391"/>
    <w:rsid w:val="00326573"/>
    <w:rsid w:val="00326A25"/>
    <w:rsid w:val="00326B65"/>
    <w:rsid w:val="00326C90"/>
    <w:rsid w:val="00327124"/>
    <w:rsid w:val="00327693"/>
    <w:rsid w:val="00327F3B"/>
    <w:rsid w:val="00330DDF"/>
    <w:rsid w:val="003311AC"/>
    <w:rsid w:val="00331454"/>
    <w:rsid w:val="0033150F"/>
    <w:rsid w:val="00332904"/>
    <w:rsid w:val="003329B0"/>
    <w:rsid w:val="00332A37"/>
    <w:rsid w:val="00332E72"/>
    <w:rsid w:val="00332F05"/>
    <w:rsid w:val="0033333D"/>
    <w:rsid w:val="003333C6"/>
    <w:rsid w:val="0033434C"/>
    <w:rsid w:val="00334E16"/>
    <w:rsid w:val="00336353"/>
    <w:rsid w:val="00336439"/>
    <w:rsid w:val="003372EA"/>
    <w:rsid w:val="00337C4C"/>
    <w:rsid w:val="00341CB7"/>
    <w:rsid w:val="00342097"/>
    <w:rsid w:val="003422B9"/>
    <w:rsid w:val="003423F7"/>
    <w:rsid w:val="0034292F"/>
    <w:rsid w:val="00342BFF"/>
    <w:rsid w:val="0034340B"/>
    <w:rsid w:val="003436A3"/>
    <w:rsid w:val="00343C20"/>
    <w:rsid w:val="00344AF1"/>
    <w:rsid w:val="00344D29"/>
    <w:rsid w:val="00344E05"/>
    <w:rsid w:val="00346DC1"/>
    <w:rsid w:val="00346EEB"/>
    <w:rsid w:val="00347335"/>
    <w:rsid w:val="00347733"/>
    <w:rsid w:val="003501EA"/>
    <w:rsid w:val="003506E6"/>
    <w:rsid w:val="00350711"/>
    <w:rsid w:val="00350C71"/>
    <w:rsid w:val="003511C5"/>
    <w:rsid w:val="00351286"/>
    <w:rsid w:val="0035150F"/>
    <w:rsid w:val="00351C5F"/>
    <w:rsid w:val="00351C65"/>
    <w:rsid w:val="00352526"/>
    <w:rsid w:val="00352810"/>
    <w:rsid w:val="00352984"/>
    <w:rsid w:val="00352EB7"/>
    <w:rsid w:val="0035320B"/>
    <w:rsid w:val="003532E8"/>
    <w:rsid w:val="00353673"/>
    <w:rsid w:val="00353848"/>
    <w:rsid w:val="00353972"/>
    <w:rsid w:val="00353AE7"/>
    <w:rsid w:val="00353EEE"/>
    <w:rsid w:val="00353FD9"/>
    <w:rsid w:val="00354384"/>
    <w:rsid w:val="00354926"/>
    <w:rsid w:val="00354D58"/>
    <w:rsid w:val="003550F7"/>
    <w:rsid w:val="003551D8"/>
    <w:rsid w:val="00356A69"/>
    <w:rsid w:val="003572FD"/>
    <w:rsid w:val="00357654"/>
    <w:rsid w:val="00357952"/>
    <w:rsid w:val="00357AA4"/>
    <w:rsid w:val="00357C12"/>
    <w:rsid w:val="00357F08"/>
    <w:rsid w:val="00360AB9"/>
    <w:rsid w:val="00360DA6"/>
    <w:rsid w:val="00361089"/>
    <w:rsid w:val="003613D8"/>
    <w:rsid w:val="0036220E"/>
    <w:rsid w:val="00362978"/>
    <w:rsid w:val="00362F1B"/>
    <w:rsid w:val="00363193"/>
    <w:rsid w:val="00363366"/>
    <w:rsid w:val="003638B2"/>
    <w:rsid w:val="00363B43"/>
    <w:rsid w:val="00364326"/>
    <w:rsid w:val="0036458B"/>
    <w:rsid w:val="0036476A"/>
    <w:rsid w:val="00364888"/>
    <w:rsid w:val="00365499"/>
    <w:rsid w:val="00365CC7"/>
    <w:rsid w:val="0036628B"/>
    <w:rsid w:val="00366900"/>
    <w:rsid w:val="003669CF"/>
    <w:rsid w:val="00366D13"/>
    <w:rsid w:val="00366E3A"/>
    <w:rsid w:val="00367075"/>
    <w:rsid w:val="0036798B"/>
    <w:rsid w:val="003679CD"/>
    <w:rsid w:val="00367FE0"/>
    <w:rsid w:val="0037172C"/>
    <w:rsid w:val="00371A6C"/>
    <w:rsid w:val="0037258B"/>
    <w:rsid w:val="003726BD"/>
    <w:rsid w:val="00372CDE"/>
    <w:rsid w:val="00373C2F"/>
    <w:rsid w:val="00374649"/>
    <w:rsid w:val="00374D95"/>
    <w:rsid w:val="00375038"/>
    <w:rsid w:val="00375B02"/>
    <w:rsid w:val="00375C97"/>
    <w:rsid w:val="00375FC3"/>
    <w:rsid w:val="00376006"/>
    <w:rsid w:val="00376161"/>
    <w:rsid w:val="00376443"/>
    <w:rsid w:val="00376598"/>
    <w:rsid w:val="00376BBB"/>
    <w:rsid w:val="00376C56"/>
    <w:rsid w:val="00376CA0"/>
    <w:rsid w:val="00376E1B"/>
    <w:rsid w:val="00377AA9"/>
    <w:rsid w:val="00377B03"/>
    <w:rsid w:val="00381804"/>
    <w:rsid w:val="00381CFA"/>
    <w:rsid w:val="003822C3"/>
    <w:rsid w:val="00382D98"/>
    <w:rsid w:val="00383AD2"/>
    <w:rsid w:val="00383AFD"/>
    <w:rsid w:val="00383BF4"/>
    <w:rsid w:val="003844E1"/>
    <w:rsid w:val="0038486D"/>
    <w:rsid w:val="00385716"/>
    <w:rsid w:val="003860E7"/>
    <w:rsid w:val="0038664A"/>
    <w:rsid w:val="00386C1C"/>
    <w:rsid w:val="00390171"/>
    <w:rsid w:val="00390A7F"/>
    <w:rsid w:val="00390D98"/>
    <w:rsid w:val="00390E9F"/>
    <w:rsid w:val="003910B7"/>
    <w:rsid w:val="00391607"/>
    <w:rsid w:val="003919F4"/>
    <w:rsid w:val="00392058"/>
    <w:rsid w:val="00393ACE"/>
    <w:rsid w:val="00393B86"/>
    <w:rsid w:val="00394199"/>
    <w:rsid w:val="00394552"/>
    <w:rsid w:val="00395135"/>
    <w:rsid w:val="00395351"/>
    <w:rsid w:val="003956D1"/>
    <w:rsid w:val="00395A39"/>
    <w:rsid w:val="0039607F"/>
    <w:rsid w:val="003960B2"/>
    <w:rsid w:val="00397B91"/>
    <w:rsid w:val="003A06D5"/>
    <w:rsid w:val="003A0F8A"/>
    <w:rsid w:val="003A13B6"/>
    <w:rsid w:val="003A1465"/>
    <w:rsid w:val="003A1DF2"/>
    <w:rsid w:val="003A1F32"/>
    <w:rsid w:val="003A203A"/>
    <w:rsid w:val="003A2D68"/>
    <w:rsid w:val="003A3A41"/>
    <w:rsid w:val="003A4359"/>
    <w:rsid w:val="003A4596"/>
    <w:rsid w:val="003A4972"/>
    <w:rsid w:val="003A4ABA"/>
    <w:rsid w:val="003A4C15"/>
    <w:rsid w:val="003A526C"/>
    <w:rsid w:val="003A5E73"/>
    <w:rsid w:val="003A5EB1"/>
    <w:rsid w:val="003A6112"/>
    <w:rsid w:val="003A61F3"/>
    <w:rsid w:val="003A71C5"/>
    <w:rsid w:val="003A7526"/>
    <w:rsid w:val="003A783F"/>
    <w:rsid w:val="003A7A93"/>
    <w:rsid w:val="003B0710"/>
    <w:rsid w:val="003B07B8"/>
    <w:rsid w:val="003B09C8"/>
    <w:rsid w:val="003B1906"/>
    <w:rsid w:val="003B35E9"/>
    <w:rsid w:val="003B38B0"/>
    <w:rsid w:val="003B4289"/>
    <w:rsid w:val="003B4772"/>
    <w:rsid w:val="003B4B76"/>
    <w:rsid w:val="003B5768"/>
    <w:rsid w:val="003B5B71"/>
    <w:rsid w:val="003B5DCC"/>
    <w:rsid w:val="003B718D"/>
    <w:rsid w:val="003C0C20"/>
    <w:rsid w:val="003C1453"/>
    <w:rsid w:val="003C193A"/>
    <w:rsid w:val="003C1E19"/>
    <w:rsid w:val="003C1F70"/>
    <w:rsid w:val="003C2860"/>
    <w:rsid w:val="003C2D22"/>
    <w:rsid w:val="003C3DC6"/>
    <w:rsid w:val="003C41AA"/>
    <w:rsid w:val="003C4523"/>
    <w:rsid w:val="003C4955"/>
    <w:rsid w:val="003C4B9E"/>
    <w:rsid w:val="003C4E79"/>
    <w:rsid w:val="003C5144"/>
    <w:rsid w:val="003C5FDD"/>
    <w:rsid w:val="003C6A6B"/>
    <w:rsid w:val="003C7098"/>
    <w:rsid w:val="003C7142"/>
    <w:rsid w:val="003C71C3"/>
    <w:rsid w:val="003C7294"/>
    <w:rsid w:val="003C7B23"/>
    <w:rsid w:val="003C7BFA"/>
    <w:rsid w:val="003C7F2F"/>
    <w:rsid w:val="003C8331"/>
    <w:rsid w:val="003D185C"/>
    <w:rsid w:val="003D23C5"/>
    <w:rsid w:val="003D286E"/>
    <w:rsid w:val="003D302B"/>
    <w:rsid w:val="003D3441"/>
    <w:rsid w:val="003D3CB6"/>
    <w:rsid w:val="003D4551"/>
    <w:rsid w:val="003D4795"/>
    <w:rsid w:val="003D4819"/>
    <w:rsid w:val="003D4CA1"/>
    <w:rsid w:val="003D4CA8"/>
    <w:rsid w:val="003D4F73"/>
    <w:rsid w:val="003D56DE"/>
    <w:rsid w:val="003D59BD"/>
    <w:rsid w:val="003D5D6D"/>
    <w:rsid w:val="003D5ED2"/>
    <w:rsid w:val="003D6F0A"/>
    <w:rsid w:val="003D70F4"/>
    <w:rsid w:val="003D7966"/>
    <w:rsid w:val="003D7C93"/>
    <w:rsid w:val="003E0A62"/>
    <w:rsid w:val="003E0D18"/>
    <w:rsid w:val="003E29CF"/>
    <w:rsid w:val="003E43A4"/>
    <w:rsid w:val="003E49E0"/>
    <w:rsid w:val="003E54F4"/>
    <w:rsid w:val="003E5FA6"/>
    <w:rsid w:val="003E6F7C"/>
    <w:rsid w:val="003E720F"/>
    <w:rsid w:val="003E76A6"/>
    <w:rsid w:val="003E77B5"/>
    <w:rsid w:val="003F0114"/>
    <w:rsid w:val="003F0F5A"/>
    <w:rsid w:val="003F167F"/>
    <w:rsid w:val="003F1F03"/>
    <w:rsid w:val="003F2658"/>
    <w:rsid w:val="003F3E90"/>
    <w:rsid w:val="003F413C"/>
    <w:rsid w:val="003F4F26"/>
    <w:rsid w:val="003F4F8E"/>
    <w:rsid w:val="003F56C5"/>
    <w:rsid w:val="003F6998"/>
    <w:rsid w:val="003F72EF"/>
    <w:rsid w:val="003F773C"/>
    <w:rsid w:val="003F7A68"/>
    <w:rsid w:val="003F7DCF"/>
    <w:rsid w:val="003FB4F7"/>
    <w:rsid w:val="00400662"/>
    <w:rsid w:val="0040147A"/>
    <w:rsid w:val="0040157E"/>
    <w:rsid w:val="00401B1C"/>
    <w:rsid w:val="0040240D"/>
    <w:rsid w:val="00402BE7"/>
    <w:rsid w:val="00402D06"/>
    <w:rsid w:val="00402D3F"/>
    <w:rsid w:val="004033B2"/>
    <w:rsid w:val="00403431"/>
    <w:rsid w:val="00403976"/>
    <w:rsid w:val="00403F36"/>
    <w:rsid w:val="00403FF7"/>
    <w:rsid w:val="004046F8"/>
    <w:rsid w:val="00404876"/>
    <w:rsid w:val="0040526F"/>
    <w:rsid w:val="004052F4"/>
    <w:rsid w:val="00405785"/>
    <w:rsid w:val="00406027"/>
    <w:rsid w:val="00406D45"/>
    <w:rsid w:val="00406FED"/>
    <w:rsid w:val="00407115"/>
    <w:rsid w:val="004073F2"/>
    <w:rsid w:val="004102BD"/>
    <w:rsid w:val="004110D2"/>
    <w:rsid w:val="00411A6F"/>
    <w:rsid w:val="00411B85"/>
    <w:rsid w:val="00411CF4"/>
    <w:rsid w:val="00411FC1"/>
    <w:rsid w:val="004123EF"/>
    <w:rsid w:val="00412D89"/>
    <w:rsid w:val="00413351"/>
    <w:rsid w:val="00413649"/>
    <w:rsid w:val="0041391A"/>
    <w:rsid w:val="00413DCF"/>
    <w:rsid w:val="00414164"/>
    <w:rsid w:val="00414929"/>
    <w:rsid w:val="00415499"/>
    <w:rsid w:val="004155A8"/>
    <w:rsid w:val="00415C2E"/>
    <w:rsid w:val="00416108"/>
    <w:rsid w:val="0041633B"/>
    <w:rsid w:val="0041664F"/>
    <w:rsid w:val="004168E0"/>
    <w:rsid w:val="00416B90"/>
    <w:rsid w:val="00416FE7"/>
    <w:rsid w:val="0041758F"/>
    <w:rsid w:val="004175D2"/>
    <w:rsid w:val="004178BC"/>
    <w:rsid w:val="00417AF3"/>
    <w:rsid w:val="0042079A"/>
    <w:rsid w:val="00420D9A"/>
    <w:rsid w:val="00420FB7"/>
    <w:rsid w:val="00421004"/>
    <w:rsid w:val="004210EB"/>
    <w:rsid w:val="004212BC"/>
    <w:rsid w:val="0042233F"/>
    <w:rsid w:val="004226EF"/>
    <w:rsid w:val="0042355B"/>
    <w:rsid w:val="0042357B"/>
    <w:rsid w:val="0042374B"/>
    <w:rsid w:val="00423E7C"/>
    <w:rsid w:val="00424998"/>
    <w:rsid w:val="00424BFA"/>
    <w:rsid w:val="00425D0B"/>
    <w:rsid w:val="0042628D"/>
    <w:rsid w:val="00426F56"/>
    <w:rsid w:val="00426F75"/>
    <w:rsid w:val="00427041"/>
    <w:rsid w:val="00427214"/>
    <w:rsid w:val="00427864"/>
    <w:rsid w:val="00427DEF"/>
    <w:rsid w:val="00430968"/>
    <w:rsid w:val="00430C18"/>
    <w:rsid w:val="00430D5D"/>
    <w:rsid w:val="00430F4E"/>
    <w:rsid w:val="0043171C"/>
    <w:rsid w:val="00431822"/>
    <w:rsid w:val="00431BAE"/>
    <w:rsid w:val="00431C8C"/>
    <w:rsid w:val="0043298E"/>
    <w:rsid w:val="004329F9"/>
    <w:rsid w:val="00432D8D"/>
    <w:rsid w:val="0043344D"/>
    <w:rsid w:val="00433ECB"/>
    <w:rsid w:val="00434117"/>
    <w:rsid w:val="00434210"/>
    <w:rsid w:val="004345DC"/>
    <w:rsid w:val="00434657"/>
    <w:rsid w:val="004352E1"/>
    <w:rsid w:val="0043544F"/>
    <w:rsid w:val="00435A6F"/>
    <w:rsid w:val="00435AC4"/>
    <w:rsid w:val="00435B08"/>
    <w:rsid w:val="00435F34"/>
    <w:rsid w:val="004366FD"/>
    <w:rsid w:val="00437AC4"/>
    <w:rsid w:val="00437DC3"/>
    <w:rsid w:val="00437EDB"/>
    <w:rsid w:val="004407F0"/>
    <w:rsid w:val="00440982"/>
    <w:rsid w:val="00440D24"/>
    <w:rsid w:val="004419CD"/>
    <w:rsid w:val="00441B25"/>
    <w:rsid w:val="00441EB9"/>
    <w:rsid w:val="004422D8"/>
    <w:rsid w:val="0044237D"/>
    <w:rsid w:val="004431F4"/>
    <w:rsid w:val="00443311"/>
    <w:rsid w:val="004435E7"/>
    <w:rsid w:val="00443C2F"/>
    <w:rsid w:val="00444261"/>
    <w:rsid w:val="0044498A"/>
    <w:rsid w:val="00444B44"/>
    <w:rsid w:val="00445076"/>
    <w:rsid w:val="0044508B"/>
    <w:rsid w:val="004451F6"/>
    <w:rsid w:val="0044564D"/>
    <w:rsid w:val="004456B9"/>
    <w:rsid w:val="004462AF"/>
    <w:rsid w:val="00446CC2"/>
    <w:rsid w:val="004473B4"/>
    <w:rsid w:val="0044786B"/>
    <w:rsid w:val="004478E9"/>
    <w:rsid w:val="00447BD0"/>
    <w:rsid w:val="00450E22"/>
    <w:rsid w:val="00450E71"/>
    <w:rsid w:val="004514E8"/>
    <w:rsid w:val="00451554"/>
    <w:rsid w:val="0045158C"/>
    <w:rsid w:val="00451CBE"/>
    <w:rsid w:val="00451E3C"/>
    <w:rsid w:val="00451F7F"/>
    <w:rsid w:val="00451FA8"/>
    <w:rsid w:val="004522D5"/>
    <w:rsid w:val="004523BC"/>
    <w:rsid w:val="00452613"/>
    <w:rsid w:val="00452F39"/>
    <w:rsid w:val="004535EF"/>
    <w:rsid w:val="004543F5"/>
    <w:rsid w:val="00454455"/>
    <w:rsid w:val="00454AE0"/>
    <w:rsid w:val="00454E8A"/>
    <w:rsid w:val="004551D2"/>
    <w:rsid w:val="0045540F"/>
    <w:rsid w:val="00455D93"/>
    <w:rsid w:val="004566B2"/>
    <w:rsid w:val="00456C90"/>
    <w:rsid w:val="00456F1D"/>
    <w:rsid w:val="00457496"/>
    <w:rsid w:val="00457718"/>
    <w:rsid w:val="00457DDE"/>
    <w:rsid w:val="00457F60"/>
    <w:rsid w:val="00460105"/>
    <w:rsid w:val="00460211"/>
    <w:rsid w:val="00460C23"/>
    <w:rsid w:val="004614B6"/>
    <w:rsid w:val="004617E9"/>
    <w:rsid w:val="004619FD"/>
    <w:rsid w:val="00462446"/>
    <w:rsid w:val="00463009"/>
    <w:rsid w:val="00463442"/>
    <w:rsid w:val="0046345B"/>
    <w:rsid w:val="004634AC"/>
    <w:rsid w:val="00463778"/>
    <w:rsid w:val="00464171"/>
    <w:rsid w:val="00464F55"/>
    <w:rsid w:val="00465309"/>
    <w:rsid w:val="00465E03"/>
    <w:rsid w:val="00466B46"/>
    <w:rsid w:val="0046734E"/>
    <w:rsid w:val="00467E68"/>
    <w:rsid w:val="00470293"/>
    <w:rsid w:val="004712B2"/>
    <w:rsid w:val="00472809"/>
    <w:rsid w:val="004731C0"/>
    <w:rsid w:val="004733DA"/>
    <w:rsid w:val="00473842"/>
    <w:rsid w:val="00474579"/>
    <w:rsid w:val="0047497A"/>
    <w:rsid w:val="004749AC"/>
    <w:rsid w:val="00475BE9"/>
    <w:rsid w:val="0047642D"/>
    <w:rsid w:val="0047698A"/>
    <w:rsid w:val="00477194"/>
    <w:rsid w:val="004771E2"/>
    <w:rsid w:val="00477290"/>
    <w:rsid w:val="00477C42"/>
    <w:rsid w:val="004807FB"/>
    <w:rsid w:val="00480B14"/>
    <w:rsid w:val="00481036"/>
    <w:rsid w:val="004817BE"/>
    <w:rsid w:val="00481B30"/>
    <w:rsid w:val="00482659"/>
    <w:rsid w:val="00482E18"/>
    <w:rsid w:val="004840AB"/>
    <w:rsid w:val="00484236"/>
    <w:rsid w:val="00484467"/>
    <w:rsid w:val="004849C2"/>
    <w:rsid w:val="00484F37"/>
    <w:rsid w:val="00485066"/>
    <w:rsid w:val="0048530C"/>
    <w:rsid w:val="004854BC"/>
    <w:rsid w:val="00485BF5"/>
    <w:rsid w:val="0048695B"/>
    <w:rsid w:val="004877D9"/>
    <w:rsid w:val="00487EDC"/>
    <w:rsid w:val="00490205"/>
    <w:rsid w:val="004903A3"/>
    <w:rsid w:val="0049130D"/>
    <w:rsid w:val="00491433"/>
    <w:rsid w:val="004914B6"/>
    <w:rsid w:val="00491671"/>
    <w:rsid w:val="00491A08"/>
    <w:rsid w:val="0049207F"/>
    <w:rsid w:val="00492772"/>
    <w:rsid w:val="00492D25"/>
    <w:rsid w:val="00492EBC"/>
    <w:rsid w:val="004939D2"/>
    <w:rsid w:val="0049404A"/>
    <w:rsid w:val="00494745"/>
    <w:rsid w:val="004947A0"/>
    <w:rsid w:val="00494842"/>
    <w:rsid w:val="00494940"/>
    <w:rsid w:val="004951C5"/>
    <w:rsid w:val="00496C99"/>
    <w:rsid w:val="004A017C"/>
    <w:rsid w:val="004A0939"/>
    <w:rsid w:val="004A0FF9"/>
    <w:rsid w:val="004A1613"/>
    <w:rsid w:val="004A1A4E"/>
    <w:rsid w:val="004A247C"/>
    <w:rsid w:val="004A3469"/>
    <w:rsid w:val="004A3F6D"/>
    <w:rsid w:val="004A4346"/>
    <w:rsid w:val="004A4352"/>
    <w:rsid w:val="004A4A58"/>
    <w:rsid w:val="004A573A"/>
    <w:rsid w:val="004A5E9E"/>
    <w:rsid w:val="004A611D"/>
    <w:rsid w:val="004A696D"/>
    <w:rsid w:val="004B0515"/>
    <w:rsid w:val="004B07A2"/>
    <w:rsid w:val="004B161F"/>
    <w:rsid w:val="004B1B15"/>
    <w:rsid w:val="004B370C"/>
    <w:rsid w:val="004B3CB6"/>
    <w:rsid w:val="004B4E06"/>
    <w:rsid w:val="004B50E0"/>
    <w:rsid w:val="004B5154"/>
    <w:rsid w:val="004B567E"/>
    <w:rsid w:val="004B58D4"/>
    <w:rsid w:val="004B5A7A"/>
    <w:rsid w:val="004B614E"/>
    <w:rsid w:val="004B61CA"/>
    <w:rsid w:val="004B699B"/>
    <w:rsid w:val="004B707A"/>
    <w:rsid w:val="004B7836"/>
    <w:rsid w:val="004B794B"/>
    <w:rsid w:val="004B7B0F"/>
    <w:rsid w:val="004C0652"/>
    <w:rsid w:val="004C0991"/>
    <w:rsid w:val="004C1663"/>
    <w:rsid w:val="004C1BD6"/>
    <w:rsid w:val="004C2B3A"/>
    <w:rsid w:val="004C324A"/>
    <w:rsid w:val="004C3A79"/>
    <w:rsid w:val="004C3F70"/>
    <w:rsid w:val="004C41DA"/>
    <w:rsid w:val="004C45D2"/>
    <w:rsid w:val="004C496A"/>
    <w:rsid w:val="004C4B76"/>
    <w:rsid w:val="004C4BAF"/>
    <w:rsid w:val="004C54AF"/>
    <w:rsid w:val="004C58B3"/>
    <w:rsid w:val="004C5A0C"/>
    <w:rsid w:val="004C5F07"/>
    <w:rsid w:val="004C6365"/>
    <w:rsid w:val="004C70E9"/>
    <w:rsid w:val="004C751D"/>
    <w:rsid w:val="004C7A1A"/>
    <w:rsid w:val="004D0082"/>
    <w:rsid w:val="004D0292"/>
    <w:rsid w:val="004D091F"/>
    <w:rsid w:val="004D0BEC"/>
    <w:rsid w:val="004D176B"/>
    <w:rsid w:val="004D1CBF"/>
    <w:rsid w:val="004D21DA"/>
    <w:rsid w:val="004D24A5"/>
    <w:rsid w:val="004D3181"/>
    <w:rsid w:val="004D36A5"/>
    <w:rsid w:val="004D39DD"/>
    <w:rsid w:val="004D3B5D"/>
    <w:rsid w:val="004D3E08"/>
    <w:rsid w:val="004D4827"/>
    <w:rsid w:val="004D48BF"/>
    <w:rsid w:val="004D5DA0"/>
    <w:rsid w:val="004D5ED6"/>
    <w:rsid w:val="004D7919"/>
    <w:rsid w:val="004D7A40"/>
    <w:rsid w:val="004D7B70"/>
    <w:rsid w:val="004D7BAF"/>
    <w:rsid w:val="004D7C95"/>
    <w:rsid w:val="004E00C3"/>
    <w:rsid w:val="004E0779"/>
    <w:rsid w:val="004E0931"/>
    <w:rsid w:val="004E100A"/>
    <w:rsid w:val="004E11EC"/>
    <w:rsid w:val="004E135A"/>
    <w:rsid w:val="004E1526"/>
    <w:rsid w:val="004E153C"/>
    <w:rsid w:val="004E1C62"/>
    <w:rsid w:val="004E1EA0"/>
    <w:rsid w:val="004E220B"/>
    <w:rsid w:val="004E39AC"/>
    <w:rsid w:val="004E3A61"/>
    <w:rsid w:val="004E6061"/>
    <w:rsid w:val="004E66F5"/>
    <w:rsid w:val="004E6F8E"/>
    <w:rsid w:val="004E74BE"/>
    <w:rsid w:val="004E75F9"/>
    <w:rsid w:val="004E7B0A"/>
    <w:rsid w:val="004F034A"/>
    <w:rsid w:val="004F1FDF"/>
    <w:rsid w:val="004F2194"/>
    <w:rsid w:val="004F219E"/>
    <w:rsid w:val="004F32AB"/>
    <w:rsid w:val="004F363E"/>
    <w:rsid w:val="004F3DBF"/>
    <w:rsid w:val="004F42B5"/>
    <w:rsid w:val="004F5389"/>
    <w:rsid w:val="004F5DA8"/>
    <w:rsid w:val="004F6C37"/>
    <w:rsid w:val="004F6DD6"/>
    <w:rsid w:val="004F6EC0"/>
    <w:rsid w:val="004F750D"/>
    <w:rsid w:val="004F753B"/>
    <w:rsid w:val="005001C8"/>
    <w:rsid w:val="005001D5"/>
    <w:rsid w:val="005008B9"/>
    <w:rsid w:val="005009D0"/>
    <w:rsid w:val="00501128"/>
    <w:rsid w:val="005020E3"/>
    <w:rsid w:val="005028D9"/>
    <w:rsid w:val="00502C2C"/>
    <w:rsid w:val="00503C4C"/>
    <w:rsid w:val="00504389"/>
    <w:rsid w:val="00504A4D"/>
    <w:rsid w:val="005066CB"/>
    <w:rsid w:val="005077AB"/>
    <w:rsid w:val="00510402"/>
    <w:rsid w:val="00510DC5"/>
    <w:rsid w:val="00510FC4"/>
    <w:rsid w:val="0051288A"/>
    <w:rsid w:val="00513E81"/>
    <w:rsid w:val="005141E4"/>
    <w:rsid w:val="0051442B"/>
    <w:rsid w:val="00515214"/>
    <w:rsid w:val="00515741"/>
    <w:rsid w:val="00515D0E"/>
    <w:rsid w:val="00515FD1"/>
    <w:rsid w:val="00516439"/>
    <w:rsid w:val="00516587"/>
    <w:rsid w:val="00516717"/>
    <w:rsid w:val="00516A33"/>
    <w:rsid w:val="0051731A"/>
    <w:rsid w:val="0051772B"/>
    <w:rsid w:val="00517F46"/>
    <w:rsid w:val="005217A2"/>
    <w:rsid w:val="00523086"/>
    <w:rsid w:val="005231D3"/>
    <w:rsid w:val="005232AC"/>
    <w:rsid w:val="005235FF"/>
    <w:rsid w:val="00524ABC"/>
    <w:rsid w:val="00524C63"/>
    <w:rsid w:val="00524EED"/>
    <w:rsid w:val="00525C30"/>
    <w:rsid w:val="00526158"/>
    <w:rsid w:val="005261C9"/>
    <w:rsid w:val="00526370"/>
    <w:rsid w:val="0052686D"/>
    <w:rsid w:val="00526AF0"/>
    <w:rsid w:val="0052762D"/>
    <w:rsid w:val="005279BC"/>
    <w:rsid w:val="00527ED3"/>
    <w:rsid w:val="00530926"/>
    <w:rsid w:val="00530D38"/>
    <w:rsid w:val="00530D4B"/>
    <w:rsid w:val="00531215"/>
    <w:rsid w:val="00531FE2"/>
    <w:rsid w:val="00532488"/>
    <w:rsid w:val="005327C3"/>
    <w:rsid w:val="005337BC"/>
    <w:rsid w:val="00533ACB"/>
    <w:rsid w:val="0053402E"/>
    <w:rsid w:val="0053477B"/>
    <w:rsid w:val="00534A4D"/>
    <w:rsid w:val="00534C1B"/>
    <w:rsid w:val="00534D90"/>
    <w:rsid w:val="00534EFF"/>
    <w:rsid w:val="005362AE"/>
    <w:rsid w:val="00536491"/>
    <w:rsid w:val="005365D7"/>
    <w:rsid w:val="005368A5"/>
    <w:rsid w:val="00536ACF"/>
    <w:rsid w:val="005373DF"/>
    <w:rsid w:val="00537618"/>
    <w:rsid w:val="0053784E"/>
    <w:rsid w:val="00541882"/>
    <w:rsid w:val="005420BF"/>
    <w:rsid w:val="00542143"/>
    <w:rsid w:val="005422B6"/>
    <w:rsid w:val="005427D3"/>
    <w:rsid w:val="00542A2E"/>
    <w:rsid w:val="00543521"/>
    <w:rsid w:val="005435F2"/>
    <w:rsid w:val="0054393B"/>
    <w:rsid w:val="0054400D"/>
    <w:rsid w:val="0054445E"/>
    <w:rsid w:val="00544BAB"/>
    <w:rsid w:val="00545401"/>
    <w:rsid w:val="00546241"/>
    <w:rsid w:val="0054635E"/>
    <w:rsid w:val="00546425"/>
    <w:rsid w:val="0054711C"/>
    <w:rsid w:val="00547124"/>
    <w:rsid w:val="005477E2"/>
    <w:rsid w:val="00547C81"/>
    <w:rsid w:val="00547C94"/>
    <w:rsid w:val="00547E33"/>
    <w:rsid w:val="00547F9D"/>
    <w:rsid w:val="00550F65"/>
    <w:rsid w:val="0055144F"/>
    <w:rsid w:val="005518D3"/>
    <w:rsid w:val="00551C46"/>
    <w:rsid w:val="005537DF"/>
    <w:rsid w:val="00553F19"/>
    <w:rsid w:val="00554815"/>
    <w:rsid w:val="0055523F"/>
    <w:rsid w:val="00555F21"/>
    <w:rsid w:val="0055626F"/>
    <w:rsid w:val="005568D2"/>
    <w:rsid w:val="0055786A"/>
    <w:rsid w:val="005578E8"/>
    <w:rsid w:val="005579E5"/>
    <w:rsid w:val="00557CC1"/>
    <w:rsid w:val="00557D80"/>
    <w:rsid w:val="00557E1B"/>
    <w:rsid w:val="00560074"/>
    <w:rsid w:val="00560096"/>
    <w:rsid w:val="00560302"/>
    <w:rsid w:val="0056049D"/>
    <w:rsid w:val="00560972"/>
    <w:rsid w:val="00560D94"/>
    <w:rsid w:val="0056130C"/>
    <w:rsid w:val="005614A2"/>
    <w:rsid w:val="00561767"/>
    <w:rsid w:val="005619CF"/>
    <w:rsid w:val="005623F4"/>
    <w:rsid w:val="00562B3D"/>
    <w:rsid w:val="00564153"/>
    <w:rsid w:val="005643A6"/>
    <w:rsid w:val="005647CC"/>
    <w:rsid w:val="00564F72"/>
    <w:rsid w:val="005650E8"/>
    <w:rsid w:val="00565119"/>
    <w:rsid w:val="00565760"/>
    <w:rsid w:val="005659E0"/>
    <w:rsid w:val="00565F81"/>
    <w:rsid w:val="00566DBC"/>
    <w:rsid w:val="00566E8F"/>
    <w:rsid w:val="005672CF"/>
    <w:rsid w:val="005674AA"/>
    <w:rsid w:val="0056778C"/>
    <w:rsid w:val="005678DE"/>
    <w:rsid w:val="00570461"/>
    <w:rsid w:val="00570B12"/>
    <w:rsid w:val="0057138C"/>
    <w:rsid w:val="0057178E"/>
    <w:rsid w:val="00571C74"/>
    <w:rsid w:val="00572198"/>
    <w:rsid w:val="00572396"/>
    <w:rsid w:val="00572847"/>
    <w:rsid w:val="00572C2F"/>
    <w:rsid w:val="00573274"/>
    <w:rsid w:val="005735F0"/>
    <w:rsid w:val="00573A39"/>
    <w:rsid w:val="00573BE9"/>
    <w:rsid w:val="00574146"/>
    <w:rsid w:val="00574FB8"/>
    <w:rsid w:val="00575108"/>
    <w:rsid w:val="0057516A"/>
    <w:rsid w:val="005751AF"/>
    <w:rsid w:val="00576254"/>
    <w:rsid w:val="005767E6"/>
    <w:rsid w:val="00576E18"/>
    <w:rsid w:val="00576EA3"/>
    <w:rsid w:val="005778E2"/>
    <w:rsid w:val="00577ABD"/>
    <w:rsid w:val="00580A42"/>
    <w:rsid w:val="00580E51"/>
    <w:rsid w:val="00581104"/>
    <w:rsid w:val="00581144"/>
    <w:rsid w:val="00581210"/>
    <w:rsid w:val="00581CA3"/>
    <w:rsid w:val="00582570"/>
    <w:rsid w:val="005828B4"/>
    <w:rsid w:val="00582BFD"/>
    <w:rsid w:val="00582FC2"/>
    <w:rsid w:val="005836B1"/>
    <w:rsid w:val="0058375E"/>
    <w:rsid w:val="0058392A"/>
    <w:rsid w:val="00583A85"/>
    <w:rsid w:val="00583D85"/>
    <w:rsid w:val="0058415B"/>
    <w:rsid w:val="00584348"/>
    <w:rsid w:val="0058528E"/>
    <w:rsid w:val="005855F7"/>
    <w:rsid w:val="00585BDF"/>
    <w:rsid w:val="005864CD"/>
    <w:rsid w:val="00586549"/>
    <w:rsid w:val="00586D64"/>
    <w:rsid w:val="0058714E"/>
    <w:rsid w:val="005871D5"/>
    <w:rsid w:val="005909B2"/>
    <w:rsid w:val="00591361"/>
    <w:rsid w:val="0059147A"/>
    <w:rsid w:val="00591583"/>
    <w:rsid w:val="0059195E"/>
    <w:rsid w:val="00591960"/>
    <w:rsid w:val="00591A1A"/>
    <w:rsid w:val="00591E33"/>
    <w:rsid w:val="00592726"/>
    <w:rsid w:val="00592E64"/>
    <w:rsid w:val="00592F40"/>
    <w:rsid w:val="00593526"/>
    <w:rsid w:val="0059380E"/>
    <w:rsid w:val="00593845"/>
    <w:rsid w:val="00593BD0"/>
    <w:rsid w:val="005942AA"/>
    <w:rsid w:val="00594B9B"/>
    <w:rsid w:val="00594D2E"/>
    <w:rsid w:val="00594D41"/>
    <w:rsid w:val="00594D77"/>
    <w:rsid w:val="00595273"/>
    <w:rsid w:val="005958D1"/>
    <w:rsid w:val="00595D45"/>
    <w:rsid w:val="0059661D"/>
    <w:rsid w:val="005969A6"/>
    <w:rsid w:val="005974C8"/>
    <w:rsid w:val="00597899"/>
    <w:rsid w:val="00597922"/>
    <w:rsid w:val="00597FF6"/>
    <w:rsid w:val="005A001C"/>
    <w:rsid w:val="005A0470"/>
    <w:rsid w:val="005A05F5"/>
    <w:rsid w:val="005A0801"/>
    <w:rsid w:val="005A0AFC"/>
    <w:rsid w:val="005A0BBE"/>
    <w:rsid w:val="005A1EDA"/>
    <w:rsid w:val="005A272B"/>
    <w:rsid w:val="005A38AC"/>
    <w:rsid w:val="005A39A4"/>
    <w:rsid w:val="005A3FCE"/>
    <w:rsid w:val="005A52B7"/>
    <w:rsid w:val="005A52EA"/>
    <w:rsid w:val="005A60F7"/>
    <w:rsid w:val="005A62F0"/>
    <w:rsid w:val="005A7656"/>
    <w:rsid w:val="005A7B9B"/>
    <w:rsid w:val="005A7DE2"/>
    <w:rsid w:val="005A7F49"/>
    <w:rsid w:val="005B03D1"/>
    <w:rsid w:val="005B1139"/>
    <w:rsid w:val="005B194C"/>
    <w:rsid w:val="005B1F04"/>
    <w:rsid w:val="005B21F7"/>
    <w:rsid w:val="005B36A6"/>
    <w:rsid w:val="005B3AF1"/>
    <w:rsid w:val="005B41C5"/>
    <w:rsid w:val="005B4417"/>
    <w:rsid w:val="005B4424"/>
    <w:rsid w:val="005B49A3"/>
    <w:rsid w:val="005B49CD"/>
    <w:rsid w:val="005B567F"/>
    <w:rsid w:val="005B5D81"/>
    <w:rsid w:val="005B6101"/>
    <w:rsid w:val="005B6BFB"/>
    <w:rsid w:val="005B6D70"/>
    <w:rsid w:val="005B6F94"/>
    <w:rsid w:val="005B7136"/>
    <w:rsid w:val="005B793F"/>
    <w:rsid w:val="005C04D3"/>
    <w:rsid w:val="005C1AAD"/>
    <w:rsid w:val="005C1D8B"/>
    <w:rsid w:val="005C21A4"/>
    <w:rsid w:val="005C3B1D"/>
    <w:rsid w:val="005C4675"/>
    <w:rsid w:val="005C4A85"/>
    <w:rsid w:val="005C4E5D"/>
    <w:rsid w:val="005C4E90"/>
    <w:rsid w:val="005C507C"/>
    <w:rsid w:val="005C5EF1"/>
    <w:rsid w:val="005C71E7"/>
    <w:rsid w:val="005C7D6A"/>
    <w:rsid w:val="005D0047"/>
    <w:rsid w:val="005D02D2"/>
    <w:rsid w:val="005D0629"/>
    <w:rsid w:val="005D112C"/>
    <w:rsid w:val="005D16A4"/>
    <w:rsid w:val="005D1B31"/>
    <w:rsid w:val="005D1EFF"/>
    <w:rsid w:val="005D3B81"/>
    <w:rsid w:val="005D4094"/>
    <w:rsid w:val="005D42B1"/>
    <w:rsid w:val="005D42F8"/>
    <w:rsid w:val="005D4524"/>
    <w:rsid w:val="005D47A8"/>
    <w:rsid w:val="005D5935"/>
    <w:rsid w:val="005D5E52"/>
    <w:rsid w:val="005D5F68"/>
    <w:rsid w:val="005D623F"/>
    <w:rsid w:val="005D63AE"/>
    <w:rsid w:val="005D63EF"/>
    <w:rsid w:val="005D74BA"/>
    <w:rsid w:val="005D7A85"/>
    <w:rsid w:val="005D7D86"/>
    <w:rsid w:val="005E02B4"/>
    <w:rsid w:val="005E0401"/>
    <w:rsid w:val="005E0453"/>
    <w:rsid w:val="005E0753"/>
    <w:rsid w:val="005E0AB3"/>
    <w:rsid w:val="005E1067"/>
    <w:rsid w:val="005E1D38"/>
    <w:rsid w:val="005E253C"/>
    <w:rsid w:val="005E2D19"/>
    <w:rsid w:val="005E2FF1"/>
    <w:rsid w:val="005E3BF3"/>
    <w:rsid w:val="005E4650"/>
    <w:rsid w:val="005E4C5C"/>
    <w:rsid w:val="005E4C6E"/>
    <w:rsid w:val="005E5287"/>
    <w:rsid w:val="005E5FAA"/>
    <w:rsid w:val="005E6073"/>
    <w:rsid w:val="005E6229"/>
    <w:rsid w:val="005E65A5"/>
    <w:rsid w:val="005E65FC"/>
    <w:rsid w:val="005E78AE"/>
    <w:rsid w:val="005E78B1"/>
    <w:rsid w:val="005F0411"/>
    <w:rsid w:val="005F0900"/>
    <w:rsid w:val="005F1519"/>
    <w:rsid w:val="005F162C"/>
    <w:rsid w:val="005F21EA"/>
    <w:rsid w:val="005F26B3"/>
    <w:rsid w:val="005F2A0F"/>
    <w:rsid w:val="005F2AEB"/>
    <w:rsid w:val="005F2C09"/>
    <w:rsid w:val="005F4CDD"/>
    <w:rsid w:val="005F4E1E"/>
    <w:rsid w:val="005F5787"/>
    <w:rsid w:val="005F5C69"/>
    <w:rsid w:val="005F5E70"/>
    <w:rsid w:val="005F60A7"/>
    <w:rsid w:val="005F6210"/>
    <w:rsid w:val="005F6D34"/>
    <w:rsid w:val="005F7490"/>
    <w:rsid w:val="005F7783"/>
    <w:rsid w:val="005F7AF6"/>
    <w:rsid w:val="005F7BC4"/>
    <w:rsid w:val="005F7ED3"/>
    <w:rsid w:val="006005A9"/>
    <w:rsid w:val="00600B37"/>
    <w:rsid w:val="00600B6D"/>
    <w:rsid w:val="00600BA8"/>
    <w:rsid w:val="00600D69"/>
    <w:rsid w:val="00600F0F"/>
    <w:rsid w:val="00601426"/>
    <w:rsid w:val="0060184C"/>
    <w:rsid w:val="00602BF5"/>
    <w:rsid w:val="0060349D"/>
    <w:rsid w:val="00604A9F"/>
    <w:rsid w:val="00604CBD"/>
    <w:rsid w:val="00606C49"/>
    <w:rsid w:val="006070A5"/>
    <w:rsid w:val="00607838"/>
    <w:rsid w:val="006078D1"/>
    <w:rsid w:val="006078FB"/>
    <w:rsid w:val="006101FF"/>
    <w:rsid w:val="0061050D"/>
    <w:rsid w:val="00611758"/>
    <w:rsid w:val="00611A7B"/>
    <w:rsid w:val="00611C7B"/>
    <w:rsid w:val="00611DCB"/>
    <w:rsid w:val="00611DD1"/>
    <w:rsid w:val="00612016"/>
    <w:rsid w:val="00613892"/>
    <w:rsid w:val="006143E1"/>
    <w:rsid w:val="006151B3"/>
    <w:rsid w:val="00615CCA"/>
    <w:rsid w:val="00615FF6"/>
    <w:rsid w:val="00616566"/>
    <w:rsid w:val="006173D3"/>
    <w:rsid w:val="006177FF"/>
    <w:rsid w:val="00617957"/>
    <w:rsid w:val="00617DB5"/>
    <w:rsid w:val="006201DE"/>
    <w:rsid w:val="00620210"/>
    <w:rsid w:val="00620C64"/>
    <w:rsid w:val="0062130A"/>
    <w:rsid w:val="00621AE1"/>
    <w:rsid w:val="006226FF"/>
    <w:rsid w:val="0062274B"/>
    <w:rsid w:val="0062345B"/>
    <w:rsid w:val="006234D1"/>
    <w:rsid w:val="00623EA4"/>
    <w:rsid w:val="00624515"/>
    <w:rsid w:val="0062460F"/>
    <w:rsid w:val="0062533C"/>
    <w:rsid w:val="00625383"/>
    <w:rsid w:val="006253D6"/>
    <w:rsid w:val="00625454"/>
    <w:rsid w:val="006260CC"/>
    <w:rsid w:val="00626172"/>
    <w:rsid w:val="006263FC"/>
    <w:rsid w:val="00626EFA"/>
    <w:rsid w:val="00627736"/>
    <w:rsid w:val="006277D4"/>
    <w:rsid w:val="00627BDC"/>
    <w:rsid w:val="00627FCB"/>
    <w:rsid w:val="00631023"/>
    <w:rsid w:val="00631378"/>
    <w:rsid w:val="00631921"/>
    <w:rsid w:val="006326F8"/>
    <w:rsid w:val="006329C8"/>
    <w:rsid w:val="00632DE2"/>
    <w:rsid w:val="00633BBC"/>
    <w:rsid w:val="00633D5C"/>
    <w:rsid w:val="0063467F"/>
    <w:rsid w:val="006347D3"/>
    <w:rsid w:val="00634BC8"/>
    <w:rsid w:val="00634C52"/>
    <w:rsid w:val="0063586A"/>
    <w:rsid w:val="006363AB"/>
    <w:rsid w:val="006364FF"/>
    <w:rsid w:val="006365D7"/>
    <w:rsid w:val="00636B27"/>
    <w:rsid w:val="006372C2"/>
    <w:rsid w:val="00637448"/>
    <w:rsid w:val="00637CFC"/>
    <w:rsid w:val="00640483"/>
    <w:rsid w:val="00640809"/>
    <w:rsid w:val="0064117E"/>
    <w:rsid w:val="00641C0C"/>
    <w:rsid w:val="00641C29"/>
    <w:rsid w:val="00641DAD"/>
    <w:rsid w:val="006424CE"/>
    <w:rsid w:val="00642BDA"/>
    <w:rsid w:val="0064334F"/>
    <w:rsid w:val="00644660"/>
    <w:rsid w:val="00644ADF"/>
    <w:rsid w:val="0064521E"/>
    <w:rsid w:val="00645386"/>
    <w:rsid w:val="0064542A"/>
    <w:rsid w:val="006457C3"/>
    <w:rsid w:val="0064597B"/>
    <w:rsid w:val="00645CD0"/>
    <w:rsid w:val="0064623D"/>
    <w:rsid w:val="00646792"/>
    <w:rsid w:val="006468E1"/>
    <w:rsid w:val="00647A52"/>
    <w:rsid w:val="006502C3"/>
    <w:rsid w:val="00651255"/>
    <w:rsid w:val="00651751"/>
    <w:rsid w:val="006524E6"/>
    <w:rsid w:val="00652F4C"/>
    <w:rsid w:val="006533BD"/>
    <w:rsid w:val="0065348A"/>
    <w:rsid w:val="00654656"/>
    <w:rsid w:val="006548CD"/>
    <w:rsid w:val="006548DB"/>
    <w:rsid w:val="0065509C"/>
    <w:rsid w:val="006553BC"/>
    <w:rsid w:val="0065611C"/>
    <w:rsid w:val="0065731E"/>
    <w:rsid w:val="006579C1"/>
    <w:rsid w:val="00657D4A"/>
    <w:rsid w:val="00657DF2"/>
    <w:rsid w:val="00660D26"/>
    <w:rsid w:val="00661128"/>
    <w:rsid w:val="00661575"/>
    <w:rsid w:val="0066207C"/>
    <w:rsid w:val="00662278"/>
    <w:rsid w:val="00663C8E"/>
    <w:rsid w:val="00663CD6"/>
    <w:rsid w:val="00663D84"/>
    <w:rsid w:val="00663D90"/>
    <w:rsid w:val="0066408C"/>
    <w:rsid w:val="0066426B"/>
    <w:rsid w:val="00664438"/>
    <w:rsid w:val="00664D00"/>
    <w:rsid w:val="00664E69"/>
    <w:rsid w:val="00664EB4"/>
    <w:rsid w:val="00665530"/>
    <w:rsid w:val="006655B4"/>
    <w:rsid w:val="00665DB2"/>
    <w:rsid w:val="006671B8"/>
    <w:rsid w:val="00667DF0"/>
    <w:rsid w:val="00667FDF"/>
    <w:rsid w:val="00670CF5"/>
    <w:rsid w:val="00671956"/>
    <w:rsid w:val="00671BD1"/>
    <w:rsid w:val="00671E93"/>
    <w:rsid w:val="006721A5"/>
    <w:rsid w:val="0067258E"/>
    <w:rsid w:val="00672764"/>
    <w:rsid w:val="006728F3"/>
    <w:rsid w:val="0067292F"/>
    <w:rsid w:val="00672B96"/>
    <w:rsid w:val="00673318"/>
    <w:rsid w:val="00673D5D"/>
    <w:rsid w:val="006740AD"/>
    <w:rsid w:val="00674BBA"/>
    <w:rsid w:val="0067503A"/>
    <w:rsid w:val="00675206"/>
    <w:rsid w:val="00675C66"/>
    <w:rsid w:val="00675DE9"/>
    <w:rsid w:val="006763CC"/>
    <w:rsid w:val="00677735"/>
    <w:rsid w:val="006779E7"/>
    <w:rsid w:val="006800E9"/>
    <w:rsid w:val="0068016B"/>
    <w:rsid w:val="00680745"/>
    <w:rsid w:val="006807B4"/>
    <w:rsid w:val="006808A0"/>
    <w:rsid w:val="00680B17"/>
    <w:rsid w:val="006810B2"/>
    <w:rsid w:val="00681ABF"/>
    <w:rsid w:val="00681C20"/>
    <w:rsid w:val="00681D31"/>
    <w:rsid w:val="00681FEB"/>
    <w:rsid w:val="00682426"/>
    <w:rsid w:val="006827D0"/>
    <w:rsid w:val="0068286C"/>
    <w:rsid w:val="00682891"/>
    <w:rsid w:val="00683231"/>
    <w:rsid w:val="00683436"/>
    <w:rsid w:val="00683588"/>
    <w:rsid w:val="00683988"/>
    <w:rsid w:val="0068444A"/>
    <w:rsid w:val="006851C0"/>
    <w:rsid w:val="00685561"/>
    <w:rsid w:val="00685562"/>
    <w:rsid w:val="006855C2"/>
    <w:rsid w:val="00685635"/>
    <w:rsid w:val="00685C5B"/>
    <w:rsid w:val="00685F67"/>
    <w:rsid w:val="00686175"/>
    <w:rsid w:val="00686293"/>
    <w:rsid w:val="00686572"/>
    <w:rsid w:val="00686C0C"/>
    <w:rsid w:val="00686F6A"/>
    <w:rsid w:val="0068762E"/>
    <w:rsid w:val="0068795F"/>
    <w:rsid w:val="00687B1C"/>
    <w:rsid w:val="0069014A"/>
    <w:rsid w:val="00690311"/>
    <w:rsid w:val="006906DB"/>
    <w:rsid w:val="00690D28"/>
    <w:rsid w:val="00691267"/>
    <w:rsid w:val="0069127F"/>
    <w:rsid w:val="006915AE"/>
    <w:rsid w:val="006916C2"/>
    <w:rsid w:val="00691D78"/>
    <w:rsid w:val="00691F72"/>
    <w:rsid w:val="006927FB"/>
    <w:rsid w:val="006928DF"/>
    <w:rsid w:val="00692D7B"/>
    <w:rsid w:val="006931FE"/>
    <w:rsid w:val="00693ED1"/>
    <w:rsid w:val="00693EE4"/>
    <w:rsid w:val="00695840"/>
    <w:rsid w:val="00695CE9"/>
    <w:rsid w:val="00696005"/>
    <w:rsid w:val="00696150"/>
    <w:rsid w:val="00696D62"/>
    <w:rsid w:val="00696E77"/>
    <w:rsid w:val="00697191"/>
    <w:rsid w:val="00697221"/>
    <w:rsid w:val="0069725A"/>
    <w:rsid w:val="006976CD"/>
    <w:rsid w:val="006A04AD"/>
    <w:rsid w:val="006A1163"/>
    <w:rsid w:val="006A173F"/>
    <w:rsid w:val="006A1C0A"/>
    <w:rsid w:val="006A22EC"/>
    <w:rsid w:val="006A2399"/>
    <w:rsid w:val="006A26EF"/>
    <w:rsid w:val="006A2827"/>
    <w:rsid w:val="006A30DE"/>
    <w:rsid w:val="006A3EEC"/>
    <w:rsid w:val="006A4413"/>
    <w:rsid w:val="006A4765"/>
    <w:rsid w:val="006A4AD0"/>
    <w:rsid w:val="006B2C4C"/>
    <w:rsid w:val="006B2F3A"/>
    <w:rsid w:val="006B30A1"/>
    <w:rsid w:val="006B5077"/>
    <w:rsid w:val="006B5836"/>
    <w:rsid w:val="006B6EAF"/>
    <w:rsid w:val="006B71D9"/>
    <w:rsid w:val="006B73CB"/>
    <w:rsid w:val="006B7633"/>
    <w:rsid w:val="006B7844"/>
    <w:rsid w:val="006B7D63"/>
    <w:rsid w:val="006B7DDD"/>
    <w:rsid w:val="006B7EE3"/>
    <w:rsid w:val="006C0196"/>
    <w:rsid w:val="006C0DEF"/>
    <w:rsid w:val="006C10E7"/>
    <w:rsid w:val="006C1655"/>
    <w:rsid w:val="006C2272"/>
    <w:rsid w:val="006C2431"/>
    <w:rsid w:val="006C2837"/>
    <w:rsid w:val="006C353D"/>
    <w:rsid w:val="006C4120"/>
    <w:rsid w:val="006C43DB"/>
    <w:rsid w:val="006C4428"/>
    <w:rsid w:val="006C46EB"/>
    <w:rsid w:val="006C4A1B"/>
    <w:rsid w:val="006C4B1C"/>
    <w:rsid w:val="006C51B1"/>
    <w:rsid w:val="006C5276"/>
    <w:rsid w:val="006C5667"/>
    <w:rsid w:val="006C567E"/>
    <w:rsid w:val="006C59A3"/>
    <w:rsid w:val="006C6121"/>
    <w:rsid w:val="006C634A"/>
    <w:rsid w:val="006C67A5"/>
    <w:rsid w:val="006C7912"/>
    <w:rsid w:val="006C7A5D"/>
    <w:rsid w:val="006D001A"/>
    <w:rsid w:val="006D0B74"/>
    <w:rsid w:val="006D0C7C"/>
    <w:rsid w:val="006D1A08"/>
    <w:rsid w:val="006D1A33"/>
    <w:rsid w:val="006D1B74"/>
    <w:rsid w:val="006D22B3"/>
    <w:rsid w:val="006D3AA3"/>
    <w:rsid w:val="006D3ECF"/>
    <w:rsid w:val="006D3F57"/>
    <w:rsid w:val="006D4ECD"/>
    <w:rsid w:val="006D622B"/>
    <w:rsid w:val="006D65C9"/>
    <w:rsid w:val="006D6CE6"/>
    <w:rsid w:val="006D6CFD"/>
    <w:rsid w:val="006D7183"/>
    <w:rsid w:val="006D7607"/>
    <w:rsid w:val="006D7841"/>
    <w:rsid w:val="006D7B16"/>
    <w:rsid w:val="006D7C30"/>
    <w:rsid w:val="006D7EAB"/>
    <w:rsid w:val="006E0942"/>
    <w:rsid w:val="006E176E"/>
    <w:rsid w:val="006E1E86"/>
    <w:rsid w:val="006E2751"/>
    <w:rsid w:val="006E2A3D"/>
    <w:rsid w:val="006E3D54"/>
    <w:rsid w:val="006E444D"/>
    <w:rsid w:val="006E449E"/>
    <w:rsid w:val="006E4592"/>
    <w:rsid w:val="006E62AD"/>
    <w:rsid w:val="006E6875"/>
    <w:rsid w:val="006E748D"/>
    <w:rsid w:val="006F2316"/>
    <w:rsid w:val="006F333C"/>
    <w:rsid w:val="006F341E"/>
    <w:rsid w:val="006F34E1"/>
    <w:rsid w:val="006F4286"/>
    <w:rsid w:val="006F4D11"/>
    <w:rsid w:val="006F4DA0"/>
    <w:rsid w:val="006F51AA"/>
    <w:rsid w:val="006F5772"/>
    <w:rsid w:val="006F61FA"/>
    <w:rsid w:val="006F6392"/>
    <w:rsid w:val="006F6A45"/>
    <w:rsid w:val="006F6F93"/>
    <w:rsid w:val="006F79DF"/>
    <w:rsid w:val="006F7C46"/>
    <w:rsid w:val="007007C1"/>
    <w:rsid w:val="00700E91"/>
    <w:rsid w:val="00701234"/>
    <w:rsid w:val="00701406"/>
    <w:rsid w:val="00701E1D"/>
    <w:rsid w:val="00701FC2"/>
    <w:rsid w:val="0070200C"/>
    <w:rsid w:val="00702D11"/>
    <w:rsid w:val="00702DC5"/>
    <w:rsid w:val="00702E54"/>
    <w:rsid w:val="00703BAC"/>
    <w:rsid w:val="00703EC7"/>
    <w:rsid w:val="007040A2"/>
    <w:rsid w:val="007043C7"/>
    <w:rsid w:val="00704740"/>
    <w:rsid w:val="007047B3"/>
    <w:rsid w:val="0070488D"/>
    <w:rsid w:val="00704C00"/>
    <w:rsid w:val="00704D3E"/>
    <w:rsid w:val="00705338"/>
    <w:rsid w:val="007058FC"/>
    <w:rsid w:val="00705C6C"/>
    <w:rsid w:val="00706459"/>
    <w:rsid w:val="0070650E"/>
    <w:rsid w:val="007067A0"/>
    <w:rsid w:val="0070695F"/>
    <w:rsid w:val="00706A23"/>
    <w:rsid w:val="00706EC5"/>
    <w:rsid w:val="00710A12"/>
    <w:rsid w:val="00710B90"/>
    <w:rsid w:val="0071115A"/>
    <w:rsid w:val="007118C6"/>
    <w:rsid w:val="00711973"/>
    <w:rsid w:val="00711CF7"/>
    <w:rsid w:val="00711EC6"/>
    <w:rsid w:val="007134B0"/>
    <w:rsid w:val="007139B3"/>
    <w:rsid w:val="00713A49"/>
    <w:rsid w:val="0071454E"/>
    <w:rsid w:val="00714577"/>
    <w:rsid w:val="0071562A"/>
    <w:rsid w:val="00715C89"/>
    <w:rsid w:val="007166DD"/>
    <w:rsid w:val="0071732F"/>
    <w:rsid w:val="007177A2"/>
    <w:rsid w:val="00717D5C"/>
    <w:rsid w:val="00720B79"/>
    <w:rsid w:val="00720D91"/>
    <w:rsid w:val="00721854"/>
    <w:rsid w:val="0072203F"/>
    <w:rsid w:val="00722812"/>
    <w:rsid w:val="0072370C"/>
    <w:rsid w:val="00723C13"/>
    <w:rsid w:val="00723CFF"/>
    <w:rsid w:val="00723D34"/>
    <w:rsid w:val="00723E39"/>
    <w:rsid w:val="007240F3"/>
    <w:rsid w:val="007245FF"/>
    <w:rsid w:val="00724698"/>
    <w:rsid w:val="0072495B"/>
    <w:rsid w:val="00725196"/>
    <w:rsid w:val="00725881"/>
    <w:rsid w:val="00726FA4"/>
    <w:rsid w:val="00727706"/>
    <w:rsid w:val="00727AA6"/>
    <w:rsid w:val="0073152B"/>
    <w:rsid w:val="0073163F"/>
    <w:rsid w:val="00731A0B"/>
    <w:rsid w:val="00731DF1"/>
    <w:rsid w:val="007321CC"/>
    <w:rsid w:val="007325B2"/>
    <w:rsid w:val="007326EC"/>
    <w:rsid w:val="0073288C"/>
    <w:rsid w:val="00732E7E"/>
    <w:rsid w:val="00733C52"/>
    <w:rsid w:val="00733DBC"/>
    <w:rsid w:val="00733E5C"/>
    <w:rsid w:val="00734A21"/>
    <w:rsid w:val="00735BEE"/>
    <w:rsid w:val="007364E8"/>
    <w:rsid w:val="007375FF"/>
    <w:rsid w:val="00737A1F"/>
    <w:rsid w:val="00737A61"/>
    <w:rsid w:val="00737E7D"/>
    <w:rsid w:val="00740312"/>
    <w:rsid w:val="007406AA"/>
    <w:rsid w:val="00740AD7"/>
    <w:rsid w:val="007410E8"/>
    <w:rsid w:val="0074146F"/>
    <w:rsid w:val="007418FD"/>
    <w:rsid w:val="00741B1B"/>
    <w:rsid w:val="00741E2A"/>
    <w:rsid w:val="00742020"/>
    <w:rsid w:val="00742A0E"/>
    <w:rsid w:val="00744B7C"/>
    <w:rsid w:val="0074503C"/>
    <w:rsid w:val="0074553F"/>
    <w:rsid w:val="007458D0"/>
    <w:rsid w:val="00746C54"/>
    <w:rsid w:val="00747537"/>
    <w:rsid w:val="00747AA0"/>
    <w:rsid w:val="007510BD"/>
    <w:rsid w:val="00751ADD"/>
    <w:rsid w:val="00752602"/>
    <w:rsid w:val="007527E9"/>
    <w:rsid w:val="00752B5E"/>
    <w:rsid w:val="00752DCD"/>
    <w:rsid w:val="00753818"/>
    <w:rsid w:val="00753CDF"/>
    <w:rsid w:val="007548E8"/>
    <w:rsid w:val="00754AE3"/>
    <w:rsid w:val="00754B94"/>
    <w:rsid w:val="007557C7"/>
    <w:rsid w:val="00755BA2"/>
    <w:rsid w:val="00756002"/>
    <w:rsid w:val="00756BA1"/>
    <w:rsid w:val="00756D32"/>
    <w:rsid w:val="00756D99"/>
    <w:rsid w:val="0075707F"/>
    <w:rsid w:val="007572F3"/>
    <w:rsid w:val="0075765C"/>
    <w:rsid w:val="00757FA6"/>
    <w:rsid w:val="00760577"/>
    <w:rsid w:val="00760AF4"/>
    <w:rsid w:val="00760D14"/>
    <w:rsid w:val="00761166"/>
    <w:rsid w:val="007612CA"/>
    <w:rsid w:val="00761926"/>
    <w:rsid w:val="00761AA3"/>
    <w:rsid w:val="00761F4E"/>
    <w:rsid w:val="007627A8"/>
    <w:rsid w:val="007628BC"/>
    <w:rsid w:val="007629F9"/>
    <w:rsid w:val="00762F0C"/>
    <w:rsid w:val="00762F20"/>
    <w:rsid w:val="00763159"/>
    <w:rsid w:val="00763965"/>
    <w:rsid w:val="00763F40"/>
    <w:rsid w:val="007647C4"/>
    <w:rsid w:val="00764B5C"/>
    <w:rsid w:val="007652C2"/>
    <w:rsid w:val="007656DF"/>
    <w:rsid w:val="007658BC"/>
    <w:rsid w:val="00766593"/>
    <w:rsid w:val="00767214"/>
    <w:rsid w:val="0076770F"/>
    <w:rsid w:val="00767BCF"/>
    <w:rsid w:val="00770C95"/>
    <w:rsid w:val="00770D44"/>
    <w:rsid w:val="007711EC"/>
    <w:rsid w:val="0077130D"/>
    <w:rsid w:val="0077187F"/>
    <w:rsid w:val="00771E92"/>
    <w:rsid w:val="0077201B"/>
    <w:rsid w:val="00773209"/>
    <w:rsid w:val="00773401"/>
    <w:rsid w:val="007735A2"/>
    <w:rsid w:val="007738C5"/>
    <w:rsid w:val="00773CB0"/>
    <w:rsid w:val="007744DC"/>
    <w:rsid w:val="00776327"/>
    <w:rsid w:val="007772ED"/>
    <w:rsid w:val="00777C3E"/>
    <w:rsid w:val="00777F70"/>
    <w:rsid w:val="00780572"/>
    <w:rsid w:val="0078084C"/>
    <w:rsid w:val="00780D5A"/>
    <w:rsid w:val="007813F4"/>
    <w:rsid w:val="00781459"/>
    <w:rsid w:val="00781BF7"/>
    <w:rsid w:val="00781C30"/>
    <w:rsid w:val="0078203E"/>
    <w:rsid w:val="00782431"/>
    <w:rsid w:val="0078306F"/>
    <w:rsid w:val="007837FF"/>
    <w:rsid w:val="00783EFD"/>
    <w:rsid w:val="00784615"/>
    <w:rsid w:val="00784760"/>
    <w:rsid w:val="00784CF1"/>
    <w:rsid w:val="00786193"/>
    <w:rsid w:val="0078622B"/>
    <w:rsid w:val="007865AA"/>
    <w:rsid w:val="007865FB"/>
    <w:rsid w:val="00786ABD"/>
    <w:rsid w:val="0078718D"/>
    <w:rsid w:val="007872B6"/>
    <w:rsid w:val="00787482"/>
    <w:rsid w:val="007875D6"/>
    <w:rsid w:val="00787A14"/>
    <w:rsid w:val="007905D5"/>
    <w:rsid w:val="00790A61"/>
    <w:rsid w:val="00790AC6"/>
    <w:rsid w:val="00791085"/>
    <w:rsid w:val="007915BA"/>
    <w:rsid w:val="0079224A"/>
    <w:rsid w:val="0079263B"/>
    <w:rsid w:val="00792674"/>
    <w:rsid w:val="00792774"/>
    <w:rsid w:val="00793118"/>
    <w:rsid w:val="00793FC7"/>
    <w:rsid w:val="00793FEB"/>
    <w:rsid w:val="00794BCE"/>
    <w:rsid w:val="00794CE6"/>
    <w:rsid w:val="00795209"/>
    <w:rsid w:val="0079537B"/>
    <w:rsid w:val="00795471"/>
    <w:rsid w:val="007955E8"/>
    <w:rsid w:val="00795EB5"/>
    <w:rsid w:val="0079642F"/>
    <w:rsid w:val="0079669E"/>
    <w:rsid w:val="0079701A"/>
    <w:rsid w:val="00797353"/>
    <w:rsid w:val="00797BD8"/>
    <w:rsid w:val="00797CC7"/>
    <w:rsid w:val="007A0296"/>
    <w:rsid w:val="007A047A"/>
    <w:rsid w:val="007A0996"/>
    <w:rsid w:val="007A0D74"/>
    <w:rsid w:val="007A116F"/>
    <w:rsid w:val="007A216F"/>
    <w:rsid w:val="007A21BA"/>
    <w:rsid w:val="007A2B25"/>
    <w:rsid w:val="007A2C51"/>
    <w:rsid w:val="007A2D17"/>
    <w:rsid w:val="007A2D42"/>
    <w:rsid w:val="007A2FF7"/>
    <w:rsid w:val="007A3910"/>
    <w:rsid w:val="007A3E98"/>
    <w:rsid w:val="007A4354"/>
    <w:rsid w:val="007A4765"/>
    <w:rsid w:val="007A4807"/>
    <w:rsid w:val="007A4AD0"/>
    <w:rsid w:val="007A5362"/>
    <w:rsid w:val="007A596F"/>
    <w:rsid w:val="007A59CE"/>
    <w:rsid w:val="007A5D57"/>
    <w:rsid w:val="007A5FF4"/>
    <w:rsid w:val="007A602C"/>
    <w:rsid w:val="007A6041"/>
    <w:rsid w:val="007A63BC"/>
    <w:rsid w:val="007A657E"/>
    <w:rsid w:val="007A6951"/>
    <w:rsid w:val="007A6D45"/>
    <w:rsid w:val="007B0292"/>
    <w:rsid w:val="007B02A5"/>
    <w:rsid w:val="007B0E90"/>
    <w:rsid w:val="007B1F00"/>
    <w:rsid w:val="007B2D6E"/>
    <w:rsid w:val="007B366C"/>
    <w:rsid w:val="007B38E6"/>
    <w:rsid w:val="007B3AA2"/>
    <w:rsid w:val="007B44B0"/>
    <w:rsid w:val="007B45A1"/>
    <w:rsid w:val="007B47BC"/>
    <w:rsid w:val="007B4E7A"/>
    <w:rsid w:val="007B5456"/>
    <w:rsid w:val="007B55A4"/>
    <w:rsid w:val="007B58D0"/>
    <w:rsid w:val="007B5A35"/>
    <w:rsid w:val="007B5B5F"/>
    <w:rsid w:val="007C0021"/>
    <w:rsid w:val="007C017F"/>
    <w:rsid w:val="007C0508"/>
    <w:rsid w:val="007C0808"/>
    <w:rsid w:val="007C080C"/>
    <w:rsid w:val="007C1690"/>
    <w:rsid w:val="007C1928"/>
    <w:rsid w:val="007C1A6E"/>
    <w:rsid w:val="007C215E"/>
    <w:rsid w:val="007C2B77"/>
    <w:rsid w:val="007C2F33"/>
    <w:rsid w:val="007C306F"/>
    <w:rsid w:val="007C3DFE"/>
    <w:rsid w:val="007C43ED"/>
    <w:rsid w:val="007C4432"/>
    <w:rsid w:val="007C4619"/>
    <w:rsid w:val="007C5180"/>
    <w:rsid w:val="007C51A6"/>
    <w:rsid w:val="007C531E"/>
    <w:rsid w:val="007C62D7"/>
    <w:rsid w:val="007C62F1"/>
    <w:rsid w:val="007C7162"/>
    <w:rsid w:val="007C72C8"/>
    <w:rsid w:val="007C751E"/>
    <w:rsid w:val="007C7857"/>
    <w:rsid w:val="007C7A1B"/>
    <w:rsid w:val="007D05EA"/>
    <w:rsid w:val="007D0A63"/>
    <w:rsid w:val="007D0BAD"/>
    <w:rsid w:val="007D0D5A"/>
    <w:rsid w:val="007D1E4C"/>
    <w:rsid w:val="007D30CE"/>
    <w:rsid w:val="007D3884"/>
    <w:rsid w:val="007D3B32"/>
    <w:rsid w:val="007D4120"/>
    <w:rsid w:val="007D4A8E"/>
    <w:rsid w:val="007D547E"/>
    <w:rsid w:val="007D54F6"/>
    <w:rsid w:val="007D5931"/>
    <w:rsid w:val="007D64CB"/>
    <w:rsid w:val="007D6762"/>
    <w:rsid w:val="007D6CAD"/>
    <w:rsid w:val="007D777B"/>
    <w:rsid w:val="007D7E1E"/>
    <w:rsid w:val="007D7EBF"/>
    <w:rsid w:val="007E06B5"/>
    <w:rsid w:val="007E0857"/>
    <w:rsid w:val="007E0D54"/>
    <w:rsid w:val="007E0E1F"/>
    <w:rsid w:val="007E0ED9"/>
    <w:rsid w:val="007E0F9A"/>
    <w:rsid w:val="007E1734"/>
    <w:rsid w:val="007E274A"/>
    <w:rsid w:val="007E2786"/>
    <w:rsid w:val="007E2803"/>
    <w:rsid w:val="007E3117"/>
    <w:rsid w:val="007E331E"/>
    <w:rsid w:val="007E3671"/>
    <w:rsid w:val="007E3A48"/>
    <w:rsid w:val="007E3D1A"/>
    <w:rsid w:val="007E3D24"/>
    <w:rsid w:val="007E4616"/>
    <w:rsid w:val="007E482E"/>
    <w:rsid w:val="007E4A50"/>
    <w:rsid w:val="007E6788"/>
    <w:rsid w:val="007E6C82"/>
    <w:rsid w:val="007E6D7D"/>
    <w:rsid w:val="007E6E3F"/>
    <w:rsid w:val="007E78C1"/>
    <w:rsid w:val="007EF179"/>
    <w:rsid w:val="007F00C1"/>
    <w:rsid w:val="007F1245"/>
    <w:rsid w:val="007F1274"/>
    <w:rsid w:val="007F1629"/>
    <w:rsid w:val="007F25F3"/>
    <w:rsid w:val="007F2C2F"/>
    <w:rsid w:val="007F37EE"/>
    <w:rsid w:val="007F3D2A"/>
    <w:rsid w:val="007F4A10"/>
    <w:rsid w:val="007F4E36"/>
    <w:rsid w:val="007F4F93"/>
    <w:rsid w:val="007F5CA8"/>
    <w:rsid w:val="007F641B"/>
    <w:rsid w:val="007F6786"/>
    <w:rsid w:val="007F69BB"/>
    <w:rsid w:val="007F6CC2"/>
    <w:rsid w:val="007F771C"/>
    <w:rsid w:val="00800174"/>
    <w:rsid w:val="008005C2"/>
    <w:rsid w:val="00800715"/>
    <w:rsid w:val="00801720"/>
    <w:rsid w:val="00802002"/>
    <w:rsid w:val="008022F7"/>
    <w:rsid w:val="00802660"/>
    <w:rsid w:val="008026B0"/>
    <w:rsid w:val="008029B8"/>
    <w:rsid w:val="00802BED"/>
    <w:rsid w:val="0080327A"/>
    <w:rsid w:val="00803993"/>
    <w:rsid w:val="0080399E"/>
    <w:rsid w:val="00804125"/>
    <w:rsid w:val="00804414"/>
    <w:rsid w:val="0080454A"/>
    <w:rsid w:val="0080478C"/>
    <w:rsid w:val="00804A84"/>
    <w:rsid w:val="00804B9C"/>
    <w:rsid w:val="00804E2F"/>
    <w:rsid w:val="00805279"/>
    <w:rsid w:val="008054CD"/>
    <w:rsid w:val="00805892"/>
    <w:rsid w:val="00806591"/>
    <w:rsid w:val="008071F2"/>
    <w:rsid w:val="0080776F"/>
    <w:rsid w:val="00810200"/>
    <w:rsid w:val="008109F7"/>
    <w:rsid w:val="00810CCB"/>
    <w:rsid w:val="00811C95"/>
    <w:rsid w:val="00811ECB"/>
    <w:rsid w:val="00812531"/>
    <w:rsid w:val="008129C4"/>
    <w:rsid w:val="008140B4"/>
    <w:rsid w:val="00814477"/>
    <w:rsid w:val="00814917"/>
    <w:rsid w:val="00814A82"/>
    <w:rsid w:val="00814BB0"/>
    <w:rsid w:val="00814F28"/>
    <w:rsid w:val="00815D3C"/>
    <w:rsid w:val="0081630A"/>
    <w:rsid w:val="0081630D"/>
    <w:rsid w:val="008164C3"/>
    <w:rsid w:val="00816C24"/>
    <w:rsid w:val="00816C8B"/>
    <w:rsid w:val="00816CC9"/>
    <w:rsid w:val="00817DDE"/>
    <w:rsid w:val="008202CB"/>
    <w:rsid w:val="00820495"/>
    <w:rsid w:val="008207C4"/>
    <w:rsid w:val="008207ED"/>
    <w:rsid w:val="00820BD1"/>
    <w:rsid w:val="00820D32"/>
    <w:rsid w:val="00820D70"/>
    <w:rsid w:val="0082156C"/>
    <w:rsid w:val="008217C8"/>
    <w:rsid w:val="00821D36"/>
    <w:rsid w:val="00822D0E"/>
    <w:rsid w:val="00822F75"/>
    <w:rsid w:val="008234D8"/>
    <w:rsid w:val="008235B5"/>
    <w:rsid w:val="008235C0"/>
    <w:rsid w:val="00823778"/>
    <w:rsid w:val="00823A34"/>
    <w:rsid w:val="00823DBC"/>
    <w:rsid w:val="00824505"/>
    <w:rsid w:val="00824516"/>
    <w:rsid w:val="00824573"/>
    <w:rsid w:val="0082464B"/>
    <w:rsid w:val="00824763"/>
    <w:rsid w:val="00824D66"/>
    <w:rsid w:val="0082599B"/>
    <w:rsid w:val="00825F9D"/>
    <w:rsid w:val="00826248"/>
    <w:rsid w:val="00826E56"/>
    <w:rsid w:val="008272D3"/>
    <w:rsid w:val="008275E6"/>
    <w:rsid w:val="008277B6"/>
    <w:rsid w:val="00827B3F"/>
    <w:rsid w:val="00827D7C"/>
    <w:rsid w:val="008315C5"/>
    <w:rsid w:val="00832649"/>
    <w:rsid w:val="00833975"/>
    <w:rsid w:val="00833A22"/>
    <w:rsid w:val="00834883"/>
    <w:rsid w:val="00835563"/>
    <w:rsid w:val="008357E8"/>
    <w:rsid w:val="00835A53"/>
    <w:rsid w:val="00835C80"/>
    <w:rsid w:val="00835D31"/>
    <w:rsid w:val="00836449"/>
    <w:rsid w:val="008366FF"/>
    <w:rsid w:val="00836BB3"/>
    <w:rsid w:val="00836C42"/>
    <w:rsid w:val="00836D42"/>
    <w:rsid w:val="00837514"/>
    <w:rsid w:val="00840214"/>
    <w:rsid w:val="00840B39"/>
    <w:rsid w:val="00840C2F"/>
    <w:rsid w:val="00840E24"/>
    <w:rsid w:val="0084171A"/>
    <w:rsid w:val="00841748"/>
    <w:rsid w:val="008429B3"/>
    <w:rsid w:val="008434B8"/>
    <w:rsid w:val="00843AB1"/>
    <w:rsid w:val="00844368"/>
    <w:rsid w:val="00844AB0"/>
    <w:rsid w:val="00845EDF"/>
    <w:rsid w:val="00846680"/>
    <w:rsid w:val="00846855"/>
    <w:rsid w:val="00846926"/>
    <w:rsid w:val="00847404"/>
    <w:rsid w:val="00847D93"/>
    <w:rsid w:val="00847DFA"/>
    <w:rsid w:val="0085086A"/>
    <w:rsid w:val="00850A36"/>
    <w:rsid w:val="00850B48"/>
    <w:rsid w:val="00850EF3"/>
    <w:rsid w:val="00851408"/>
    <w:rsid w:val="0085142C"/>
    <w:rsid w:val="008514B0"/>
    <w:rsid w:val="00851924"/>
    <w:rsid w:val="00851B7F"/>
    <w:rsid w:val="00851B9B"/>
    <w:rsid w:val="00851D0A"/>
    <w:rsid w:val="008520F0"/>
    <w:rsid w:val="00852152"/>
    <w:rsid w:val="0085366A"/>
    <w:rsid w:val="008544E0"/>
    <w:rsid w:val="00854A89"/>
    <w:rsid w:val="00854DDE"/>
    <w:rsid w:val="00855256"/>
    <w:rsid w:val="00856B8C"/>
    <w:rsid w:val="00856FD6"/>
    <w:rsid w:val="0085710D"/>
    <w:rsid w:val="0086012A"/>
    <w:rsid w:val="00860D6E"/>
    <w:rsid w:val="00861A97"/>
    <w:rsid w:val="00861F95"/>
    <w:rsid w:val="00862049"/>
    <w:rsid w:val="00862145"/>
    <w:rsid w:val="008623A8"/>
    <w:rsid w:val="008630D1"/>
    <w:rsid w:val="0086333B"/>
    <w:rsid w:val="00863419"/>
    <w:rsid w:val="0086383F"/>
    <w:rsid w:val="0086403D"/>
    <w:rsid w:val="00864327"/>
    <w:rsid w:val="00864BBE"/>
    <w:rsid w:val="008658B9"/>
    <w:rsid w:val="00866125"/>
    <w:rsid w:val="0086619D"/>
    <w:rsid w:val="0086622B"/>
    <w:rsid w:val="008664A6"/>
    <w:rsid w:val="00866542"/>
    <w:rsid w:val="008665EE"/>
    <w:rsid w:val="00866AF0"/>
    <w:rsid w:val="008674B3"/>
    <w:rsid w:val="008675FD"/>
    <w:rsid w:val="008679E3"/>
    <w:rsid w:val="0087065D"/>
    <w:rsid w:val="008706C4"/>
    <w:rsid w:val="0087199D"/>
    <w:rsid w:val="00871E8F"/>
    <w:rsid w:val="008729F1"/>
    <w:rsid w:val="00873043"/>
    <w:rsid w:val="0087325D"/>
    <w:rsid w:val="0087373E"/>
    <w:rsid w:val="008739A2"/>
    <w:rsid w:val="00873EF1"/>
    <w:rsid w:val="00875A12"/>
    <w:rsid w:val="0087616F"/>
    <w:rsid w:val="00876283"/>
    <w:rsid w:val="0087650F"/>
    <w:rsid w:val="008777E0"/>
    <w:rsid w:val="008809E4"/>
    <w:rsid w:val="008811BA"/>
    <w:rsid w:val="008815CE"/>
    <w:rsid w:val="008818E7"/>
    <w:rsid w:val="00882DC3"/>
    <w:rsid w:val="00883367"/>
    <w:rsid w:val="00883390"/>
    <w:rsid w:val="00883607"/>
    <w:rsid w:val="00883A07"/>
    <w:rsid w:val="00884A85"/>
    <w:rsid w:val="008850A5"/>
    <w:rsid w:val="00887A94"/>
    <w:rsid w:val="00887ECF"/>
    <w:rsid w:val="0089021F"/>
    <w:rsid w:val="00890D60"/>
    <w:rsid w:val="00890EF4"/>
    <w:rsid w:val="0089117B"/>
    <w:rsid w:val="00891330"/>
    <w:rsid w:val="00891484"/>
    <w:rsid w:val="008919D1"/>
    <w:rsid w:val="00891CDB"/>
    <w:rsid w:val="00892065"/>
    <w:rsid w:val="0089232C"/>
    <w:rsid w:val="00892710"/>
    <w:rsid w:val="00892B67"/>
    <w:rsid w:val="00892CA0"/>
    <w:rsid w:val="00893CB8"/>
    <w:rsid w:val="008941A2"/>
    <w:rsid w:val="0089440E"/>
    <w:rsid w:val="0089447F"/>
    <w:rsid w:val="008949F2"/>
    <w:rsid w:val="008955CC"/>
    <w:rsid w:val="0089576B"/>
    <w:rsid w:val="00895DF8"/>
    <w:rsid w:val="0089633A"/>
    <w:rsid w:val="00897D42"/>
    <w:rsid w:val="00897FC9"/>
    <w:rsid w:val="008A0851"/>
    <w:rsid w:val="008A09BB"/>
    <w:rsid w:val="008A1BC4"/>
    <w:rsid w:val="008A2259"/>
    <w:rsid w:val="008A23D0"/>
    <w:rsid w:val="008A2C07"/>
    <w:rsid w:val="008A2F57"/>
    <w:rsid w:val="008A3A1D"/>
    <w:rsid w:val="008A3F1D"/>
    <w:rsid w:val="008A49E7"/>
    <w:rsid w:val="008A4F6F"/>
    <w:rsid w:val="008A6114"/>
    <w:rsid w:val="008A643B"/>
    <w:rsid w:val="008A6551"/>
    <w:rsid w:val="008A6AEA"/>
    <w:rsid w:val="008A6C8C"/>
    <w:rsid w:val="008A72F0"/>
    <w:rsid w:val="008A7F7E"/>
    <w:rsid w:val="008B0040"/>
    <w:rsid w:val="008B11D8"/>
    <w:rsid w:val="008B1A4B"/>
    <w:rsid w:val="008B1F89"/>
    <w:rsid w:val="008B2146"/>
    <w:rsid w:val="008B224F"/>
    <w:rsid w:val="008B2671"/>
    <w:rsid w:val="008B29DC"/>
    <w:rsid w:val="008B3BF5"/>
    <w:rsid w:val="008B3DDC"/>
    <w:rsid w:val="008B4877"/>
    <w:rsid w:val="008B4A48"/>
    <w:rsid w:val="008B4CC6"/>
    <w:rsid w:val="008B4D92"/>
    <w:rsid w:val="008B5672"/>
    <w:rsid w:val="008B68D1"/>
    <w:rsid w:val="008B73A7"/>
    <w:rsid w:val="008B73EC"/>
    <w:rsid w:val="008B741B"/>
    <w:rsid w:val="008B75E4"/>
    <w:rsid w:val="008B7749"/>
    <w:rsid w:val="008C0032"/>
    <w:rsid w:val="008C0118"/>
    <w:rsid w:val="008C0299"/>
    <w:rsid w:val="008C0962"/>
    <w:rsid w:val="008C10C5"/>
    <w:rsid w:val="008C165B"/>
    <w:rsid w:val="008C1C94"/>
    <w:rsid w:val="008C21CF"/>
    <w:rsid w:val="008C2EE5"/>
    <w:rsid w:val="008C3404"/>
    <w:rsid w:val="008C36D5"/>
    <w:rsid w:val="008C3AC6"/>
    <w:rsid w:val="008C47D0"/>
    <w:rsid w:val="008C530C"/>
    <w:rsid w:val="008C6103"/>
    <w:rsid w:val="008C627F"/>
    <w:rsid w:val="008C6C8E"/>
    <w:rsid w:val="008C7A85"/>
    <w:rsid w:val="008D0B88"/>
    <w:rsid w:val="008D123E"/>
    <w:rsid w:val="008D1597"/>
    <w:rsid w:val="008D27E9"/>
    <w:rsid w:val="008D2972"/>
    <w:rsid w:val="008D2C0F"/>
    <w:rsid w:val="008D32D6"/>
    <w:rsid w:val="008D3585"/>
    <w:rsid w:val="008D3780"/>
    <w:rsid w:val="008D3E69"/>
    <w:rsid w:val="008D5677"/>
    <w:rsid w:val="008D5732"/>
    <w:rsid w:val="008D5BCB"/>
    <w:rsid w:val="008D5D41"/>
    <w:rsid w:val="008D5D9B"/>
    <w:rsid w:val="008D628B"/>
    <w:rsid w:val="008D6322"/>
    <w:rsid w:val="008D6DC7"/>
    <w:rsid w:val="008D6F83"/>
    <w:rsid w:val="008D7AAA"/>
    <w:rsid w:val="008D7D1D"/>
    <w:rsid w:val="008E02E4"/>
    <w:rsid w:val="008E0C5C"/>
    <w:rsid w:val="008E1981"/>
    <w:rsid w:val="008E1B1A"/>
    <w:rsid w:val="008E1F1E"/>
    <w:rsid w:val="008E340F"/>
    <w:rsid w:val="008E53FF"/>
    <w:rsid w:val="008E5671"/>
    <w:rsid w:val="008E5937"/>
    <w:rsid w:val="008E5C17"/>
    <w:rsid w:val="008E60B2"/>
    <w:rsid w:val="008E66BE"/>
    <w:rsid w:val="008E748E"/>
    <w:rsid w:val="008F0070"/>
    <w:rsid w:val="008F0658"/>
    <w:rsid w:val="008F074C"/>
    <w:rsid w:val="008F0C32"/>
    <w:rsid w:val="008F0CBC"/>
    <w:rsid w:val="008F0CD8"/>
    <w:rsid w:val="008F16DE"/>
    <w:rsid w:val="008F1E41"/>
    <w:rsid w:val="008F2CBE"/>
    <w:rsid w:val="008F3149"/>
    <w:rsid w:val="008F3545"/>
    <w:rsid w:val="008F4A42"/>
    <w:rsid w:val="008F519E"/>
    <w:rsid w:val="008F62F3"/>
    <w:rsid w:val="008F65D9"/>
    <w:rsid w:val="008F68E7"/>
    <w:rsid w:val="008F6967"/>
    <w:rsid w:val="008F6AA0"/>
    <w:rsid w:val="008F6B82"/>
    <w:rsid w:val="008F6C15"/>
    <w:rsid w:val="008F7323"/>
    <w:rsid w:val="008F7A63"/>
    <w:rsid w:val="008F7AD2"/>
    <w:rsid w:val="009002D2"/>
    <w:rsid w:val="009004E5"/>
    <w:rsid w:val="0090077D"/>
    <w:rsid w:val="00900C52"/>
    <w:rsid w:val="00900D44"/>
    <w:rsid w:val="00901FC0"/>
    <w:rsid w:val="009023E6"/>
    <w:rsid w:val="009026A1"/>
    <w:rsid w:val="00903617"/>
    <w:rsid w:val="00903AA1"/>
    <w:rsid w:val="00903FA2"/>
    <w:rsid w:val="00904187"/>
    <w:rsid w:val="00904DE4"/>
    <w:rsid w:val="00905AFC"/>
    <w:rsid w:val="0090611F"/>
    <w:rsid w:val="00906417"/>
    <w:rsid w:val="00906555"/>
    <w:rsid w:val="009066D0"/>
    <w:rsid w:val="009067A7"/>
    <w:rsid w:val="009068F2"/>
    <w:rsid w:val="0090719E"/>
    <w:rsid w:val="00907C6F"/>
    <w:rsid w:val="00907DE9"/>
    <w:rsid w:val="00910134"/>
    <w:rsid w:val="009102CC"/>
    <w:rsid w:val="00910479"/>
    <w:rsid w:val="0091083D"/>
    <w:rsid w:val="00910C10"/>
    <w:rsid w:val="009111BE"/>
    <w:rsid w:val="00912660"/>
    <w:rsid w:val="00912EB0"/>
    <w:rsid w:val="00913F65"/>
    <w:rsid w:val="00914387"/>
    <w:rsid w:val="00914C16"/>
    <w:rsid w:val="00915B0C"/>
    <w:rsid w:val="00916347"/>
    <w:rsid w:val="00916547"/>
    <w:rsid w:val="00916924"/>
    <w:rsid w:val="00916A82"/>
    <w:rsid w:val="00916BAA"/>
    <w:rsid w:val="00916FDA"/>
    <w:rsid w:val="009179EC"/>
    <w:rsid w:val="00917F00"/>
    <w:rsid w:val="00917F1A"/>
    <w:rsid w:val="009203E3"/>
    <w:rsid w:val="00921393"/>
    <w:rsid w:val="009213A2"/>
    <w:rsid w:val="00921BB1"/>
    <w:rsid w:val="00922106"/>
    <w:rsid w:val="00922A70"/>
    <w:rsid w:val="00922D03"/>
    <w:rsid w:val="00923055"/>
    <w:rsid w:val="009232B3"/>
    <w:rsid w:val="00923801"/>
    <w:rsid w:val="0092382F"/>
    <w:rsid w:val="0092396C"/>
    <w:rsid w:val="00923A2A"/>
    <w:rsid w:val="009244F2"/>
    <w:rsid w:val="0092469E"/>
    <w:rsid w:val="0092481E"/>
    <w:rsid w:val="00924C08"/>
    <w:rsid w:val="009261DC"/>
    <w:rsid w:val="00926B41"/>
    <w:rsid w:val="00926D30"/>
    <w:rsid w:val="00927074"/>
    <w:rsid w:val="00927DDE"/>
    <w:rsid w:val="00930929"/>
    <w:rsid w:val="00931AFF"/>
    <w:rsid w:val="00931D22"/>
    <w:rsid w:val="00932C45"/>
    <w:rsid w:val="009339DE"/>
    <w:rsid w:val="00934262"/>
    <w:rsid w:val="0093555B"/>
    <w:rsid w:val="00935B0E"/>
    <w:rsid w:val="00935F08"/>
    <w:rsid w:val="00935F71"/>
    <w:rsid w:val="0093636A"/>
    <w:rsid w:val="009364B7"/>
    <w:rsid w:val="009366E5"/>
    <w:rsid w:val="009366EF"/>
    <w:rsid w:val="00936785"/>
    <w:rsid w:val="009373D1"/>
    <w:rsid w:val="00937EFB"/>
    <w:rsid w:val="009402CF"/>
    <w:rsid w:val="00940386"/>
    <w:rsid w:val="009408B7"/>
    <w:rsid w:val="00940E4F"/>
    <w:rsid w:val="00940E8A"/>
    <w:rsid w:val="0094167C"/>
    <w:rsid w:val="009425A7"/>
    <w:rsid w:val="009428A1"/>
    <w:rsid w:val="00942F0A"/>
    <w:rsid w:val="00943E30"/>
    <w:rsid w:val="0094486C"/>
    <w:rsid w:val="00945196"/>
    <w:rsid w:val="009453B0"/>
    <w:rsid w:val="009458F3"/>
    <w:rsid w:val="00945F7C"/>
    <w:rsid w:val="00950025"/>
    <w:rsid w:val="009509C9"/>
    <w:rsid w:val="00951E16"/>
    <w:rsid w:val="0095372B"/>
    <w:rsid w:val="009538E6"/>
    <w:rsid w:val="00953F18"/>
    <w:rsid w:val="00954582"/>
    <w:rsid w:val="00954636"/>
    <w:rsid w:val="0095507B"/>
    <w:rsid w:val="00955EA5"/>
    <w:rsid w:val="00956DD0"/>
    <w:rsid w:val="00956DFA"/>
    <w:rsid w:val="009570C0"/>
    <w:rsid w:val="00957386"/>
    <w:rsid w:val="00957A4D"/>
    <w:rsid w:val="00957A8F"/>
    <w:rsid w:val="00960263"/>
    <w:rsid w:val="00960E60"/>
    <w:rsid w:val="00961061"/>
    <w:rsid w:val="0096146C"/>
    <w:rsid w:val="00961E88"/>
    <w:rsid w:val="00961FD1"/>
    <w:rsid w:val="009620C2"/>
    <w:rsid w:val="00962446"/>
    <w:rsid w:val="009628C3"/>
    <w:rsid w:val="009628C5"/>
    <w:rsid w:val="00963477"/>
    <w:rsid w:val="0096410B"/>
    <w:rsid w:val="00964369"/>
    <w:rsid w:val="00964469"/>
    <w:rsid w:val="00964ED0"/>
    <w:rsid w:val="00965047"/>
    <w:rsid w:val="00965467"/>
    <w:rsid w:val="0096575A"/>
    <w:rsid w:val="00966284"/>
    <w:rsid w:val="009665D6"/>
    <w:rsid w:val="00966F31"/>
    <w:rsid w:val="0096755F"/>
    <w:rsid w:val="00967A62"/>
    <w:rsid w:val="00967AA2"/>
    <w:rsid w:val="00967B85"/>
    <w:rsid w:val="00970367"/>
    <w:rsid w:val="009704F8"/>
    <w:rsid w:val="00970C64"/>
    <w:rsid w:val="0097113D"/>
    <w:rsid w:val="00971849"/>
    <w:rsid w:val="00971DBD"/>
    <w:rsid w:val="00971DD9"/>
    <w:rsid w:val="00971EA9"/>
    <w:rsid w:val="00972348"/>
    <w:rsid w:val="00972664"/>
    <w:rsid w:val="00973D77"/>
    <w:rsid w:val="009750B3"/>
    <w:rsid w:val="00975464"/>
    <w:rsid w:val="00975618"/>
    <w:rsid w:val="00975D66"/>
    <w:rsid w:val="0097669A"/>
    <w:rsid w:val="00976C16"/>
    <w:rsid w:val="00976E53"/>
    <w:rsid w:val="009777D8"/>
    <w:rsid w:val="00980147"/>
    <w:rsid w:val="0098073E"/>
    <w:rsid w:val="009809E7"/>
    <w:rsid w:val="00980CA9"/>
    <w:rsid w:val="009810D4"/>
    <w:rsid w:val="009811D3"/>
    <w:rsid w:val="0098143C"/>
    <w:rsid w:val="00981F8D"/>
    <w:rsid w:val="00983513"/>
    <w:rsid w:val="009835CB"/>
    <w:rsid w:val="00983B7C"/>
    <w:rsid w:val="00983C7C"/>
    <w:rsid w:val="00983E04"/>
    <w:rsid w:val="0098415A"/>
    <w:rsid w:val="0098430F"/>
    <w:rsid w:val="00984377"/>
    <w:rsid w:val="00984A12"/>
    <w:rsid w:val="00984C64"/>
    <w:rsid w:val="00984E96"/>
    <w:rsid w:val="00985446"/>
    <w:rsid w:val="00985706"/>
    <w:rsid w:val="00985871"/>
    <w:rsid w:val="00985918"/>
    <w:rsid w:val="00985BF5"/>
    <w:rsid w:val="00986457"/>
    <w:rsid w:val="0098682A"/>
    <w:rsid w:val="0098733A"/>
    <w:rsid w:val="00987CD2"/>
    <w:rsid w:val="00987D0E"/>
    <w:rsid w:val="00987EDC"/>
    <w:rsid w:val="009911C8"/>
    <w:rsid w:val="0099157A"/>
    <w:rsid w:val="00991E23"/>
    <w:rsid w:val="00992B2A"/>
    <w:rsid w:val="00992FED"/>
    <w:rsid w:val="00994532"/>
    <w:rsid w:val="009946A0"/>
    <w:rsid w:val="009949DA"/>
    <w:rsid w:val="00995701"/>
    <w:rsid w:val="00995F9B"/>
    <w:rsid w:val="009970D4"/>
    <w:rsid w:val="00997B5C"/>
    <w:rsid w:val="009A0C07"/>
    <w:rsid w:val="009A12DC"/>
    <w:rsid w:val="009A192A"/>
    <w:rsid w:val="009A1BBA"/>
    <w:rsid w:val="009A1D5B"/>
    <w:rsid w:val="009A1DC8"/>
    <w:rsid w:val="009A28E5"/>
    <w:rsid w:val="009A3AD6"/>
    <w:rsid w:val="009A3C53"/>
    <w:rsid w:val="009A3C69"/>
    <w:rsid w:val="009A3F88"/>
    <w:rsid w:val="009A4CEB"/>
    <w:rsid w:val="009A63DB"/>
    <w:rsid w:val="009A6A6C"/>
    <w:rsid w:val="009A6DE4"/>
    <w:rsid w:val="009A6E81"/>
    <w:rsid w:val="009A751D"/>
    <w:rsid w:val="009A7F70"/>
    <w:rsid w:val="009B0825"/>
    <w:rsid w:val="009B0B0C"/>
    <w:rsid w:val="009B0DD4"/>
    <w:rsid w:val="009B192C"/>
    <w:rsid w:val="009B197B"/>
    <w:rsid w:val="009B19C4"/>
    <w:rsid w:val="009B1BDA"/>
    <w:rsid w:val="009B2605"/>
    <w:rsid w:val="009B3222"/>
    <w:rsid w:val="009B3344"/>
    <w:rsid w:val="009B3A7B"/>
    <w:rsid w:val="009B4A20"/>
    <w:rsid w:val="009B4D07"/>
    <w:rsid w:val="009B4E8F"/>
    <w:rsid w:val="009B4F17"/>
    <w:rsid w:val="009B5137"/>
    <w:rsid w:val="009B69FB"/>
    <w:rsid w:val="009B6B91"/>
    <w:rsid w:val="009B6E7F"/>
    <w:rsid w:val="009B7078"/>
    <w:rsid w:val="009B72F0"/>
    <w:rsid w:val="009B7C07"/>
    <w:rsid w:val="009C008C"/>
    <w:rsid w:val="009C06B3"/>
    <w:rsid w:val="009C1638"/>
    <w:rsid w:val="009C169E"/>
    <w:rsid w:val="009C1A68"/>
    <w:rsid w:val="009C2DC0"/>
    <w:rsid w:val="009C2F25"/>
    <w:rsid w:val="009C392E"/>
    <w:rsid w:val="009C4446"/>
    <w:rsid w:val="009C4454"/>
    <w:rsid w:val="009C4611"/>
    <w:rsid w:val="009C59AA"/>
    <w:rsid w:val="009C5BD1"/>
    <w:rsid w:val="009C5C7F"/>
    <w:rsid w:val="009C60C3"/>
    <w:rsid w:val="009C6173"/>
    <w:rsid w:val="009C63A7"/>
    <w:rsid w:val="009C6698"/>
    <w:rsid w:val="009C6844"/>
    <w:rsid w:val="009C7686"/>
    <w:rsid w:val="009C7930"/>
    <w:rsid w:val="009C7ED3"/>
    <w:rsid w:val="009D0102"/>
    <w:rsid w:val="009D02FB"/>
    <w:rsid w:val="009D12C0"/>
    <w:rsid w:val="009D151F"/>
    <w:rsid w:val="009D1598"/>
    <w:rsid w:val="009D2A00"/>
    <w:rsid w:val="009D2BBD"/>
    <w:rsid w:val="009D2FC0"/>
    <w:rsid w:val="009D3199"/>
    <w:rsid w:val="009D32FF"/>
    <w:rsid w:val="009D34CF"/>
    <w:rsid w:val="009D3D29"/>
    <w:rsid w:val="009D4386"/>
    <w:rsid w:val="009D44C2"/>
    <w:rsid w:val="009D45EC"/>
    <w:rsid w:val="009D64A9"/>
    <w:rsid w:val="009D7261"/>
    <w:rsid w:val="009D75E6"/>
    <w:rsid w:val="009D77E0"/>
    <w:rsid w:val="009D78F6"/>
    <w:rsid w:val="009E04BD"/>
    <w:rsid w:val="009E0570"/>
    <w:rsid w:val="009E0D61"/>
    <w:rsid w:val="009E0E4D"/>
    <w:rsid w:val="009E1F88"/>
    <w:rsid w:val="009E2859"/>
    <w:rsid w:val="009E2D74"/>
    <w:rsid w:val="009E34D6"/>
    <w:rsid w:val="009E418C"/>
    <w:rsid w:val="009E4402"/>
    <w:rsid w:val="009E4535"/>
    <w:rsid w:val="009E53CB"/>
    <w:rsid w:val="009E5717"/>
    <w:rsid w:val="009E5D71"/>
    <w:rsid w:val="009E6509"/>
    <w:rsid w:val="009E6EFC"/>
    <w:rsid w:val="009F00D7"/>
    <w:rsid w:val="009F00DF"/>
    <w:rsid w:val="009F0488"/>
    <w:rsid w:val="009F0C9D"/>
    <w:rsid w:val="009F1A4B"/>
    <w:rsid w:val="009F1CBD"/>
    <w:rsid w:val="009F1F7D"/>
    <w:rsid w:val="009F1FD4"/>
    <w:rsid w:val="009F21B8"/>
    <w:rsid w:val="009F26BB"/>
    <w:rsid w:val="009F3110"/>
    <w:rsid w:val="009F3E10"/>
    <w:rsid w:val="009F4095"/>
    <w:rsid w:val="009F4C94"/>
    <w:rsid w:val="009F4FD6"/>
    <w:rsid w:val="009F5214"/>
    <w:rsid w:val="009F52F1"/>
    <w:rsid w:val="009F5523"/>
    <w:rsid w:val="009F5BFD"/>
    <w:rsid w:val="009F6530"/>
    <w:rsid w:val="009F6E2B"/>
    <w:rsid w:val="009F714C"/>
    <w:rsid w:val="009F744C"/>
    <w:rsid w:val="009F76CC"/>
    <w:rsid w:val="00A002EE"/>
    <w:rsid w:val="00A00DC9"/>
    <w:rsid w:val="00A0152E"/>
    <w:rsid w:val="00A02FAC"/>
    <w:rsid w:val="00A0306F"/>
    <w:rsid w:val="00A0324D"/>
    <w:rsid w:val="00A036FF"/>
    <w:rsid w:val="00A04C08"/>
    <w:rsid w:val="00A04D66"/>
    <w:rsid w:val="00A04DC9"/>
    <w:rsid w:val="00A05C82"/>
    <w:rsid w:val="00A05F62"/>
    <w:rsid w:val="00A06BA5"/>
    <w:rsid w:val="00A06BD5"/>
    <w:rsid w:val="00A06DBF"/>
    <w:rsid w:val="00A070A3"/>
    <w:rsid w:val="00A1009D"/>
    <w:rsid w:val="00A10966"/>
    <w:rsid w:val="00A10DAE"/>
    <w:rsid w:val="00A11ABC"/>
    <w:rsid w:val="00A12B98"/>
    <w:rsid w:val="00A12E7D"/>
    <w:rsid w:val="00A13287"/>
    <w:rsid w:val="00A13757"/>
    <w:rsid w:val="00A138A1"/>
    <w:rsid w:val="00A139D9"/>
    <w:rsid w:val="00A13A2F"/>
    <w:rsid w:val="00A13C52"/>
    <w:rsid w:val="00A13F95"/>
    <w:rsid w:val="00A14057"/>
    <w:rsid w:val="00A140E1"/>
    <w:rsid w:val="00A14343"/>
    <w:rsid w:val="00A149F1"/>
    <w:rsid w:val="00A14C13"/>
    <w:rsid w:val="00A1521B"/>
    <w:rsid w:val="00A15508"/>
    <w:rsid w:val="00A1582F"/>
    <w:rsid w:val="00A15893"/>
    <w:rsid w:val="00A1688D"/>
    <w:rsid w:val="00A169FE"/>
    <w:rsid w:val="00A16EBF"/>
    <w:rsid w:val="00A17138"/>
    <w:rsid w:val="00A17C94"/>
    <w:rsid w:val="00A17DCC"/>
    <w:rsid w:val="00A17F49"/>
    <w:rsid w:val="00A200CE"/>
    <w:rsid w:val="00A20464"/>
    <w:rsid w:val="00A205F8"/>
    <w:rsid w:val="00A20770"/>
    <w:rsid w:val="00A207FC"/>
    <w:rsid w:val="00A20B12"/>
    <w:rsid w:val="00A21C8C"/>
    <w:rsid w:val="00A22915"/>
    <w:rsid w:val="00A229D2"/>
    <w:rsid w:val="00A22D28"/>
    <w:rsid w:val="00A2328C"/>
    <w:rsid w:val="00A24430"/>
    <w:rsid w:val="00A2449C"/>
    <w:rsid w:val="00A24540"/>
    <w:rsid w:val="00A24609"/>
    <w:rsid w:val="00A24877"/>
    <w:rsid w:val="00A2488D"/>
    <w:rsid w:val="00A24EE3"/>
    <w:rsid w:val="00A25867"/>
    <w:rsid w:val="00A26C67"/>
    <w:rsid w:val="00A27B9E"/>
    <w:rsid w:val="00A27D73"/>
    <w:rsid w:val="00A30676"/>
    <w:rsid w:val="00A30863"/>
    <w:rsid w:val="00A30DDF"/>
    <w:rsid w:val="00A3110A"/>
    <w:rsid w:val="00A31161"/>
    <w:rsid w:val="00A31301"/>
    <w:rsid w:val="00A31B08"/>
    <w:rsid w:val="00A3332A"/>
    <w:rsid w:val="00A3346F"/>
    <w:rsid w:val="00A33541"/>
    <w:rsid w:val="00A33760"/>
    <w:rsid w:val="00A3464D"/>
    <w:rsid w:val="00A346EC"/>
    <w:rsid w:val="00A34D61"/>
    <w:rsid w:val="00A35F4A"/>
    <w:rsid w:val="00A3672D"/>
    <w:rsid w:val="00A372CB"/>
    <w:rsid w:val="00A375A9"/>
    <w:rsid w:val="00A37718"/>
    <w:rsid w:val="00A407B6"/>
    <w:rsid w:val="00A40C93"/>
    <w:rsid w:val="00A40CB9"/>
    <w:rsid w:val="00A41371"/>
    <w:rsid w:val="00A416FA"/>
    <w:rsid w:val="00A418F4"/>
    <w:rsid w:val="00A41FF8"/>
    <w:rsid w:val="00A420F4"/>
    <w:rsid w:val="00A425D8"/>
    <w:rsid w:val="00A42939"/>
    <w:rsid w:val="00A42FDA"/>
    <w:rsid w:val="00A43FFB"/>
    <w:rsid w:val="00A4492A"/>
    <w:rsid w:val="00A44B9A"/>
    <w:rsid w:val="00A45362"/>
    <w:rsid w:val="00A458F6"/>
    <w:rsid w:val="00A45FC7"/>
    <w:rsid w:val="00A464B1"/>
    <w:rsid w:val="00A46FA8"/>
    <w:rsid w:val="00A473BD"/>
    <w:rsid w:val="00A50564"/>
    <w:rsid w:val="00A50EDE"/>
    <w:rsid w:val="00A51388"/>
    <w:rsid w:val="00A522BA"/>
    <w:rsid w:val="00A53579"/>
    <w:rsid w:val="00A53586"/>
    <w:rsid w:val="00A540D8"/>
    <w:rsid w:val="00A5420A"/>
    <w:rsid w:val="00A547DC"/>
    <w:rsid w:val="00A54FBC"/>
    <w:rsid w:val="00A55015"/>
    <w:rsid w:val="00A55185"/>
    <w:rsid w:val="00A559CC"/>
    <w:rsid w:val="00A55D45"/>
    <w:rsid w:val="00A56264"/>
    <w:rsid w:val="00A579B0"/>
    <w:rsid w:val="00A57B69"/>
    <w:rsid w:val="00A57DC5"/>
    <w:rsid w:val="00A60065"/>
    <w:rsid w:val="00A6010C"/>
    <w:rsid w:val="00A603C6"/>
    <w:rsid w:val="00A607B4"/>
    <w:rsid w:val="00A60A75"/>
    <w:rsid w:val="00A613D5"/>
    <w:rsid w:val="00A61CA4"/>
    <w:rsid w:val="00A627D7"/>
    <w:rsid w:val="00A63063"/>
    <w:rsid w:val="00A6327A"/>
    <w:rsid w:val="00A6407D"/>
    <w:rsid w:val="00A6446F"/>
    <w:rsid w:val="00A64623"/>
    <w:rsid w:val="00A653F7"/>
    <w:rsid w:val="00A656CD"/>
    <w:rsid w:val="00A65D0C"/>
    <w:rsid w:val="00A663B1"/>
    <w:rsid w:val="00A669CA"/>
    <w:rsid w:val="00A66E23"/>
    <w:rsid w:val="00A671A3"/>
    <w:rsid w:val="00A673ED"/>
    <w:rsid w:val="00A679AE"/>
    <w:rsid w:val="00A7001D"/>
    <w:rsid w:val="00A707B0"/>
    <w:rsid w:val="00A70C41"/>
    <w:rsid w:val="00A70F4B"/>
    <w:rsid w:val="00A7200F"/>
    <w:rsid w:val="00A7206A"/>
    <w:rsid w:val="00A72D1A"/>
    <w:rsid w:val="00A73628"/>
    <w:rsid w:val="00A73982"/>
    <w:rsid w:val="00A73A6A"/>
    <w:rsid w:val="00A74E35"/>
    <w:rsid w:val="00A74F4C"/>
    <w:rsid w:val="00A757CB"/>
    <w:rsid w:val="00A75D4E"/>
    <w:rsid w:val="00A75F49"/>
    <w:rsid w:val="00A76054"/>
    <w:rsid w:val="00A76156"/>
    <w:rsid w:val="00A7686E"/>
    <w:rsid w:val="00A76BD8"/>
    <w:rsid w:val="00A77136"/>
    <w:rsid w:val="00A77418"/>
    <w:rsid w:val="00A77789"/>
    <w:rsid w:val="00A77CCB"/>
    <w:rsid w:val="00A77D58"/>
    <w:rsid w:val="00A77F62"/>
    <w:rsid w:val="00A80912"/>
    <w:rsid w:val="00A80BD5"/>
    <w:rsid w:val="00A8257B"/>
    <w:rsid w:val="00A827EF"/>
    <w:rsid w:val="00A83B27"/>
    <w:rsid w:val="00A83B74"/>
    <w:rsid w:val="00A840CD"/>
    <w:rsid w:val="00A84650"/>
    <w:rsid w:val="00A85A3D"/>
    <w:rsid w:val="00A870B8"/>
    <w:rsid w:val="00A871AB"/>
    <w:rsid w:val="00A87325"/>
    <w:rsid w:val="00A87346"/>
    <w:rsid w:val="00A87523"/>
    <w:rsid w:val="00A87B4A"/>
    <w:rsid w:val="00A90153"/>
    <w:rsid w:val="00A905E1"/>
    <w:rsid w:val="00A90E17"/>
    <w:rsid w:val="00A9213B"/>
    <w:rsid w:val="00A92421"/>
    <w:rsid w:val="00A927C4"/>
    <w:rsid w:val="00A92AB1"/>
    <w:rsid w:val="00A92BD9"/>
    <w:rsid w:val="00A93492"/>
    <w:rsid w:val="00A944A7"/>
    <w:rsid w:val="00A94575"/>
    <w:rsid w:val="00A95164"/>
    <w:rsid w:val="00A951DB"/>
    <w:rsid w:val="00A952CD"/>
    <w:rsid w:val="00A955CF"/>
    <w:rsid w:val="00A956D0"/>
    <w:rsid w:val="00A9595F"/>
    <w:rsid w:val="00A95B70"/>
    <w:rsid w:val="00A95D18"/>
    <w:rsid w:val="00A95F0F"/>
    <w:rsid w:val="00A969E0"/>
    <w:rsid w:val="00A977D0"/>
    <w:rsid w:val="00AA0004"/>
    <w:rsid w:val="00AA0248"/>
    <w:rsid w:val="00AA0634"/>
    <w:rsid w:val="00AA1140"/>
    <w:rsid w:val="00AA1E00"/>
    <w:rsid w:val="00AA2EFA"/>
    <w:rsid w:val="00AA3079"/>
    <w:rsid w:val="00AA3327"/>
    <w:rsid w:val="00AA34A8"/>
    <w:rsid w:val="00AA38BA"/>
    <w:rsid w:val="00AA3C81"/>
    <w:rsid w:val="00AA4227"/>
    <w:rsid w:val="00AA446D"/>
    <w:rsid w:val="00AA45C3"/>
    <w:rsid w:val="00AA4DF0"/>
    <w:rsid w:val="00AA5CCA"/>
    <w:rsid w:val="00AA6133"/>
    <w:rsid w:val="00AA628C"/>
    <w:rsid w:val="00AA6302"/>
    <w:rsid w:val="00AA64EC"/>
    <w:rsid w:val="00AA743C"/>
    <w:rsid w:val="00AA7579"/>
    <w:rsid w:val="00AA7597"/>
    <w:rsid w:val="00AA7647"/>
    <w:rsid w:val="00AB03CF"/>
    <w:rsid w:val="00AB0647"/>
    <w:rsid w:val="00AB0657"/>
    <w:rsid w:val="00AB0EAF"/>
    <w:rsid w:val="00AB1A07"/>
    <w:rsid w:val="00AB1E98"/>
    <w:rsid w:val="00AB1F0C"/>
    <w:rsid w:val="00AB266A"/>
    <w:rsid w:val="00AB2BB4"/>
    <w:rsid w:val="00AB3253"/>
    <w:rsid w:val="00AB325A"/>
    <w:rsid w:val="00AB37E9"/>
    <w:rsid w:val="00AB3E27"/>
    <w:rsid w:val="00AB56B5"/>
    <w:rsid w:val="00AB6271"/>
    <w:rsid w:val="00AB627B"/>
    <w:rsid w:val="00AB6510"/>
    <w:rsid w:val="00AB66E8"/>
    <w:rsid w:val="00AB672B"/>
    <w:rsid w:val="00AB6E65"/>
    <w:rsid w:val="00AB6F57"/>
    <w:rsid w:val="00AB734B"/>
    <w:rsid w:val="00AB7631"/>
    <w:rsid w:val="00AB7EFB"/>
    <w:rsid w:val="00AC2F98"/>
    <w:rsid w:val="00AC34C1"/>
    <w:rsid w:val="00AC34E2"/>
    <w:rsid w:val="00AC3C2E"/>
    <w:rsid w:val="00AC4729"/>
    <w:rsid w:val="00AC47BD"/>
    <w:rsid w:val="00AC47E4"/>
    <w:rsid w:val="00AC4CDA"/>
    <w:rsid w:val="00AC5103"/>
    <w:rsid w:val="00AC5D99"/>
    <w:rsid w:val="00AC5EC3"/>
    <w:rsid w:val="00AC641E"/>
    <w:rsid w:val="00AC666F"/>
    <w:rsid w:val="00AC6FE4"/>
    <w:rsid w:val="00AC72D3"/>
    <w:rsid w:val="00AC75FA"/>
    <w:rsid w:val="00AC79AA"/>
    <w:rsid w:val="00AD03E7"/>
    <w:rsid w:val="00AD0821"/>
    <w:rsid w:val="00AD08BB"/>
    <w:rsid w:val="00AD0DAD"/>
    <w:rsid w:val="00AD11AC"/>
    <w:rsid w:val="00AD1212"/>
    <w:rsid w:val="00AD161C"/>
    <w:rsid w:val="00AD1875"/>
    <w:rsid w:val="00AD189E"/>
    <w:rsid w:val="00AD1BF4"/>
    <w:rsid w:val="00AD1D3D"/>
    <w:rsid w:val="00AD2EFA"/>
    <w:rsid w:val="00AD32ED"/>
    <w:rsid w:val="00AD36CE"/>
    <w:rsid w:val="00AD3B22"/>
    <w:rsid w:val="00AD3C7B"/>
    <w:rsid w:val="00AD4561"/>
    <w:rsid w:val="00AD462A"/>
    <w:rsid w:val="00AD469B"/>
    <w:rsid w:val="00AD489F"/>
    <w:rsid w:val="00AD4B5E"/>
    <w:rsid w:val="00AD522C"/>
    <w:rsid w:val="00AD5403"/>
    <w:rsid w:val="00AD54A9"/>
    <w:rsid w:val="00AD7466"/>
    <w:rsid w:val="00AD76D2"/>
    <w:rsid w:val="00AD7D8D"/>
    <w:rsid w:val="00AE0D57"/>
    <w:rsid w:val="00AE0E68"/>
    <w:rsid w:val="00AE15D3"/>
    <w:rsid w:val="00AE21BE"/>
    <w:rsid w:val="00AE21E5"/>
    <w:rsid w:val="00AE27D3"/>
    <w:rsid w:val="00AE2AA3"/>
    <w:rsid w:val="00AE3169"/>
    <w:rsid w:val="00AE3703"/>
    <w:rsid w:val="00AE3979"/>
    <w:rsid w:val="00AE3B3F"/>
    <w:rsid w:val="00AE3E5D"/>
    <w:rsid w:val="00AE47F0"/>
    <w:rsid w:val="00AE4800"/>
    <w:rsid w:val="00AE5511"/>
    <w:rsid w:val="00AE5617"/>
    <w:rsid w:val="00AE60F2"/>
    <w:rsid w:val="00AE6156"/>
    <w:rsid w:val="00AE7459"/>
    <w:rsid w:val="00AE7A26"/>
    <w:rsid w:val="00AE7A47"/>
    <w:rsid w:val="00AF0843"/>
    <w:rsid w:val="00AF0CC9"/>
    <w:rsid w:val="00AF16A2"/>
    <w:rsid w:val="00AF191E"/>
    <w:rsid w:val="00AF19B0"/>
    <w:rsid w:val="00AF1D52"/>
    <w:rsid w:val="00AF1F48"/>
    <w:rsid w:val="00AF201F"/>
    <w:rsid w:val="00AF22FA"/>
    <w:rsid w:val="00AF2473"/>
    <w:rsid w:val="00AF2616"/>
    <w:rsid w:val="00AF27DA"/>
    <w:rsid w:val="00AF2CEB"/>
    <w:rsid w:val="00AF2D05"/>
    <w:rsid w:val="00AF2D87"/>
    <w:rsid w:val="00AF2DB2"/>
    <w:rsid w:val="00AF2F1C"/>
    <w:rsid w:val="00AF325F"/>
    <w:rsid w:val="00AF4327"/>
    <w:rsid w:val="00AF4B62"/>
    <w:rsid w:val="00AF708F"/>
    <w:rsid w:val="00AF74AA"/>
    <w:rsid w:val="00AF7CD4"/>
    <w:rsid w:val="00B004DF"/>
    <w:rsid w:val="00B005B4"/>
    <w:rsid w:val="00B00FCE"/>
    <w:rsid w:val="00B013D6"/>
    <w:rsid w:val="00B01E49"/>
    <w:rsid w:val="00B02764"/>
    <w:rsid w:val="00B0292B"/>
    <w:rsid w:val="00B02CDB"/>
    <w:rsid w:val="00B033FF"/>
    <w:rsid w:val="00B0385B"/>
    <w:rsid w:val="00B0405F"/>
    <w:rsid w:val="00B0439C"/>
    <w:rsid w:val="00B043E6"/>
    <w:rsid w:val="00B05879"/>
    <w:rsid w:val="00B05A3B"/>
    <w:rsid w:val="00B05BF8"/>
    <w:rsid w:val="00B05D67"/>
    <w:rsid w:val="00B06142"/>
    <w:rsid w:val="00B06FDD"/>
    <w:rsid w:val="00B072B0"/>
    <w:rsid w:val="00B1082A"/>
    <w:rsid w:val="00B10862"/>
    <w:rsid w:val="00B1132D"/>
    <w:rsid w:val="00B12100"/>
    <w:rsid w:val="00B124D0"/>
    <w:rsid w:val="00B12A82"/>
    <w:rsid w:val="00B12B6E"/>
    <w:rsid w:val="00B131A3"/>
    <w:rsid w:val="00B13272"/>
    <w:rsid w:val="00B136DB"/>
    <w:rsid w:val="00B13BAA"/>
    <w:rsid w:val="00B13D06"/>
    <w:rsid w:val="00B1505F"/>
    <w:rsid w:val="00B1519A"/>
    <w:rsid w:val="00B15D41"/>
    <w:rsid w:val="00B15FE0"/>
    <w:rsid w:val="00B16326"/>
    <w:rsid w:val="00B16EE5"/>
    <w:rsid w:val="00B175AC"/>
    <w:rsid w:val="00B177FB"/>
    <w:rsid w:val="00B20664"/>
    <w:rsid w:val="00B20D45"/>
    <w:rsid w:val="00B20EB3"/>
    <w:rsid w:val="00B20ECF"/>
    <w:rsid w:val="00B214CC"/>
    <w:rsid w:val="00B21FFD"/>
    <w:rsid w:val="00B22260"/>
    <w:rsid w:val="00B22D4A"/>
    <w:rsid w:val="00B2342E"/>
    <w:rsid w:val="00B235B2"/>
    <w:rsid w:val="00B23E2E"/>
    <w:rsid w:val="00B24339"/>
    <w:rsid w:val="00B245E2"/>
    <w:rsid w:val="00B248C2"/>
    <w:rsid w:val="00B25C04"/>
    <w:rsid w:val="00B25E0F"/>
    <w:rsid w:val="00B2615E"/>
    <w:rsid w:val="00B266D3"/>
    <w:rsid w:val="00B26BE6"/>
    <w:rsid w:val="00B2708A"/>
    <w:rsid w:val="00B27189"/>
    <w:rsid w:val="00B271DB"/>
    <w:rsid w:val="00B2724B"/>
    <w:rsid w:val="00B273F8"/>
    <w:rsid w:val="00B27849"/>
    <w:rsid w:val="00B27925"/>
    <w:rsid w:val="00B279E5"/>
    <w:rsid w:val="00B30468"/>
    <w:rsid w:val="00B305C8"/>
    <w:rsid w:val="00B30FF3"/>
    <w:rsid w:val="00B31AC3"/>
    <w:rsid w:val="00B3209E"/>
    <w:rsid w:val="00B32826"/>
    <w:rsid w:val="00B32A1F"/>
    <w:rsid w:val="00B32B2A"/>
    <w:rsid w:val="00B32E94"/>
    <w:rsid w:val="00B332E6"/>
    <w:rsid w:val="00B333E7"/>
    <w:rsid w:val="00B33A61"/>
    <w:rsid w:val="00B33B86"/>
    <w:rsid w:val="00B33C58"/>
    <w:rsid w:val="00B36816"/>
    <w:rsid w:val="00B3684F"/>
    <w:rsid w:val="00B369FE"/>
    <w:rsid w:val="00B37714"/>
    <w:rsid w:val="00B378A3"/>
    <w:rsid w:val="00B37C53"/>
    <w:rsid w:val="00B4096F"/>
    <w:rsid w:val="00B40DA9"/>
    <w:rsid w:val="00B41BC8"/>
    <w:rsid w:val="00B41F9F"/>
    <w:rsid w:val="00B423A4"/>
    <w:rsid w:val="00B424C7"/>
    <w:rsid w:val="00B42847"/>
    <w:rsid w:val="00B43724"/>
    <w:rsid w:val="00B448A2"/>
    <w:rsid w:val="00B44DA5"/>
    <w:rsid w:val="00B44F5F"/>
    <w:rsid w:val="00B45357"/>
    <w:rsid w:val="00B45A8E"/>
    <w:rsid w:val="00B45EDF"/>
    <w:rsid w:val="00B46247"/>
    <w:rsid w:val="00B46612"/>
    <w:rsid w:val="00B469FF"/>
    <w:rsid w:val="00B474BE"/>
    <w:rsid w:val="00B47A5F"/>
    <w:rsid w:val="00B47E46"/>
    <w:rsid w:val="00B47E4C"/>
    <w:rsid w:val="00B501E9"/>
    <w:rsid w:val="00B51484"/>
    <w:rsid w:val="00B51B74"/>
    <w:rsid w:val="00B51D27"/>
    <w:rsid w:val="00B51FEC"/>
    <w:rsid w:val="00B52269"/>
    <w:rsid w:val="00B528B7"/>
    <w:rsid w:val="00B52C49"/>
    <w:rsid w:val="00B52D4C"/>
    <w:rsid w:val="00B52F3C"/>
    <w:rsid w:val="00B530CA"/>
    <w:rsid w:val="00B53570"/>
    <w:rsid w:val="00B54261"/>
    <w:rsid w:val="00B54784"/>
    <w:rsid w:val="00B54D99"/>
    <w:rsid w:val="00B559D5"/>
    <w:rsid w:val="00B569BD"/>
    <w:rsid w:val="00B57683"/>
    <w:rsid w:val="00B57699"/>
    <w:rsid w:val="00B57E08"/>
    <w:rsid w:val="00B6041D"/>
    <w:rsid w:val="00B60A27"/>
    <w:rsid w:val="00B60E99"/>
    <w:rsid w:val="00B6142E"/>
    <w:rsid w:val="00B62834"/>
    <w:rsid w:val="00B62AFA"/>
    <w:rsid w:val="00B62B6A"/>
    <w:rsid w:val="00B62F5C"/>
    <w:rsid w:val="00B63C35"/>
    <w:rsid w:val="00B6467A"/>
    <w:rsid w:val="00B6482A"/>
    <w:rsid w:val="00B64B88"/>
    <w:rsid w:val="00B64FBE"/>
    <w:rsid w:val="00B65262"/>
    <w:rsid w:val="00B654E1"/>
    <w:rsid w:val="00B65BF8"/>
    <w:rsid w:val="00B65E32"/>
    <w:rsid w:val="00B6685B"/>
    <w:rsid w:val="00B66927"/>
    <w:rsid w:val="00B67582"/>
    <w:rsid w:val="00B677ED"/>
    <w:rsid w:val="00B678A8"/>
    <w:rsid w:val="00B67C06"/>
    <w:rsid w:val="00B67CBA"/>
    <w:rsid w:val="00B67EFE"/>
    <w:rsid w:val="00B70911"/>
    <w:rsid w:val="00B726F6"/>
    <w:rsid w:val="00B72A56"/>
    <w:rsid w:val="00B72D67"/>
    <w:rsid w:val="00B735FC"/>
    <w:rsid w:val="00B73815"/>
    <w:rsid w:val="00B73AC5"/>
    <w:rsid w:val="00B73AF3"/>
    <w:rsid w:val="00B73C2E"/>
    <w:rsid w:val="00B73CC5"/>
    <w:rsid w:val="00B73F96"/>
    <w:rsid w:val="00B7419A"/>
    <w:rsid w:val="00B74A05"/>
    <w:rsid w:val="00B74B0C"/>
    <w:rsid w:val="00B74DAA"/>
    <w:rsid w:val="00B759E1"/>
    <w:rsid w:val="00B75C49"/>
    <w:rsid w:val="00B764DE"/>
    <w:rsid w:val="00B77533"/>
    <w:rsid w:val="00B77806"/>
    <w:rsid w:val="00B80603"/>
    <w:rsid w:val="00B8208B"/>
    <w:rsid w:val="00B82319"/>
    <w:rsid w:val="00B83331"/>
    <w:rsid w:val="00B83481"/>
    <w:rsid w:val="00B8364E"/>
    <w:rsid w:val="00B8391D"/>
    <w:rsid w:val="00B83E51"/>
    <w:rsid w:val="00B840AA"/>
    <w:rsid w:val="00B846B4"/>
    <w:rsid w:val="00B8511E"/>
    <w:rsid w:val="00B85215"/>
    <w:rsid w:val="00B859F5"/>
    <w:rsid w:val="00B85B90"/>
    <w:rsid w:val="00B85BB4"/>
    <w:rsid w:val="00B85CC4"/>
    <w:rsid w:val="00B85DE3"/>
    <w:rsid w:val="00B85F15"/>
    <w:rsid w:val="00B8688C"/>
    <w:rsid w:val="00B868BD"/>
    <w:rsid w:val="00B868C8"/>
    <w:rsid w:val="00B86E16"/>
    <w:rsid w:val="00B86F27"/>
    <w:rsid w:val="00B87430"/>
    <w:rsid w:val="00B87E2A"/>
    <w:rsid w:val="00B90406"/>
    <w:rsid w:val="00B908CF"/>
    <w:rsid w:val="00B92072"/>
    <w:rsid w:val="00B92376"/>
    <w:rsid w:val="00B926D9"/>
    <w:rsid w:val="00B9297D"/>
    <w:rsid w:val="00B929EB"/>
    <w:rsid w:val="00B92E4B"/>
    <w:rsid w:val="00B931CF"/>
    <w:rsid w:val="00B9330B"/>
    <w:rsid w:val="00B9407E"/>
    <w:rsid w:val="00B945AC"/>
    <w:rsid w:val="00B94AE7"/>
    <w:rsid w:val="00B94B49"/>
    <w:rsid w:val="00B94BBE"/>
    <w:rsid w:val="00B94CE2"/>
    <w:rsid w:val="00B954E2"/>
    <w:rsid w:val="00B957DD"/>
    <w:rsid w:val="00B958CE"/>
    <w:rsid w:val="00B95AE6"/>
    <w:rsid w:val="00B968EE"/>
    <w:rsid w:val="00B97347"/>
    <w:rsid w:val="00B977FF"/>
    <w:rsid w:val="00BA0976"/>
    <w:rsid w:val="00BA0A35"/>
    <w:rsid w:val="00BA0D01"/>
    <w:rsid w:val="00BA0F29"/>
    <w:rsid w:val="00BA11CE"/>
    <w:rsid w:val="00BA1A35"/>
    <w:rsid w:val="00BA2510"/>
    <w:rsid w:val="00BA263C"/>
    <w:rsid w:val="00BA2B16"/>
    <w:rsid w:val="00BA2C95"/>
    <w:rsid w:val="00BA30EB"/>
    <w:rsid w:val="00BA43B6"/>
    <w:rsid w:val="00BA4B58"/>
    <w:rsid w:val="00BA4FD0"/>
    <w:rsid w:val="00BA5030"/>
    <w:rsid w:val="00BA503B"/>
    <w:rsid w:val="00BA74E0"/>
    <w:rsid w:val="00BA7B27"/>
    <w:rsid w:val="00BB0E02"/>
    <w:rsid w:val="00BB0FA2"/>
    <w:rsid w:val="00BB1A8E"/>
    <w:rsid w:val="00BB24BF"/>
    <w:rsid w:val="00BB2581"/>
    <w:rsid w:val="00BB32FE"/>
    <w:rsid w:val="00BB41BD"/>
    <w:rsid w:val="00BB4357"/>
    <w:rsid w:val="00BB476D"/>
    <w:rsid w:val="00BB5172"/>
    <w:rsid w:val="00BB6500"/>
    <w:rsid w:val="00BB67A3"/>
    <w:rsid w:val="00BB7474"/>
    <w:rsid w:val="00BB7785"/>
    <w:rsid w:val="00BB77C6"/>
    <w:rsid w:val="00BB782B"/>
    <w:rsid w:val="00BC0645"/>
    <w:rsid w:val="00BC0B7D"/>
    <w:rsid w:val="00BC19AC"/>
    <w:rsid w:val="00BC1D5F"/>
    <w:rsid w:val="00BC25FB"/>
    <w:rsid w:val="00BC3092"/>
    <w:rsid w:val="00BC3EAA"/>
    <w:rsid w:val="00BC52B4"/>
    <w:rsid w:val="00BC5787"/>
    <w:rsid w:val="00BC5E0F"/>
    <w:rsid w:val="00BC5FFA"/>
    <w:rsid w:val="00BC6040"/>
    <w:rsid w:val="00BC613D"/>
    <w:rsid w:val="00BC6637"/>
    <w:rsid w:val="00BC753F"/>
    <w:rsid w:val="00BC7B0F"/>
    <w:rsid w:val="00BC7CDD"/>
    <w:rsid w:val="00BC7D2D"/>
    <w:rsid w:val="00BD023E"/>
    <w:rsid w:val="00BD0742"/>
    <w:rsid w:val="00BD0A88"/>
    <w:rsid w:val="00BD0F90"/>
    <w:rsid w:val="00BD1170"/>
    <w:rsid w:val="00BD133E"/>
    <w:rsid w:val="00BD1700"/>
    <w:rsid w:val="00BD19BF"/>
    <w:rsid w:val="00BD2201"/>
    <w:rsid w:val="00BD2EB2"/>
    <w:rsid w:val="00BD319B"/>
    <w:rsid w:val="00BD350B"/>
    <w:rsid w:val="00BD48C7"/>
    <w:rsid w:val="00BD49E2"/>
    <w:rsid w:val="00BD4B13"/>
    <w:rsid w:val="00BD50B8"/>
    <w:rsid w:val="00BD5E4A"/>
    <w:rsid w:val="00BD6B50"/>
    <w:rsid w:val="00BD71A8"/>
    <w:rsid w:val="00BE0F0C"/>
    <w:rsid w:val="00BE110F"/>
    <w:rsid w:val="00BE1157"/>
    <w:rsid w:val="00BE13DC"/>
    <w:rsid w:val="00BE15C0"/>
    <w:rsid w:val="00BE163F"/>
    <w:rsid w:val="00BE1B27"/>
    <w:rsid w:val="00BE1D69"/>
    <w:rsid w:val="00BE22DD"/>
    <w:rsid w:val="00BE2BB7"/>
    <w:rsid w:val="00BE2BC6"/>
    <w:rsid w:val="00BE309A"/>
    <w:rsid w:val="00BE3745"/>
    <w:rsid w:val="00BE3B08"/>
    <w:rsid w:val="00BE3DB2"/>
    <w:rsid w:val="00BE3E6B"/>
    <w:rsid w:val="00BE44B8"/>
    <w:rsid w:val="00BE485D"/>
    <w:rsid w:val="00BE4894"/>
    <w:rsid w:val="00BE5415"/>
    <w:rsid w:val="00BE5B7C"/>
    <w:rsid w:val="00BE60F7"/>
    <w:rsid w:val="00BE6CB6"/>
    <w:rsid w:val="00BE6DED"/>
    <w:rsid w:val="00BE7505"/>
    <w:rsid w:val="00BE7A5A"/>
    <w:rsid w:val="00BE7BB1"/>
    <w:rsid w:val="00BE7FED"/>
    <w:rsid w:val="00BF173B"/>
    <w:rsid w:val="00BF18DA"/>
    <w:rsid w:val="00BF1A33"/>
    <w:rsid w:val="00BF1BC6"/>
    <w:rsid w:val="00BF20F7"/>
    <w:rsid w:val="00BF2110"/>
    <w:rsid w:val="00BF2191"/>
    <w:rsid w:val="00BF2223"/>
    <w:rsid w:val="00BF2372"/>
    <w:rsid w:val="00BF38B2"/>
    <w:rsid w:val="00BF3E7A"/>
    <w:rsid w:val="00BF4A08"/>
    <w:rsid w:val="00BF4BEE"/>
    <w:rsid w:val="00BF4D6B"/>
    <w:rsid w:val="00BF59B6"/>
    <w:rsid w:val="00BF5F86"/>
    <w:rsid w:val="00BF60DA"/>
    <w:rsid w:val="00BF6A35"/>
    <w:rsid w:val="00BF6BB6"/>
    <w:rsid w:val="00BF6FCA"/>
    <w:rsid w:val="00C00385"/>
    <w:rsid w:val="00C0058C"/>
    <w:rsid w:val="00C0086A"/>
    <w:rsid w:val="00C00CAE"/>
    <w:rsid w:val="00C011D1"/>
    <w:rsid w:val="00C01454"/>
    <w:rsid w:val="00C0166B"/>
    <w:rsid w:val="00C01C87"/>
    <w:rsid w:val="00C03A11"/>
    <w:rsid w:val="00C03CF5"/>
    <w:rsid w:val="00C04C0C"/>
    <w:rsid w:val="00C04F3B"/>
    <w:rsid w:val="00C05487"/>
    <w:rsid w:val="00C055FC"/>
    <w:rsid w:val="00C0579D"/>
    <w:rsid w:val="00C06D19"/>
    <w:rsid w:val="00C07F83"/>
    <w:rsid w:val="00C10AB2"/>
    <w:rsid w:val="00C10F3D"/>
    <w:rsid w:val="00C11349"/>
    <w:rsid w:val="00C114FC"/>
    <w:rsid w:val="00C11689"/>
    <w:rsid w:val="00C12D38"/>
    <w:rsid w:val="00C13886"/>
    <w:rsid w:val="00C13917"/>
    <w:rsid w:val="00C14227"/>
    <w:rsid w:val="00C14300"/>
    <w:rsid w:val="00C150AA"/>
    <w:rsid w:val="00C150DA"/>
    <w:rsid w:val="00C15B49"/>
    <w:rsid w:val="00C15F11"/>
    <w:rsid w:val="00C164E6"/>
    <w:rsid w:val="00C16F89"/>
    <w:rsid w:val="00C173FF"/>
    <w:rsid w:val="00C17BAB"/>
    <w:rsid w:val="00C17FFE"/>
    <w:rsid w:val="00C202C4"/>
    <w:rsid w:val="00C21445"/>
    <w:rsid w:val="00C21D13"/>
    <w:rsid w:val="00C22AAF"/>
    <w:rsid w:val="00C24398"/>
    <w:rsid w:val="00C243C9"/>
    <w:rsid w:val="00C24753"/>
    <w:rsid w:val="00C24D19"/>
    <w:rsid w:val="00C24EAA"/>
    <w:rsid w:val="00C25032"/>
    <w:rsid w:val="00C25475"/>
    <w:rsid w:val="00C26026"/>
    <w:rsid w:val="00C26207"/>
    <w:rsid w:val="00C262AD"/>
    <w:rsid w:val="00C26862"/>
    <w:rsid w:val="00C268E4"/>
    <w:rsid w:val="00C26F5E"/>
    <w:rsid w:val="00C271F7"/>
    <w:rsid w:val="00C279EB"/>
    <w:rsid w:val="00C27AC3"/>
    <w:rsid w:val="00C30BD7"/>
    <w:rsid w:val="00C30C15"/>
    <w:rsid w:val="00C3186F"/>
    <w:rsid w:val="00C318BB"/>
    <w:rsid w:val="00C318E0"/>
    <w:rsid w:val="00C3196D"/>
    <w:rsid w:val="00C31A32"/>
    <w:rsid w:val="00C31A68"/>
    <w:rsid w:val="00C31BB0"/>
    <w:rsid w:val="00C3203F"/>
    <w:rsid w:val="00C325A5"/>
    <w:rsid w:val="00C32788"/>
    <w:rsid w:val="00C327E8"/>
    <w:rsid w:val="00C32AEF"/>
    <w:rsid w:val="00C32D30"/>
    <w:rsid w:val="00C33525"/>
    <w:rsid w:val="00C33A0D"/>
    <w:rsid w:val="00C33C23"/>
    <w:rsid w:val="00C34AB3"/>
    <w:rsid w:val="00C35842"/>
    <w:rsid w:val="00C36435"/>
    <w:rsid w:val="00C36F2E"/>
    <w:rsid w:val="00C37E3C"/>
    <w:rsid w:val="00C402B5"/>
    <w:rsid w:val="00C40329"/>
    <w:rsid w:val="00C406B9"/>
    <w:rsid w:val="00C40A24"/>
    <w:rsid w:val="00C40A89"/>
    <w:rsid w:val="00C40F33"/>
    <w:rsid w:val="00C41214"/>
    <w:rsid w:val="00C41437"/>
    <w:rsid w:val="00C4263D"/>
    <w:rsid w:val="00C42DFD"/>
    <w:rsid w:val="00C43DC2"/>
    <w:rsid w:val="00C447D3"/>
    <w:rsid w:val="00C455A2"/>
    <w:rsid w:val="00C45E9F"/>
    <w:rsid w:val="00C46763"/>
    <w:rsid w:val="00C46887"/>
    <w:rsid w:val="00C46C0B"/>
    <w:rsid w:val="00C47397"/>
    <w:rsid w:val="00C47E8A"/>
    <w:rsid w:val="00C5026C"/>
    <w:rsid w:val="00C51532"/>
    <w:rsid w:val="00C5188B"/>
    <w:rsid w:val="00C524CA"/>
    <w:rsid w:val="00C52CC5"/>
    <w:rsid w:val="00C53408"/>
    <w:rsid w:val="00C53A40"/>
    <w:rsid w:val="00C53F71"/>
    <w:rsid w:val="00C54658"/>
    <w:rsid w:val="00C551FC"/>
    <w:rsid w:val="00C55546"/>
    <w:rsid w:val="00C5712B"/>
    <w:rsid w:val="00C6157F"/>
    <w:rsid w:val="00C61DD5"/>
    <w:rsid w:val="00C61F8F"/>
    <w:rsid w:val="00C62328"/>
    <w:rsid w:val="00C627DC"/>
    <w:rsid w:val="00C6280A"/>
    <w:rsid w:val="00C62EE1"/>
    <w:rsid w:val="00C6335B"/>
    <w:rsid w:val="00C64E07"/>
    <w:rsid w:val="00C65BFC"/>
    <w:rsid w:val="00C65C6E"/>
    <w:rsid w:val="00C65D6E"/>
    <w:rsid w:val="00C65DB8"/>
    <w:rsid w:val="00C66310"/>
    <w:rsid w:val="00C663C5"/>
    <w:rsid w:val="00C66623"/>
    <w:rsid w:val="00C667A7"/>
    <w:rsid w:val="00C67CB8"/>
    <w:rsid w:val="00C7070C"/>
    <w:rsid w:val="00C70FCF"/>
    <w:rsid w:val="00C71628"/>
    <w:rsid w:val="00C72330"/>
    <w:rsid w:val="00C726AF"/>
    <w:rsid w:val="00C72EAA"/>
    <w:rsid w:val="00C7374C"/>
    <w:rsid w:val="00C74982"/>
    <w:rsid w:val="00C74AA1"/>
    <w:rsid w:val="00C74BA3"/>
    <w:rsid w:val="00C75042"/>
    <w:rsid w:val="00C75186"/>
    <w:rsid w:val="00C7541F"/>
    <w:rsid w:val="00C75ACA"/>
    <w:rsid w:val="00C76356"/>
    <w:rsid w:val="00C76A6B"/>
    <w:rsid w:val="00C76D29"/>
    <w:rsid w:val="00C774A0"/>
    <w:rsid w:val="00C779BF"/>
    <w:rsid w:val="00C779CD"/>
    <w:rsid w:val="00C77DB7"/>
    <w:rsid w:val="00C80299"/>
    <w:rsid w:val="00C8079B"/>
    <w:rsid w:val="00C81344"/>
    <w:rsid w:val="00C8139A"/>
    <w:rsid w:val="00C8197F"/>
    <w:rsid w:val="00C81C82"/>
    <w:rsid w:val="00C82569"/>
    <w:rsid w:val="00C831D9"/>
    <w:rsid w:val="00C8380C"/>
    <w:rsid w:val="00C83BEC"/>
    <w:rsid w:val="00C84462"/>
    <w:rsid w:val="00C85C04"/>
    <w:rsid w:val="00C86055"/>
    <w:rsid w:val="00C86172"/>
    <w:rsid w:val="00C86BB1"/>
    <w:rsid w:val="00C87961"/>
    <w:rsid w:val="00C87C4C"/>
    <w:rsid w:val="00C87D9A"/>
    <w:rsid w:val="00C902BD"/>
    <w:rsid w:val="00C9048F"/>
    <w:rsid w:val="00C90952"/>
    <w:rsid w:val="00C90AD1"/>
    <w:rsid w:val="00C9112A"/>
    <w:rsid w:val="00C91406"/>
    <w:rsid w:val="00C9146D"/>
    <w:rsid w:val="00C916AC"/>
    <w:rsid w:val="00C921BC"/>
    <w:rsid w:val="00C93CD8"/>
    <w:rsid w:val="00C94D9D"/>
    <w:rsid w:val="00C94F6C"/>
    <w:rsid w:val="00C9568A"/>
    <w:rsid w:val="00C95FCD"/>
    <w:rsid w:val="00C96B76"/>
    <w:rsid w:val="00C96EAB"/>
    <w:rsid w:val="00C96ED5"/>
    <w:rsid w:val="00C97A65"/>
    <w:rsid w:val="00C97BEE"/>
    <w:rsid w:val="00CA03D3"/>
    <w:rsid w:val="00CA0F9B"/>
    <w:rsid w:val="00CA114C"/>
    <w:rsid w:val="00CA1283"/>
    <w:rsid w:val="00CA1714"/>
    <w:rsid w:val="00CA208E"/>
    <w:rsid w:val="00CA2B65"/>
    <w:rsid w:val="00CA47ED"/>
    <w:rsid w:val="00CA4C4B"/>
    <w:rsid w:val="00CA5029"/>
    <w:rsid w:val="00CA5409"/>
    <w:rsid w:val="00CA5761"/>
    <w:rsid w:val="00CA5885"/>
    <w:rsid w:val="00CA5AF1"/>
    <w:rsid w:val="00CA5FC1"/>
    <w:rsid w:val="00CA637C"/>
    <w:rsid w:val="00CA63E0"/>
    <w:rsid w:val="00CA674F"/>
    <w:rsid w:val="00CA6889"/>
    <w:rsid w:val="00CA6F5A"/>
    <w:rsid w:val="00CA777A"/>
    <w:rsid w:val="00CA7D8E"/>
    <w:rsid w:val="00CA7F62"/>
    <w:rsid w:val="00CB04D7"/>
    <w:rsid w:val="00CB0C99"/>
    <w:rsid w:val="00CB0FCE"/>
    <w:rsid w:val="00CB1EB7"/>
    <w:rsid w:val="00CB2161"/>
    <w:rsid w:val="00CB223D"/>
    <w:rsid w:val="00CB23AA"/>
    <w:rsid w:val="00CB23D2"/>
    <w:rsid w:val="00CB2ECC"/>
    <w:rsid w:val="00CB30AF"/>
    <w:rsid w:val="00CB3645"/>
    <w:rsid w:val="00CB4057"/>
    <w:rsid w:val="00CB4EAC"/>
    <w:rsid w:val="00CB4EC7"/>
    <w:rsid w:val="00CB4F4C"/>
    <w:rsid w:val="00CB5AC8"/>
    <w:rsid w:val="00CB5F7B"/>
    <w:rsid w:val="00CB60CB"/>
    <w:rsid w:val="00CB63FE"/>
    <w:rsid w:val="00CB69B8"/>
    <w:rsid w:val="00CB70F6"/>
    <w:rsid w:val="00CB76B2"/>
    <w:rsid w:val="00CB7775"/>
    <w:rsid w:val="00CB7B2C"/>
    <w:rsid w:val="00CB7C22"/>
    <w:rsid w:val="00CB7DB9"/>
    <w:rsid w:val="00CB7DE2"/>
    <w:rsid w:val="00CB7E68"/>
    <w:rsid w:val="00CC0426"/>
    <w:rsid w:val="00CC09A9"/>
    <w:rsid w:val="00CC14C5"/>
    <w:rsid w:val="00CC19A7"/>
    <w:rsid w:val="00CC1C14"/>
    <w:rsid w:val="00CC1D04"/>
    <w:rsid w:val="00CC1D2F"/>
    <w:rsid w:val="00CC1F62"/>
    <w:rsid w:val="00CC2211"/>
    <w:rsid w:val="00CC2B12"/>
    <w:rsid w:val="00CC2B5F"/>
    <w:rsid w:val="00CC33E2"/>
    <w:rsid w:val="00CC3CA6"/>
    <w:rsid w:val="00CC3DE4"/>
    <w:rsid w:val="00CC3E03"/>
    <w:rsid w:val="00CC3F89"/>
    <w:rsid w:val="00CC3FAF"/>
    <w:rsid w:val="00CC4AD4"/>
    <w:rsid w:val="00CC4BE6"/>
    <w:rsid w:val="00CC4F4A"/>
    <w:rsid w:val="00CC5254"/>
    <w:rsid w:val="00CC5852"/>
    <w:rsid w:val="00CC5931"/>
    <w:rsid w:val="00CC5FDB"/>
    <w:rsid w:val="00CC646E"/>
    <w:rsid w:val="00CC67FA"/>
    <w:rsid w:val="00CC688E"/>
    <w:rsid w:val="00CC6C64"/>
    <w:rsid w:val="00CC7039"/>
    <w:rsid w:val="00CC7834"/>
    <w:rsid w:val="00CD029E"/>
    <w:rsid w:val="00CD0532"/>
    <w:rsid w:val="00CD0C20"/>
    <w:rsid w:val="00CD149A"/>
    <w:rsid w:val="00CD17F4"/>
    <w:rsid w:val="00CD24BA"/>
    <w:rsid w:val="00CD3763"/>
    <w:rsid w:val="00CD3B66"/>
    <w:rsid w:val="00CD3B86"/>
    <w:rsid w:val="00CD3E02"/>
    <w:rsid w:val="00CD44AD"/>
    <w:rsid w:val="00CD4806"/>
    <w:rsid w:val="00CD49E6"/>
    <w:rsid w:val="00CD4EE1"/>
    <w:rsid w:val="00CD50F1"/>
    <w:rsid w:val="00CD58CC"/>
    <w:rsid w:val="00CD59E7"/>
    <w:rsid w:val="00CD5E4A"/>
    <w:rsid w:val="00CD6343"/>
    <w:rsid w:val="00CD65D2"/>
    <w:rsid w:val="00CD7A2F"/>
    <w:rsid w:val="00CE0E68"/>
    <w:rsid w:val="00CE1DBD"/>
    <w:rsid w:val="00CE1EB6"/>
    <w:rsid w:val="00CE1EE7"/>
    <w:rsid w:val="00CE25BA"/>
    <w:rsid w:val="00CE30F7"/>
    <w:rsid w:val="00CE33AB"/>
    <w:rsid w:val="00CE3FF6"/>
    <w:rsid w:val="00CE426D"/>
    <w:rsid w:val="00CE4A80"/>
    <w:rsid w:val="00CE51B2"/>
    <w:rsid w:val="00CE57D3"/>
    <w:rsid w:val="00CE5EE0"/>
    <w:rsid w:val="00CE65F1"/>
    <w:rsid w:val="00CE665B"/>
    <w:rsid w:val="00CE6B63"/>
    <w:rsid w:val="00CE7E1F"/>
    <w:rsid w:val="00CF198D"/>
    <w:rsid w:val="00CF1D04"/>
    <w:rsid w:val="00CF2762"/>
    <w:rsid w:val="00CF2C5E"/>
    <w:rsid w:val="00CF4768"/>
    <w:rsid w:val="00CF5593"/>
    <w:rsid w:val="00CF57B4"/>
    <w:rsid w:val="00CF5AB4"/>
    <w:rsid w:val="00CF64A6"/>
    <w:rsid w:val="00CF67E1"/>
    <w:rsid w:val="00CF71C0"/>
    <w:rsid w:val="00CF730F"/>
    <w:rsid w:val="00CF73A1"/>
    <w:rsid w:val="00CF7ADA"/>
    <w:rsid w:val="00D0222B"/>
    <w:rsid w:val="00D02A8B"/>
    <w:rsid w:val="00D02C53"/>
    <w:rsid w:val="00D02DB6"/>
    <w:rsid w:val="00D02ED4"/>
    <w:rsid w:val="00D03373"/>
    <w:rsid w:val="00D03C8F"/>
    <w:rsid w:val="00D03E58"/>
    <w:rsid w:val="00D0451D"/>
    <w:rsid w:val="00D05397"/>
    <w:rsid w:val="00D0567D"/>
    <w:rsid w:val="00D05E6E"/>
    <w:rsid w:val="00D06595"/>
    <w:rsid w:val="00D06ADA"/>
    <w:rsid w:val="00D106AC"/>
    <w:rsid w:val="00D107D8"/>
    <w:rsid w:val="00D11438"/>
    <w:rsid w:val="00D115BA"/>
    <w:rsid w:val="00D11638"/>
    <w:rsid w:val="00D119F8"/>
    <w:rsid w:val="00D11EA8"/>
    <w:rsid w:val="00D12B84"/>
    <w:rsid w:val="00D13EBB"/>
    <w:rsid w:val="00D13F4D"/>
    <w:rsid w:val="00D14262"/>
    <w:rsid w:val="00D142A1"/>
    <w:rsid w:val="00D14DB2"/>
    <w:rsid w:val="00D14E6E"/>
    <w:rsid w:val="00D15B8B"/>
    <w:rsid w:val="00D16B30"/>
    <w:rsid w:val="00D16FEC"/>
    <w:rsid w:val="00D1730F"/>
    <w:rsid w:val="00D17C3C"/>
    <w:rsid w:val="00D17D61"/>
    <w:rsid w:val="00D17E39"/>
    <w:rsid w:val="00D17F6A"/>
    <w:rsid w:val="00D20451"/>
    <w:rsid w:val="00D2069F"/>
    <w:rsid w:val="00D206E7"/>
    <w:rsid w:val="00D21468"/>
    <w:rsid w:val="00D21514"/>
    <w:rsid w:val="00D21546"/>
    <w:rsid w:val="00D2174E"/>
    <w:rsid w:val="00D2197D"/>
    <w:rsid w:val="00D21CD6"/>
    <w:rsid w:val="00D223F5"/>
    <w:rsid w:val="00D22D2B"/>
    <w:rsid w:val="00D23588"/>
    <w:rsid w:val="00D235E4"/>
    <w:rsid w:val="00D2364E"/>
    <w:rsid w:val="00D23998"/>
    <w:rsid w:val="00D241C4"/>
    <w:rsid w:val="00D24213"/>
    <w:rsid w:val="00D24E4E"/>
    <w:rsid w:val="00D25257"/>
    <w:rsid w:val="00D258DA"/>
    <w:rsid w:val="00D25923"/>
    <w:rsid w:val="00D25AF3"/>
    <w:rsid w:val="00D25ED4"/>
    <w:rsid w:val="00D26046"/>
    <w:rsid w:val="00D262B9"/>
    <w:rsid w:val="00D26B76"/>
    <w:rsid w:val="00D272CA"/>
    <w:rsid w:val="00D273DC"/>
    <w:rsid w:val="00D276AB"/>
    <w:rsid w:val="00D276B4"/>
    <w:rsid w:val="00D304BE"/>
    <w:rsid w:val="00D30AF5"/>
    <w:rsid w:val="00D30BD3"/>
    <w:rsid w:val="00D30BF1"/>
    <w:rsid w:val="00D30BFB"/>
    <w:rsid w:val="00D30D2B"/>
    <w:rsid w:val="00D30E20"/>
    <w:rsid w:val="00D31175"/>
    <w:rsid w:val="00D32057"/>
    <w:rsid w:val="00D325BB"/>
    <w:rsid w:val="00D33069"/>
    <w:rsid w:val="00D33288"/>
    <w:rsid w:val="00D33CD5"/>
    <w:rsid w:val="00D34667"/>
    <w:rsid w:val="00D35BA6"/>
    <w:rsid w:val="00D3600C"/>
    <w:rsid w:val="00D36EBF"/>
    <w:rsid w:val="00D36FDA"/>
    <w:rsid w:val="00D4081E"/>
    <w:rsid w:val="00D41434"/>
    <w:rsid w:val="00D41472"/>
    <w:rsid w:val="00D416DC"/>
    <w:rsid w:val="00D41B0D"/>
    <w:rsid w:val="00D41FDD"/>
    <w:rsid w:val="00D42C6A"/>
    <w:rsid w:val="00D4302F"/>
    <w:rsid w:val="00D4401F"/>
    <w:rsid w:val="00D44372"/>
    <w:rsid w:val="00D44642"/>
    <w:rsid w:val="00D448D9"/>
    <w:rsid w:val="00D449CE"/>
    <w:rsid w:val="00D44D0D"/>
    <w:rsid w:val="00D4552B"/>
    <w:rsid w:val="00D457E6"/>
    <w:rsid w:val="00D45A76"/>
    <w:rsid w:val="00D45C32"/>
    <w:rsid w:val="00D465E8"/>
    <w:rsid w:val="00D465ED"/>
    <w:rsid w:val="00D46717"/>
    <w:rsid w:val="00D478AF"/>
    <w:rsid w:val="00D47983"/>
    <w:rsid w:val="00D47C59"/>
    <w:rsid w:val="00D5046B"/>
    <w:rsid w:val="00D512B3"/>
    <w:rsid w:val="00D5177D"/>
    <w:rsid w:val="00D51A14"/>
    <w:rsid w:val="00D51D0F"/>
    <w:rsid w:val="00D525B3"/>
    <w:rsid w:val="00D52716"/>
    <w:rsid w:val="00D52EB9"/>
    <w:rsid w:val="00D5337F"/>
    <w:rsid w:val="00D538F7"/>
    <w:rsid w:val="00D54AE9"/>
    <w:rsid w:val="00D55722"/>
    <w:rsid w:val="00D55974"/>
    <w:rsid w:val="00D55D7D"/>
    <w:rsid w:val="00D563A5"/>
    <w:rsid w:val="00D568DA"/>
    <w:rsid w:val="00D569B6"/>
    <w:rsid w:val="00D569FE"/>
    <w:rsid w:val="00D57518"/>
    <w:rsid w:val="00D5799F"/>
    <w:rsid w:val="00D62148"/>
    <w:rsid w:val="00D62609"/>
    <w:rsid w:val="00D6279D"/>
    <w:rsid w:val="00D62B90"/>
    <w:rsid w:val="00D630C7"/>
    <w:rsid w:val="00D6321F"/>
    <w:rsid w:val="00D63B62"/>
    <w:rsid w:val="00D642CC"/>
    <w:rsid w:val="00D64D86"/>
    <w:rsid w:val="00D65AF7"/>
    <w:rsid w:val="00D65D37"/>
    <w:rsid w:val="00D65DDC"/>
    <w:rsid w:val="00D662C2"/>
    <w:rsid w:val="00D66639"/>
    <w:rsid w:val="00D66797"/>
    <w:rsid w:val="00D66BDA"/>
    <w:rsid w:val="00D66EB5"/>
    <w:rsid w:val="00D67081"/>
    <w:rsid w:val="00D67536"/>
    <w:rsid w:val="00D67580"/>
    <w:rsid w:val="00D7022D"/>
    <w:rsid w:val="00D70261"/>
    <w:rsid w:val="00D70A47"/>
    <w:rsid w:val="00D71401"/>
    <w:rsid w:val="00D71D2F"/>
    <w:rsid w:val="00D71FB8"/>
    <w:rsid w:val="00D72BE5"/>
    <w:rsid w:val="00D73949"/>
    <w:rsid w:val="00D73C57"/>
    <w:rsid w:val="00D73EFC"/>
    <w:rsid w:val="00D74736"/>
    <w:rsid w:val="00D74854"/>
    <w:rsid w:val="00D74BD8"/>
    <w:rsid w:val="00D74F06"/>
    <w:rsid w:val="00D75120"/>
    <w:rsid w:val="00D7573A"/>
    <w:rsid w:val="00D75DD8"/>
    <w:rsid w:val="00D7611B"/>
    <w:rsid w:val="00D7628B"/>
    <w:rsid w:val="00D774C2"/>
    <w:rsid w:val="00D80307"/>
    <w:rsid w:val="00D8184C"/>
    <w:rsid w:val="00D81F94"/>
    <w:rsid w:val="00D823B6"/>
    <w:rsid w:val="00D83042"/>
    <w:rsid w:val="00D840CF"/>
    <w:rsid w:val="00D840E6"/>
    <w:rsid w:val="00D84141"/>
    <w:rsid w:val="00D8465B"/>
    <w:rsid w:val="00D85231"/>
    <w:rsid w:val="00D85AA4"/>
    <w:rsid w:val="00D85F86"/>
    <w:rsid w:val="00D86ABC"/>
    <w:rsid w:val="00D87477"/>
    <w:rsid w:val="00D87750"/>
    <w:rsid w:val="00D87B1A"/>
    <w:rsid w:val="00D87D52"/>
    <w:rsid w:val="00D87DE2"/>
    <w:rsid w:val="00D87F02"/>
    <w:rsid w:val="00D90038"/>
    <w:rsid w:val="00D90858"/>
    <w:rsid w:val="00D91512"/>
    <w:rsid w:val="00D91556"/>
    <w:rsid w:val="00D91ED7"/>
    <w:rsid w:val="00D91FE2"/>
    <w:rsid w:val="00D9385E"/>
    <w:rsid w:val="00D93AE5"/>
    <w:rsid w:val="00D93C47"/>
    <w:rsid w:val="00D93C51"/>
    <w:rsid w:val="00D943DA"/>
    <w:rsid w:val="00D9452A"/>
    <w:rsid w:val="00D945B8"/>
    <w:rsid w:val="00D947B7"/>
    <w:rsid w:val="00D94922"/>
    <w:rsid w:val="00D94B24"/>
    <w:rsid w:val="00D94CED"/>
    <w:rsid w:val="00D95770"/>
    <w:rsid w:val="00D96049"/>
    <w:rsid w:val="00D96A93"/>
    <w:rsid w:val="00D96E24"/>
    <w:rsid w:val="00D974C7"/>
    <w:rsid w:val="00D976D9"/>
    <w:rsid w:val="00D97E95"/>
    <w:rsid w:val="00DA04D7"/>
    <w:rsid w:val="00DA0D87"/>
    <w:rsid w:val="00DA0EEE"/>
    <w:rsid w:val="00DA1107"/>
    <w:rsid w:val="00DA2356"/>
    <w:rsid w:val="00DA2664"/>
    <w:rsid w:val="00DA27DB"/>
    <w:rsid w:val="00DA29A9"/>
    <w:rsid w:val="00DA2A67"/>
    <w:rsid w:val="00DA2DF7"/>
    <w:rsid w:val="00DA3506"/>
    <w:rsid w:val="00DA394F"/>
    <w:rsid w:val="00DA4930"/>
    <w:rsid w:val="00DA602E"/>
    <w:rsid w:val="00DA67A2"/>
    <w:rsid w:val="00DA697E"/>
    <w:rsid w:val="00DA6BAD"/>
    <w:rsid w:val="00DA6EC1"/>
    <w:rsid w:val="00DA73EE"/>
    <w:rsid w:val="00DA7590"/>
    <w:rsid w:val="00DA7838"/>
    <w:rsid w:val="00DA7F4C"/>
    <w:rsid w:val="00DB0652"/>
    <w:rsid w:val="00DB0840"/>
    <w:rsid w:val="00DB09ED"/>
    <w:rsid w:val="00DB1290"/>
    <w:rsid w:val="00DB1506"/>
    <w:rsid w:val="00DB1BC8"/>
    <w:rsid w:val="00DB1CCA"/>
    <w:rsid w:val="00DB25FB"/>
    <w:rsid w:val="00DB2728"/>
    <w:rsid w:val="00DB2BCE"/>
    <w:rsid w:val="00DB2D19"/>
    <w:rsid w:val="00DB2D4C"/>
    <w:rsid w:val="00DB3705"/>
    <w:rsid w:val="00DB37D4"/>
    <w:rsid w:val="00DB3814"/>
    <w:rsid w:val="00DB38CE"/>
    <w:rsid w:val="00DB3B02"/>
    <w:rsid w:val="00DB4715"/>
    <w:rsid w:val="00DB4BE6"/>
    <w:rsid w:val="00DB5090"/>
    <w:rsid w:val="00DB523F"/>
    <w:rsid w:val="00DB54C9"/>
    <w:rsid w:val="00DB58BF"/>
    <w:rsid w:val="00DB5FB3"/>
    <w:rsid w:val="00DB670E"/>
    <w:rsid w:val="00DB6F89"/>
    <w:rsid w:val="00DB7036"/>
    <w:rsid w:val="00DB76F9"/>
    <w:rsid w:val="00DC0236"/>
    <w:rsid w:val="00DC051B"/>
    <w:rsid w:val="00DC0C84"/>
    <w:rsid w:val="00DC148E"/>
    <w:rsid w:val="00DC16E3"/>
    <w:rsid w:val="00DC215A"/>
    <w:rsid w:val="00DC2988"/>
    <w:rsid w:val="00DC2DAB"/>
    <w:rsid w:val="00DC2ED7"/>
    <w:rsid w:val="00DC4457"/>
    <w:rsid w:val="00DC44B0"/>
    <w:rsid w:val="00DC521C"/>
    <w:rsid w:val="00DC533F"/>
    <w:rsid w:val="00DC5F77"/>
    <w:rsid w:val="00DC6775"/>
    <w:rsid w:val="00DC6887"/>
    <w:rsid w:val="00DC7207"/>
    <w:rsid w:val="00DC7B9E"/>
    <w:rsid w:val="00DC7BE1"/>
    <w:rsid w:val="00DC7DE6"/>
    <w:rsid w:val="00DD0920"/>
    <w:rsid w:val="00DD1D6F"/>
    <w:rsid w:val="00DD1F5E"/>
    <w:rsid w:val="00DD22CB"/>
    <w:rsid w:val="00DD2438"/>
    <w:rsid w:val="00DD250B"/>
    <w:rsid w:val="00DD2F10"/>
    <w:rsid w:val="00DD3196"/>
    <w:rsid w:val="00DD342D"/>
    <w:rsid w:val="00DD43D9"/>
    <w:rsid w:val="00DD4ABA"/>
    <w:rsid w:val="00DD5908"/>
    <w:rsid w:val="00DD6D5A"/>
    <w:rsid w:val="00DD6FC9"/>
    <w:rsid w:val="00DD7255"/>
    <w:rsid w:val="00DD771B"/>
    <w:rsid w:val="00DD7B86"/>
    <w:rsid w:val="00DD7C95"/>
    <w:rsid w:val="00DD7DAE"/>
    <w:rsid w:val="00DE02C6"/>
    <w:rsid w:val="00DE0B02"/>
    <w:rsid w:val="00DE0CEF"/>
    <w:rsid w:val="00DE0E97"/>
    <w:rsid w:val="00DE1193"/>
    <w:rsid w:val="00DE15E3"/>
    <w:rsid w:val="00DE1848"/>
    <w:rsid w:val="00DE18E8"/>
    <w:rsid w:val="00DE1DC8"/>
    <w:rsid w:val="00DE27E1"/>
    <w:rsid w:val="00DE2917"/>
    <w:rsid w:val="00DE29DA"/>
    <w:rsid w:val="00DE336D"/>
    <w:rsid w:val="00DE54FD"/>
    <w:rsid w:val="00DE56FA"/>
    <w:rsid w:val="00DE5E60"/>
    <w:rsid w:val="00DE6168"/>
    <w:rsid w:val="00DE7845"/>
    <w:rsid w:val="00DE78DE"/>
    <w:rsid w:val="00DE7A48"/>
    <w:rsid w:val="00DE7BCB"/>
    <w:rsid w:val="00DE7CC8"/>
    <w:rsid w:val="00DF03F5"/>
    <w:rsid w:val="00DF075F"/>
    <w:rsid w:val="00DF0E71"/>
    <w:rsid w:val="00DF0FBB"/>
    <w:rsid w:val="00DF12AC"/>
    <w:rsid w:val="00DF1812"/>
    <w:rsid w:val="00DF1915"/>
    <w:rsid w:val="00DF2830"/>
    <w:rsid w:val="00DF29C4"/>
    <w:rsid w:val="00DF3824"/>
    <w:rsid w:val="00DF3ABE"/>
    <w:rsid w:val="00DF40F4"/>
    <w:rsid w:val="00DF447D"/>
    <w:rsid w:val="00DF4819"/>
    <w:rsid w:val="00DF7BCE"/>
    <w:rsid w:val="00DF7CB5"/>
    <w:rsid w:val="00E0043E"/>
    <w:rsid w:val="00E00B52"/>
    <w:rsid w:val="00E00DAA"/>
    <w:rsid w:val="00E01403"/>
    <w:rsid w:val="00E014BD"/>
    <w:rsid w:val="00E01609"/>
    <w:rsid w:val="00E02406"/>
    <w:rsid w:val="00E027E4"/>
    <w:rsid w:val="00E02916"/>
    <w:rsid w:val="00E032CB"/>
    <w:rsid w:val="00E04B8F"/>
    <w:rsid w:val="00E050CA"/>
    <w:rsid w:val="00E05205"/>
    <w:rsid w:val="00E054BA"/>
    <w:rsid w:val="00E055A5"/>
    <w:rsid w:val="00E0563E"/>
    <w:rsid w:val="00E056DF"/>
    <w:rsid w:val="00E0579C"/>
    <w:rsid w:val="00E0609E"/>
    <w:rsid w:val="00E0634C"/>
    <w:rsid w:val="00E0649D"/>
    <w:rsid w:val="00E067D7"/>
    <w:rsid w:val="00E07400"/>
    <w:rsid w:val="00E07DC9"/>
    <w:rsid w:val="00E10689"/>
    <w:rsid w:val="00E10A28"/>
    <w:rsid w:val="00E10BCD"/>
    <w:rsid w:val="00E10E17"/>
    <w:rsid w:val="00E11914"/>
    <w:rsid w:val="00E14592"/>
    <w:rsid w:val="00E15197"/>
    <w:rsid w:val="00E151CA"/>
    <w:rsid w:val="00E1559A"/>
    <w:rsid w:val="00E15857"/>
    <w:rsid w:val="00E160DF"/>
    <w:rsid w:val="00E166AD"/>
    <w:rsid w:val="00E17016"/>
    <w:rsid w:val="00E17061"/>
    <w:rsid w:val="00E17180"/>
    <w:rsid w:val="00E17399"/>
    <w:rsid w:val="00E173C5"/>
    <w:rsid w:val="00E1753B"/>
    <w:rsid w:val="00E17740"/>
    <w:rsid w:val="00E1778E"/>
    <w:rsid w:val="00E17D58"/>
    <w:rsid w:val="00E204D3"/>
    <w:rsid w:val="00E20A1D"/>
    <w:rsid w:val="00E20E48"/>
    <w:rsid w:val="00E21C3A"/>
    <w:rsid w:val="00E2247D"/>
    <w:rsid w:val="00E22B16"/>
    <w:rsid w:val="00E22E60"/>
    <w:rsid w:val="00E2419E"/>
    <w:rsid w:val="00E242CB"/>
    <w:rsid w:val="00E244B4"/>
    <w:rsid w:val="00E24EF5"/>
    <w:rsid w:val="00E25172"/>
    <w:rsid w:val="00E266F1"/>
    <w:rsid w:val="00E269CF"/>
    <w:rsid w:val="00E26BCF"/>
    <w:rsid w:val="00E26D34"/>
    <w:rsid w:val="00E2715B"/>
    <w:rsid w:val="00E272CA"/>
    <w:rsid w:val="00E305EF"/>
    <w:rsid w:val="00E30B6F"/>
    <w:rsid w:val="00E30D1E"/>
    <w:rsid w:val="00E316A7"/>
    <w:rsid w:val="00E318CC"/>
    <w:rsid w:val="00E3195F"/>
    <w:rsid w:val="00E31989"/>
    <w:rsid w:val="00E31B19"/>
    <w:rsid w:val="00E32110"/>
    <w:rsid w:val="00E33024"/>
    <w:rsid w:val="00E331A9"/>
    <w:rsid w:val="00E33E70"/>
    <w:rsid w:val="00E33F4E"/>
    <w:rsid w:val="00E34266"/>
    <w:rsid w:val="00E349BD"/>
    <w:rsid w:val="00E34C5F"/>
    <w:rsid w:val="00E35386"/>
    <w:rsid w:val="00E35C9A"/>
    <w:rsid w:val="00E362B7"/>
    <w:rsid w:val="00E3773B"/>
    <w:rsid w:val="00E37C83"/>
    <w:rsid w:val="00E41682"/>
    <w:rsid w:val="00E41B32"/>
    <w:rsid w:val="00E4213A"/>
    <w:rsid w:val="00E42725"/>
    <w:rsid w:val="00E42B13"/>
    <w:rsid w:val="00E42F93"/>
    <w:rsid w:val="00E431DD"/>
    <w:rsid w:val="00E43D3B"/>
    <w:rsid w:val="00E43E8E"/>
    <w:rsid w:val="00E44129"/>
    <w:rsid w:val="00E442A2"/>
    <w:rsid w:val="00E44B5E"/>
    <w:rsid w:val="00E44D82"/>
    <w:rsid w:val="00E44F4C"/>
    <w:rsid w:val="00E45139"/>
    <w:rsid w:val="00E4559C"/>
    <w:rsid w:val="00E4608E"/>
    <w:rsid w:val="00E46296"/>
    <w:rsid w:val="00E46CA3"/>
    <w:rsid w:val="00E46E2A"/>
    <w:rsid w:val="00E51454"/>
    <w:rsid w:val="00E51591"/>
    <w:rsid w:val="00E518BB"/>
    <w:rsid w:val="00E5244B"/>
    <w:rsid w:val="00E5266B"/>
    <w:rsid w:val="00E53967"/>
    <w:rsid w:val="00E54843"/>
    <w:rsid w:val="00E54C07"/>
    <w:rsid w:val="00E54C3C"/>
    <w:rsid w:val="00E54C4D"/>
    <w:rsid w:val="00E564F8"/>
    <w:rsid w:val="00E569AD"/>
    <w:rsid w:val="00E57587"/>
    <w:rsid w:val="00E57EB0"/>
    <w:rsid w:val="00E57FB0"/>
    <w:rsid w:val="00E6016F"/>
    <w:rsid w:val="00E606EF"/>
    <w:rsid w:val="00E60A70"/>
    <w:rsid w:val="00E614F0"/>
    <w:rsid w:val="00E61612"/>
    <w:rsid w:val="00E618A4"/>
    <w:rsid w:val="00E61CE7"/>
    <w:rsid w:val="00E61D51"/>
    <w:rsid w:val="00E621D0"/>
    <w:rsid w:val="00E62479"/>
    <w:rsid w:val="00E63363"/>
    <w:rsid w:val="00E63381"/>
    <w:rsid w:val="00E637C5"/>
    <w:rsid w:val="00E63DF8"/>
    <w:rsid w:val="00E64012"/>
    <w:rsid w:val="00E6453A"/>
    <w:rsid w:val="00E65087"/>
    <w:rsid w:val="00E65784"/>
    <w:rsid w:val="00E65C14"/>
    <w:rsid w:val="00E66825"/>
    <w:rsid w:val="00E66BBE"/>
    <w:rsid w:val="00E66EDD"/>
    <w:rsid w:val="00E676B2"/>
    <w:rsid w:val="00E70CB4"/>
    <w:rsid w:val="00E70DE3"/>
    <w:rsid w:val="00E71EC8"/>
    <w:rsid w:val="00E728AD"/>
    <w:rsid w:val="00E72913"/>
    <w:rsid w:val="00E72FB8"/>
    <w:rsid w:val="00E73871"/>
    <w:rsid w:val="00E73E46"/>
    <w:rsid w:val="00E745DF"/>
    <w:rsid w:val="00E74B67"/>
    <w:rsid w:val="00E75960"/>
    <w:rsid w:val="00E75DD0"/>
    <w:rsid w:val="00E76475"/>
    <w:rsid w:val="00E76B08"/>
    <w:rsid w:val="00E76B96"/>
    <w:rsid w:val="00E771E8"/>
    <w:rsid w:val="00E772CA"/>
    <w:rsid w:val="00E7758F"/>
    <w:rsid w:val="00E775BE"/>
    <w:rsid w:val="00E7761A"/>
    <w:rsid w:val="00E77669"/>
    <w:rsid w:val="00E80044"/>
    <w:rsid w:val="00E8046B"/>
    <w:rsid w:val="00E80D1B"/>
    <w:rsid w:val="00E8132D"/>
    <w:rsid w:val="00E822B7"/>
    <w:rsid w:val="00E822E3"/>
    <w:rsid w:val="00E82ABE"/>
    <w:rsid w:val="00E82CCB"/>
    <w:rsid w:val="00E82DA4"/>
    <w:rsid w:val="00E82F4F"/>
    <w:rsid w:val="00E83509"/>
    <w:rsid w:val="00E835AE"/>
    <w:rsid w:val="00E85706"/>
    <w:rsid w:val="00E85A01"/>
    <w:rsid w:val="00E860FD"/>
    <w:rsid w:val="00E86506"/>
    <w:rsid w:val="00E86CB4"/>
    <w:rsid w:val="00E86DF5"/>
    <w:rsid w:val="00E90DD4"/>
    <w:rsid w:val="00E917F5"/>
    <w:rsid w:val="00E92AFA"/>
    <w:rsid w:val="00E92BDA"/>
    <w:rsid w:val="00E93008"/>
    <w:rsid w:val="00E9327A"/>
    <w:rsid w:val="00E9395E"/>
    <w:rsid w:val="00E93DF5"/>
    <w:rsid w:val="00E94912"/>
    <w:rsid w:val="00E94A37"/>
    <w:rsid w:val="00E9563D"/>
    <w:rsid w:val="00E95AF6"/>
    <w:rsid w:val="00E95B03"/>
    <w:rsid w:val="00E95DE8"/>
    <w:rsid w:val="00E95EE7"/>
    <w:rsid w:val="00E962DB"/>
    <w:rsid w:val="00E96FAF"/>
    <w:rsid w:val="00E97353"/>
    <w:rsid w:val="00E9767B"/>
    <w:rsid w:val="00E97A94"/>
    <w:rsid w:val="00E97C36"/>
    <w:rsid w:val="00EA0699"/>
    <w:rsid w:val="00EA0976"/>
    <w:rsid w:val="00EA102A"/>
    <w:rsid w:val="00EA1162"/>
    <w:rsid w:val="00EA14A1"/>
    <w:rsid w:val="00EA1625"/>
    <w:rsid w:val="00EA27A1"/>
    <w:rsid w:val="00EA27E6"/>
    <w:rsid w:val="00EA2920"/>
    <w:rsid w:val="00EA2ACE"/>
    <w:rsid w:val="00EA2E7D"/>
    <w:rsid w:val="00EA349D"/>
    <w:rsid w:val="00EA370C"/>
    <w:rsid w:val="00EA3A91"/>
    <w:rsid w:val="00EA4521"/>
    <w:rsid w:val="00EA45A4"/>
    <w:rsid w:val="00EA4676"/>
    <w:rsid w:val="00EA4867"/>
    <w:rsid w:val="00EA4EF4"/>
    <w:rsid w:val="00EA591F"/>
    <w:rsid w:val="00EA59D0"/>
    <w:rsid w:val="00EA5B42"/>
    <w:rsid w:val="00EA6C2E"/>
    <w:rsid w:val="00EA6E13"/>
    <w:rsid w:val="00EA75F4"/>
    <w:rsid w:val="00EA7835"/>
    <w:rsid w:val="00EA792A"/>
    <w:rsid w:val="00EB1E65"/>
    <w:rsid w:val="00EB2405"/>
    <w:rsid w:val="00EB379A"/>
    <w:rsid w:val="00EB3932"/>
    <w:rsid w:val="00EB3C04"/>
    <w:rsid w:val="00EB434E"/>
    <w:rsid w:val="00EB5189"/>
    <w:rsid w:val="00EB51A7"/>
    <w:rsid w:val="00EB5432"/>
    <w:rsid w:val="00EB583A"/>
    <w:rsid w:val="00EB5CB1"/>
    <w:rsid w:val="00EB74EB"/>
    <w:rsid w:val="00EB7608"/>
    <w:rsid w:val="00EB77AE"/>
    <w:rsid w:val="00EB7934"/>
    <w:rsid w:val="00EB79C7"/>
    <w:rsid w:val="00EC01AA"/>
    <w:rsid w:val="00EC0367"/>
    <w:rsid w:val="00EC064F"/>
    <w:rsid w:val="00EC0B16"/>
    <w:rsid w:val="00EC0E05"/>
    <w:rsid w:val="00EC1018"/>
    <w:rsid w:val="00EC17BC"/>
    <w:rsid w:val="00EC2673"/>
    <w:rsid w:val="00EC2F1F"/>
    <w:rsid w:val="00EC30A0"/>
    <w:rsid w:val="00EC3A3C"/>
    <w:rsid w:val="00EC4152"/>
    <w:rsid w:val="00EC4586"/>
    <w:rsid w:val="00EC4EFF"/>
    <w:rsid w:val="00EC529D"/>
    <w:rsid w:val="00EC5910"/>
    <w:rsid w:val="00EC5EED"/>
    <w:rsid w:val="00EC6B50"/>
    <w:rsid w:val="00EC6CFA"/>
    <w:rsid w:val="00EC6F47"/>
    <w:rsid w:val="00ED0396"/>
    <w:rsid w:val="00ED05DE"/>
    <w:rsid w:val="00ED1333"/>
    <w:rsid w:val="00ED2591"/>
    <w:rsid w:val="00ED28D4"/>
    <w:rsid w:val="00ED2FAA"/>
    <w:rsid w:val="00ED3382"/>
    <w:rsid w:val="00ED360C"/>
    <w:rsid w:val="00ED4442"/>
    <w:rsid w:val="00ED48E3"/>
    <w:rsid w:val="00ED4ACB"/>
    <w:rsid w:val="00ED544E"/>
    <w:rsid w:val="00ED6136"/>
    <w:rsid w:val="00ED68FC"/>
    <w:rsid w:val="00ED793C"/>
    <w:rsid w:val="00ED79C2"/>
    <w:rsid w:val="00ED7B30"/>
    <w:rsid w:val="00EE0699"/>
    <w:rsid w:val="00EE15FF"/>
    <w:rsid w:val="00EE23FB"/>
    <w:rsid w:val="00EE2684"/>
    <w:rsid w:val="00EE2E56"/>
    <w:rsid w:val="00EE3CF6"/>
    <w:rsid w:val="00EE46C7"/>
    <w:rsid w:val="00EE4964"/>
    <w:rsid w:val="00EE4BBD"/>
    <w:rsid w:val="00EE5104"/>
    <w:rsid w:val="00EE56AC"/>
    <w:rsid w:val="00EE5CE3"/>
    <w:rsid w:val="00EE5D19"/>
    <w:rsid w:val="00EE6184"/>
    <w:rsid w:val="00EE63FC"/>
    <w:rsid w:val="00EE64C5"/>
    <w:rsid w:val="00EE690A"/>
    <w:rsid w:val="00EE6FB2"/>
    <w:rsid w:val="00EE71A4"/>
    <w:rsid w:val="00EE7402"/>
    <w:rsid w:val="00EF074A"/>
    <w:rsid w:val="00EF0E2A"/>
    <w:rsid w:val="00EF18B9"/>
    <w:rsid w:val="00EF18CE"/>
    <w:rsid w:val="00EF18E0"/>
    <w:rsid w:val="00EF257C"/>
    <w:rsid w:val="00EF341D"/>
    <w:rsid w:val="00EF3511"/>
    <w:rsid w:val="00EF3769"/>
    <w:rsid w:val="00EF37D6"/>
    <w:rsid w:val="00EF3BA0"/>
    <w:rsid w:val="00EF524C"/>
    <w:rsid w:val="00EF57E0"/>
    <w:rsid w:val="00EF5899"/>
    <w:rsid w:val="00EF58E0"/>
    <w:rsid w:val="00EF6325"/>
    <w:rsid w:val="00EF6FB7"/>
    <w:rsid w:val="00EF7655"/>
    <w:rsid w:val="00EF7848"/>
    <w:rsid w:val="00EF7AB5"/>
    <w:rsid w:val="00F002F4"/>
    <w:rsid w:val="00F00676"/>
    <w:rsid w:val="00F007CB"/>
    <w:rsid w:val="00F00BD3"/>
    <w:rsid w:val="00F01402"/>
    <w:rsid w:val="00F0146A"/>
    <w:rsid w:val="00F014B2"/>
    <w:rsid w:val="00F017B5"/>
    <w:rsid w:val="00F019C4"/>
    <w:rsid w:val="00F02373"/>
    <w:rsid w:val="00F024F9"/>
    <w:rsid w:val="00F02772"/>
    <w:rsid w:val="00F02D67"/>
    <w:rsid w:val="00F02D8D"/>
    <w:rsid w:val="00F035DA"/>
    <w:rsid w:val="00F03738"/>
    <w:rsid w:val="00F037E7"/>
    <w:rsid w:val="00F04AB2"/>
    <w:rsid w:val="00F04FDF"/>
    <w:rsid w:val="00F05608"/>
    <w:rsid w:val="00F06152"/>
    <w:rsid w:val="00F0669E"/>
    <w:rsid w:val="00F06833"/>
    <w:rsid w:val="00F06C61"/>
    <w:rsid w:val="00F06DB4"/>
    <w:rsid w:val="00F100CF"/>
    <w:rsid w:val="00F102EA"/>
    <w:rsid w:val="00F10A6B"/>
    <w:rsid w:val="00F1127F"/>
    <w:rsid w:val="00F112AD"/>
    <w:rsid w:val="00F11702"/>
    <w:rsid w:val="00F121DA"/>
    <w:rsid w:val="00F126E6"/>
    <w:rsid w:val="00F129CD"/>
    <w:rsid w:val="00F1305B"/>
    <w:rsid w:val="00F14779"/>
    <w:rsid w:val="00F1496F"/>
    <w:rsid w:val="00F14D52"/>
    <w:rsid w:val="00F150D1"/>
    <w:rsid w:val="00F164C1"/>
    <w:rsid w:val="00F16823"/>
    <w:rsid w:val="00F16948"/>
    <w:rsid w:val="00F16E26"/>
    <w:rsid w:val="00F16FB4"/>
    <w:rsid w:val="00F17625"/>
    <w:rsid w:val="00F17A53"/>
    <w:rsid w:val="00F2026F"/>
    <w:rsid w:val="00F21DC8"/>
    <w:rsid w:val="00F21E4B"/>
    <w:rsid w:val="00F22638"/>
    <w:rsid w:val="00F22A1A"/>
    <w:rsid w:val="00F22C44"/>
    <w:rsid w:val="00F2302F"/>
    <w:rsid w:val="00F231AD"/>
    <w:rsid w:val="00F2398D"/>
    <w:rsid w:val="00F2423C"/>
    <w:rsid w:val="00F24C3A"/>
    <w:rsid w:val="00F25010"/>
    <w:rsid w:val="00F25018"/>
    <w:rsid w:val="00F253A4"/>
    <w:rsid w:val="00F25509"/>
    <w:rsid w:val="00F256AC"/>
    <w:rsid w:val="00F2588E"/>
    <w:rsid w:val="00F25F18"/>
    <w:rsid w:val="00F26313"/>
    <w:rsid w:val="00F268A0"/>
    <w:rsid w:val="00F270BC"/>
    <w:rsid w:val="00F272AA"/>
    <w:rsid w:val="00F275D9"/>
    <w:rsid w:val="00F30842"/>
    <w:rsid w:val="00F30FA6"/>
    <w:rsid w:val="00F31CE5"/>
    <w:rsid w:val="00F31F70"/>
    <w:rsid w:val="00F31F8A"/>
    <w:rsid w:val="00F3283C"/>
    <w:rsid w:val="00F32CBF"/>
    <w:rsid w:val="00F32FD6"/>
    <w:rsid w:val="00F336EE"/>
    <w:rsid w:val="00F341DB"/>
    <w:rsid w:val="00F34650"/>
    <w:rsid w:val="00F34F88"/>
    <w:rsid w:val="00F354D1"/>
    <w:rsid w:val="00F3559A"/>
    <w:rsid w:val="00F35655"/>
    <w:rsid w:val="00F35903"/>
    <w:rsid w:val="00F35B5A"/>
    <w:rsid w:val="00F35C62"/>
    <w:rsid w:val="00F35E34"/>
    <w:rsid w:val="00F35FFF"/>
    <w:rsid w:val="00F36C89"/>
    <w:rsid w:val="00F4005F"/>
    <w:rsid w:val="00F401B6"/>
    <w:rsid w:val="00F402CF"/>
    <w:rsid w:val="00F41073"/>
    <w:rsid w:val="00F41452"/>
    <w:rsid w:val="00F4203F"/>
    <w:rsid w:val="00F43401"/>
    <w:rsid w:val="00F435E4"/>
    <w:rsid w:val="00F44702"/>
    <w:rsid w:val="00F44956"/>
    <w:rsid w:val="00F44EA9"/>
    <w:rsid w:val="00F4506B"/>
    <w:rsid w:val="00F45383"/>
    <w:rsid w:val="00F457FB"/>
    <w:rsid w:val="00F4581A"/>
    <w:rsid w:val="00F46457"/>
    <w:rsid w:val="00F46906"/>
    <w:rsid w:val="00F476E7"/>
    <w:rsid w:val="00F47C44"/>
    <w:rsid w:val="00F50E2D"/>
    <w:rsid w:val="00F516AF"/>
    <w:rsid w:val="00F51AAC"/>
    <w:rsid w:val="00F51ACE"/>
    <w:rsid w:val="00F51B15"/>
    <w:rsid w:val="00F527CC"/>
    <w:rsid w:val="00F528E5"/>
    <w:rsid w:val="00F52D0D"/>
    <w:rsid w:val="00F52D90"/>
    <w:rsid w:val="00F52DDB"/>
    <w:rsid w:val="00F535D5"/>
    <w:rsid w:val="00F53712"/>
    <w:rsid w:val="00F541A3"/>
    <w:rsid w:val="00F54838"/>
    <w:rsid w:val="00F554FA"/>
    <w:rsid w:val="00F55616"/>
    <w:rsid w:val="00F56228"/>
    <w:rsid w:val="00F562A4"/>
    <w:rsid w:val="00F569A4"/>
    <w:rsid w:val="00F5709E"/>
    <w:rsid w:val="00F57526"/>
    <w:rsid w:val="00F57712"/>
    <w:rsid w:val="00F5771E"/>
    <w:rsid w:val="00F602AE"/>
    <w:rsid w:val="00F60555"/>
    <w:rsid w:val="00F60782"/>
    <w:rsid w:val="00F60B39"/>
    <w:rsid w:val="00F60E8A"/>
    <w:rsid w:val="00F613D9"/>
    <w:rsid w:val="00F61CC0"/>
    <w:rsid w:val="00F61FBB"/>
    <w:rsid w:val="00F61FDF"/>
    <w:rsid w:val="00F622FB"/>
    <w:rsid w:val="00F62327"/>
    <w:rsid w:val="00F623D0"/>
    <w:rsid w:val="00F62A97"/>
    <w:rsid w:val="00F62E06"/>
    <w:rsid w:val="00F6318C"/>
    <w:rsid w:val="00F63A46"/>
    <w:rsid w:val="00F63C4C"/>
    <w:rsid w:val="00F63C52"/>
    <w:rsid w:val="00F63D8B"/>
    <w:rsid w:val="00F641E1"/>
    <w:rsid w:val="00F6429D"/>
    <w:rsid w:val="00F642C0"/>
    <w:rsid w:val="00F646C7"/>
    <w:rsid w:val="00F65B98"/>
    <w:rsid w:val="00F65E62"/>
    <w:rsid w:val="00F660FE"/>
    <w:rsid w:val="00F66B78"/>
    <w:rsid w:val="00F67E8C"/>
    <w:rsid w:val="00F70272"/>
    <w:rsid w:val="00F70736"/>
    <w:rsid w:val="00F70BA1"/>
    <w:rsid w:val="00F710AC"/>
    <w:rsid w:val="00F7200D"/>
    <w:rsid w:val="00F72B51"/>
    <w:rsid w:val="00F72B5D"/>
    <w:rsid w:val="00F72FC4"/>
    <w:rsid w:val="00F737FD"/>
    <w:rsid w:val="00F73946"/>
    <w:rsid w:val="00F739FF"/>
    <w:rsid w:val="00F73D44"/>
    <w:rsid w:val="00F73F07"/>
    <w:rsid w:val="00F73F53"/>
    <w:rsid w:val="00F75467"/>
    <w:rsid w:val="00F75EBC"/>
    <w:rsid w:val="00F7623A"/>
    <w:rsid w:val="00F76C34"/>
    <w:rsid w:val="00F77EA5"/>
    <w:rsid w:val="00F8061A"/>
    <w:rsid w:val="00F80B38"/>
    <w:rsid w:val="00F80CB5"/>
    <w:rsid w:val="00F811E6"/>
    <w:rsid w:val="00F8126D"/>
    <w:rsid w:val="00F8130E"/>
    <w:rsid w:val="00F81635"/>
    <w:rsid w:val="00F81890"/>
    <w:rsid w:val="00F81919"/>
    <w:rsid w:val="00F81F60"/>
    <w:rsid w:val="00F82CE6"/>
    <w:rsid w:val="00F8350E"/>
    <w:rsid w:val="00F835B9"/>
    <w:rsid w:val="00F83F74"/>
    <w:rsid w:val="00F8436E"/>
    <w:rsid w:val="00F84838"/>
    <w:rsid w:val="00F84E3B"/>
    <w:rsid w:val="00F855BA"/>
    <w:rsid w:val="00F85686"/>
    <w:rsid w:val="00F85B0F"/>
    <w:rsid w:val="00F8618F"/>
    <w:rsid w:val="00F86401"/>
    <w:rsid w:val="00F90DB7"/>
    <w:rsid w:val="00F90F48"/>
    <w:rsid w:val="00F91667"/>
    <w:rsid w:val="00F928A2"/>
    <w:rsid w:val="00F92959"/>
    <w:rsid w:val="00F92AAD"/>
    <w:rsid w:val="00F933DB"/>
    <w:rsid w:val="00F94AE3"/>
    <w:rsid w:val="00F94FF0"/>
    <w:rsid w:val="00F956D9"/>
    <w:rsid w:val="00F96320"/>
    <w:rsid w:val="00F97526"/>
    <w:rsid w:val="00F97663"/>
    <w:rsid w:val="00F97D8C"/>
    <w:rsid w:val="00F97DFB"/>
    <w:rsid w:val="00FA0356"/>
    <w:rsid w:val="00FA1004"/>
    <w:rsid w:val="00FA21F5"/>
    <w:rsid w:val="00FA260C"/>
    <w:rsid w:val="00FA3C03"/>
    <w:rsid w:val="00FA3D5E"/>
    <w:rsid w:val="00FA4331"/>
    <w:rsid w:val="00FA4448"/>
    <w:rsid w:val="00FA4F1C"/>
    <w:rsid w:val="00FA537D"/>
    <w:rsid w:val="00FA5747"/>
    <w:rsid w:val="00FA6A3F"/>
    <w:rsid w:val="00FA727F"/>
    <w:rsid w:val="00FA73DE"/>
    <w:rsid w:val="00FA7D51"/>
    <w:rsid w:val="00FB03B0"/>
    <w:rsid w:val="00FB104D"/>
    <w:rsid w:val="00FB1200"/>
    <w:rsid w:val="00FB1373"/>
    <w:rsid w:val="00FB1730"/>
    <w:rsid w:val="00FB17D6"/>
    <w:rsid w:val="00FB1B02"/>
    <w:rsid w:val="00FB2705"/>
    <w:rsid w:val="00FB2A12"/>
    <w:rsid w:val="00FB2B17"/>
    <w:rsid w:val="00FB2C8B"/>
    <w:rsid w:val="00FB30BC"/>
    <w:rsid w:val="00FB3BE6"/>
    <w:rsid w:val="00FB4076"/>
    <w:rsid w:val="00FB42C4"/>
    <w:rsid w:val="00FB4402"/>
    <w:rsid w:val="00FB4731"/>
    <w:rsid w:val="00FB47E8"/>
    <w:rsid w:val="00FB4A24"/>
    <w:rsid w:val="00FB4B23"/>
    <w:rsid w:val="00FB4D40"/>
    <w:rsid w:val="00FB51FD"/>
    <w:rsid w:val="00FB5214"/>
    <w:rsid w:val="00FB530A"/>
    <w:rsid w:val="00FB5496"/>
    <w:rsid w:val="00FB5722"/>
    <w:rsid w:val="00FB58EF"/>
    <w:rsid w:val="00FB5A31"/>
    <w:rsid w:val="00FB5B3C"/>
    <w:rsid w:val="00FB5B54"/>
    <w:rsid w:val="00FB5FE0"/>
    <w:rsid w:val="00FB65AD"/>
    <w:rsid w:val="00FB66DA"/>
    <w:rsid w:val="00FB7772"/>
    <w:rsid w:val="00FB7C99"/>
    <w:rsid w:val="00FB7FDD"/>
    <w:rsid w:val="00FC0373"/>
    <w:rsid w:val="00FC03E6"/>
    <w:rsid w:val="00FC151A"/>
    <w:rsid w:val="00FC1665"/>
    <w:rsid w:val="00FC2B6F"/>
    <w:rsid w:val="00FC2EF7"/>
    <w:rsid w:val="00FC2EF9"/>
    <w:rsid w:val="00FC31C9"/>
    <w:rsid w:val="00FC3ADE"/>
    <w:rsid w:val="00FC3FC3"/>
    <w:rsid w:val="00FC6868"/>
    <w:rsid w:val="00FC70B1"/>
    <w:rsid w:val="00FC73EC"/>
    <w:rsid w:val="00FC77AB"/>
    <w:rsid w:val="00FD0835"/>
    <w:rsid w:val="00FD12C7"/>
    <w:rsid w:val="00FD1CEA"/>
    <w:rsid w:val="00FD1D2C"/>
    <w:rsid w:val="00FD2F42"/>
    <w:rsid w:val="00FD3A65"/>
    <w:rsid w:val="00FD4062"/>
    <w:rsid w:val="00FD4536"/>
    <w:rsid w:val="00FD457D"/>
    <w:rsid w:val="00FD5EEB"/>
    <w:rsid w:val="00FD65CB"/>
    <w:rsid w:val="00FD6AF2"/>
    <w:rsid w:val="00FD71DA"/>
    <w:rsid w:val="00FD7440"/>
    <w:rsid w:val="00FD77EC"/>
    <w:rsid w:val="00FD79EC"/>
    <w:rsid w:val="00FD7C3B"/>
    <w:rsid w:val="00FE060D"/>
    <w:rsid w:val="00FE0A68"/>
    <w:rsid w:val="00FE112B"/>
    <w:rsid w:val="00FE1555"/>
    <w:rsid w:val="00FE3440"/>
    <w:rsid w:val="00FE38F5"/>
    <w:rsid w:val="00FE3C97"/>
    <w:rsid w:val="00FE3E34"/>
    <w:rsid w:val="00FE5CDB"/>
    <w:rsid w:val="00FE60B8"/>
    <w:rsid w:val="00FE6BDC"/>
    <w:rsid w:val="00FE728B"/>
    <w:rsid w:val="00FE7521"/>
    <w:rsid w:val="00FE787C"/>
    <w:rsid w:val="00FE7941"/>
    <w:rsid w:val="00FE7A0E"/>
    <w:rsid w:val="00FE7E0E"/>
    <w:rsid w:val="00FF0081"/>
    <w:rsid w:val="00FF01F7"/>
    <w:rsid w:val="00FF02DB"/>
    <w:rsid w:val="00FF0797"/>
    <w:rsid w:val="00FF0B66"/>
    <w:rsid w:val="00FF0BD6"/>
    <w:rsid w:val="00FF0BF0"/>
    <w:rsid w:val="00FF0E39"/>
    <w:rsid w:val="00FF1087"/>
    <w:rsid w:val="00FF153F"/>
    <w:rsid w:val="00FF177B"/>
    <w:rsid w:val="00FF17B0"/>
    <w:rsid w:val="00FF196B"/>
    <w:rsid w:val="00FF26B0"/>
    <w:rsid w:val="00FF27E6"/>
    <w:rsid w:val="00FF298D"/>
    <w:rsid w:val="00FF2D1C"/>
    <w:rsid w:val="00FF3421"/>
    <w:rsid w:val="00FF349D"/>
    <w:rsid w:val="00FF3B0B"/>
    <w:rsid w:val="00FF47FD"/>
    <w:rsid w:val="00FF5220"/>
    <w:rsid w:val="00FF53E4"/>
    <w:rsid w:val="00FF5411"/>
    <w:rsid w:val="00FF5716"/>
    <w:rsid w:val="00FF57B2"/>
    <w:rsid w:val="00FF7D52"/>
    <w:rsid w:val="010E4FD5"/>
    <w:rsid w:val="0140FAAC"/>
    <w:rsid w:val="0148A510"/>
    <w:rsid w:val="014DFB5E"/>
    <w:rsid w:val="016B4031"/>
    <w:rsid w:val="0196FD9F"/>
    <w:rsid w:val="01BFFA25"/>
    <w:rsid w:val="01C0A2F2"/>
    <w:rsid w:val="01D9C4D4"/>
    <w:rsid w:val="02189DBF"/>
    <w:rsid w:val="02243AED"/>
    <w:rsid w:val="02305A84"/>
    <w:rsid w:val="024F4C31"/>
    <w:rsid w:val="027AD101"/>
    <w:rsid w:val="028B5097"/>
    <w:rsid w:val="0293A420"/>
    <w:rsid w:val="02B50E55"/>
    <w:rsid w:val="02F28B36"/>
    <w:rsid w:val="030383C2"/>
    <w:rsid w:val="030C8BCA"/>
    <w:rsid w:val="0323F8DC"/>
    <w:rsid w:val="0367975B"/>
    <w:rsid w:val="037981BE"/>
    <w:rsid w:val="03B0E1BC"/>
    <w:rsid w:val="03C27A57"/>
    <w:rsid w:val="03F3D910"/>
    <w:rsid w:val="03F44BDD"/>
    <w:rsid w:val="0411E5BD"/>
    <w:rsid w:val="045080F0"/>
    <w:rsid w:val="0467E544"/>
    <w:rsid w:val="04782694"/>
    <w:rsid w:val="0479BE1E"/>
    <w:rsid w:val="048686D0"/>
    <w:rsid w:val="04C6F8ED"/>
    <w:rsid w:val="04D85DBC"/>
    <w:rsid w:val="052384A2"/>
    <w:rsid w:val="052AA499"/>
    <w:rsid w:val="054AFFD0"/>
    <w:rsid w:val="0565EEAE"/>
    <w:rsid w:val="057391E1"/>
    <w:rsid w:val="0596D5BC"/>
    <w:rsid w:val="059A751B"/>
    <w:rsid w:val="05A5712A"/>
    <w:rsid w:val="05DCA6B5"/>
    <w:rsid w:val="05E07DED"/>
    <w:rsid w:val="061B5B19"/>
    <w:rsid w:val="06435264"/>
    <w:rsid w:val="06605A5B"/>
    <w:rsid w:val="0662A336"/>
    <w:rsid w:val="0676B229"/>
    <w:rsid w:val="068447BC"/>
    <w:rsid w:val="0694BE45"/>
    <w:rsid w:val="06B9944A"/>
    <w:rsid w:val="06CC534E"/>
    <w:rsid w:val="06DDD446"/>
    <w:rsid w:val="06F19BE9"/>
    <w:rsid w:val="07144129"/>
    <w:rsid w:val="07846D9E"/>
    <w:rsid w:val="079B1A6C"/>
    <w:rsid w:val="07CB70F2"/>
    <w:rsid w:val="07D2EF5E"/>
    <w:rsid w:val="07D9A19D"/>
    <w:rsid w:val="07DAFBD9"/>
    <w:rsid w:val="07E82104"/>
    <w:rsid w:val="07E8FD68"/>
    <w:rsid w:val="07FB1094"/>
    <w:rsid w:val="07FC2F1F"/>
    <w:rsid w:val="0821E9FF"/>
    <w:rsid w:val="082C1A23"/>
    <w:rsid w:val="0862B5DB"/>
    <w:rsid w:val="087443ED"/>
    <w:rsid w:val="087A6FC7"/>
    <w:rsid w:val="088645A0"/>
    <w:rsid w:val="0887CD2B"/>
    <w:rsid w:val="08A16C06"/>
    <w:rsid w:val="08A50BA8"/>
    <w:rsid w:val="08C65722"/>
    <w:rsid w:val="08F40572"/>
    <w:rsid w:val="093A6BF6"/>
    <w:rsid w:val="095EA40B"/>
    <w:rsid w:val="096AA5EA"/>
    <w:rsid w:val="097840C5"/>
    <w:rsid w:val="0982D228"/>
    <w:rsid w:val="09CA17F2"/>
    <w:rsid w:val="09E4EE66"/>
    <w:rsid w:val="09EDB676"/>
    <w:rsid w:val="0A164028"/>
    <w:rsid w:val="0A386943"/>
    <w:rsid w:val="0A4705E5"/>
    <w:rsid w:val="0A667F55"/>
    <w:rsid w:val="0A7882CF"/>
    <w:rsid w:val="0A7A5441"/>
    <w:rsid w:val="0A879D21"/>
    <w:rsid w:val="0A89EB94"/>
    <w:rsid w:val="0AA52634"/>
    <w:rsid w:val="0AC0F65B"/>
    <w:rsid w:val="0AD18858"/>
    <w:rsid w:val="0B2E1B15"/>
    <w:rsid w:val="0B37562F"/>
    <w:rsid w:val="0B643609"/>
    <w:rsid w:val="0B671BBE"/>
    <w:rsid w:val="0B6CB910"/>
    <w:rsid w:val="0B993701"/>
    <w:rsid w:val="0BA47DC6"/>
    <w:rsid w:val="0BC4668D"/>
    <w:rsid w:val="0BC8A0E4"/>
    <w:rsid w:val="0BE40639"/>
    <w:rsid w:val="0BF78DBC"/>
    <w:rsid w:val="0BFDF7E4"/>
    <w:rsid w:val="0C08BBE5"/>
    <w:rsid w:val="0C0BAB03"/>
    <w:rsid w:val="0C390BD0"/>
    <w:rsid w:val="0C676416"/>
    <w:rsid w:val="0C84CBB1"/>
    <w:rsid w:val="0CAA0574"/>
    <w:rsid w:val="0CAD4B8E"/>
    <w:rsid w:val="0CB8ECCF"/>
    <w:rsid w:val="0CC6148C"/>
    <w:rsid w:val="0CF62C49"/>
    <w:rsid w:val="0CFB1711"/>
    <w:rsid w:val="0D1521A8"/>
    <w:rsid w:val="0D3C4E1C"/>
    <w:rsid w:val="0D6ECD99"/>
    <w:rsid w:val="0D7AB484"/>
    <w:rsid w:val="0D96EF23"/>
    <w:rsid w:val="0DF431EA"/>
    <w:rsid w:val="0E3F52AD"/>
    <w:rsid w:val="0E602814"/>
    <w:rsid w:val="0E638CAB"/>
    <w:rsid w:val="0E7A3A82"/>
    <w:rsid w:val="0EAB09AB"/>
    <w:rsid w:val="0EB659B9"/>
    <w:rsid w:val="0EB6AA6E"/>
    <w:rsid w:val="0EBD3788"/>
    <w:rsid w:val="0EC06409"/>
    <w:rsid w:val="0ED17F7A"/>
    <w:rsid w:val="0ED74AC0"/>
    <w:rsid w:val="0EDA333F"/>
    <w:rsid w:val="0EE7C22E"/>
    <w:rsid w:val="0EEE1201"/>
    <w:rsid w:val="0F026A77"/>
    <w:rsid w:val="0F0343FD"/>
    <w:rsid w:val="0F0A89D3"/>
    <w:rsid w:val="0F0C6462"/>
    <w:rsid w:val="0F0FD83A"/>
    <w:rsid w:val="0F45D909"/>
    <w:rsid w:val="0F4A1E18"/>
    <w:rsid w:val="0F6038CE"/>
    <w:rsid w:val="0F728247"/>
    <w:rsid w:val="0F78A426"/>
    <w:rsid w:val="0F8522C7"/>
    <w:rsid w:val="0F85A28E"/>
    <w:rsid w:val="0FA03C21"/>
    <w:rsid w:val="0FB77982"/>
    <w:rsid w:val="0FB7FEA0"/>
    <w:rsid w:val="0FCD4B15"/>
    <w:rsid w:val="1003D778"/>
    <w:rsid w:val="1019B876"/>
    <w:rsid w:val="103CEF75"/>
    <w:rsid w:val="105CFB0B"/>
    <w:rsid w:val="10AE8A04"/>
    <w:rsid w:val="10F7B7F1"/>
    <w:rsid w:val="11096056"/>
    <w:rsid w:val="1118EC6D"/>
    <w:rsid w:val="1124739F"/>
    <w:rsid w:val="11495AB7"/>
    <w:rsid w:val="1166C8B7"/>
    <w:rsid w:val="1178AF25"/>
    <w:rsid w:val="1184814D"/>
    <w:rsid w:val="119D5C99"/>
    <w:rsid w:val="11BD05F7"/>
    <w:rsid w:val="11D9CB68"/>
    <w:rsid w:val="11DF613D"/>
    <w:rsid w:val="11E1A8E5"/>
    <w:rsid w:val="11E3D575"/>
    <w:rsid w:val="11F9E431"/>
    <w:rsid w:val="11FFA2BA"/>
    <w:rsid w:val="120614CC"/>
    <w:rsid w:val="12183AAF"/>
    <w:rsid w:val="1244F43F"/>
    <w:rsid w:val="125340EF"/>
    <w:rsid w:val="12719A1E"/>
    <w:rsid w:val="128293AF"/>
    <w:rsid w:val="12A5D876"/>
    <w:rsid w:val="12E6E44E"/>
    <w:rsid w:val="12EAA3A9"/>
    <w:rsid w:val="12F80AD8"/>
    <w:rsid w:val="133E1577"/>
    <w:rsid w:val="133E4EF2"/>
    <w:rsid w:val="136D7C6D"/>
    <w:rsid w:val="13739A3C"/>
    <w:rsid w:val="1375BEE7"/>
    <w:rsid w:val="139B1167"/>
    <w:rsid w:val="13DE9D29"/>
    <w:rsid w:val="13F6C187"/>
    <w:rsid w:val="1405C5F5"/>
    <w:rsid w:val="1419315C"/>
    <w:rsid w:val="141DDA93"/>
    <w:rsid w:val="14211B4A"/>
    <w:rsid w:val="142998A8"/>
    <w:rsid w:val="142D890E"/>
    <w:rsid w:val="1432753C"/>
    <w:rsid w:val="14395B70"/>
    <w:rsid w:val="1461894A"/>
    <w:rsid w:val="14648B09"/>
    <w:rsid w:val="1480F6A4"/>
    <w:rsid w:val="148709F2"/>
    <w:rsid w:val="14A67E50"/>
    <w:rsid w:val="14ABA0A0"/>
    <w:rsid w:val="14CAAED3"/>
    <w:rsid w:val="14CC551C"/>
    <w:rsid w:val="14D24A59"/>
    <w:rsid w:val="14DD0539"/>
    <w:rsid w:val="15094CCE"/>
    <w:rsid w:val="153625F6"/>
    <w:rsid w:val="15490A06"/>
    <w:rsid w:val="15496131"/>
    <w:rsid w:val="158D196A"/>
    <w:rsid w:val="15BCEBAB"/>
    <w:rsid w:val="15E4CA5C"/>
    <w:rsid w:val="15E9147B"/>
    <w:rsid w:val="16084E92"/>
    <w:rsid w:val="1633E354"/>
    <w:rsid w:val="163CADD1"/>
    <w:rsid w:val="1643A0E9"/>
    <w:rsid w:val="1663379F"/>
    <w:rsid w:val="16667F34"/>
    <w:rsid w:val="166F1A2F"/>
    <w:rsid w:val="167A4ABC"/>
    <w:rsid w:val="167F1CC9"/>
    <w:rsid w:val="169154FB"/>
    <w:rsid w:val="169169B2"/>
    <w:rsid w:val="16A51D2F"/>
    <w:rsid w:val="16D761F7"/>
    <w:rsid w:val="16F3D1AC"/>
    <w:rsid w:val="16FEFB8D"/>
    <w:rsid w:val="17496C51"/>
    <w:rsid w:val="176A6C24"/>
    <w:rsid w:val="1778E3F2"/>
    <w:rsid w:val="177B89E0"/>
    <w:rsid w:val="178BCCB5"/>
    <w:rsid w:val="1791C7A3"/>
    <w:rsid w:val="17B7E7AA"/>
    <w:rsid w:val="17CCEF5D"/>
    <w:rsid w:val="17E62C60"/>
    <w:rsid w:val="18047EC1"/>
    <w:rsid w:val="1804B0C2"/>
    <w:rsid w:val="180E3390"/>
    <w:rsid w:val="1854FC5D"/>
    <w:rsid w:val="18A788A6"/>
    <w:rsid w:val="18BD3F94"/>
    <w:rsid w:val="19065140"/>
    <w:rsid w:val="192C7B3F"/>
    <w:rsid w:val="192DFE9D"/>
    <w:rsid w:val="195B9D12"/>
    <w:rsid w:val="197CC104"/>
    <w:rsid w:val="1988B73A"/>
    <w:rsid w:val="19B0114C"/>
    <w:rsid w:val="19E5A69B"/>
    <w:rsid w:val="19EAB4F4"/>
    <w:rsid w:val="19F441E7"/>
    <w:rsid w:val="1A4FFECB"/>
    <w:rsid w:val="1A578C55"/>
    <w:rsid w:val="1A80B6D5"/>
    <w:rsid w:val="1AB71F6E"/>
    <w:rsid w:val="1AC8B67C"/>
    <w:rsid w:val="1AD53BA9"/>
    <w:rsid w:val="1B26F557"/>
    <w:rsid w:val="1B274566"/>
    <w:rsid w:val="1B2DF9AD"/>
    <w:rsid w:val="1B3ACC95"/>
    <w:rsid w:val="1B3E8D32"/>
    <w:rsid w:val="1B521C95"/>
    <w:rsid w:val="1B8C3DEB"/>
    <w:rsid w:val="1B93FAA0"/>
    <w:rsid w:val="1B9DD22A"/>
    <w:rsid w:val="1BA2592D"/>
    <w:rsid w:val="1BDB7FB1"/>
    <w:rsid w:val="1BF42603"/>
    <w:rsid w:val="1C562C9C"/>
    <w:rsid w:val="1C563C06"/>
    <w:rsid w:val="1C658884"/>
    <w:rsid w:val="1CC6FF16"/>
    <w:rsid w:val="1CC89A76"/>
    <w:rsid w:val="1CD25E51"/>
    <w:rsid w:val="1CEF6C81"/>
    <w:rsid w:val="1CF0DC3D"/>
    <w:rsid w:val="1CF26716"/>
    <w:rsid w:val="1CFFF27D"/>
    <w:rsid w:val="1D06E282"/>
    <w:rsid w:val="1D2AFA7C"/>
    <w:rsid w:val="1D43B91A"/>
    <w:rsid w:val="1D4AD99D"/>
    <w:rsid w:val="1D7A251B"/>
    <w:rsid w:val="1DB98389"/>
    <w:rsid w:val="1DBB1C23"/>
    <w:rsid w:val="1DC1E205"/>
    <w:rsid w:val="1DD9E581"/>
    <w:rsid w:val="1DDA02B0"/>
    <w:rsid w:val="1E104102"/>
    <w:rsid w:val="1E142879"/>
    <w:rsid w:val="1E1E0534"/>
    <w:rsid w:val="1E265503"/>
    <w:rsid w:val="1E34C123"/>
    <w:rsid w:val="1E395776"/>
    <w:rsid w:val="1E3A8A6B"/>
    <w:rsid w:val="1E482408"/>
    <w:rsid w:val="1E4CCCD0"/>
    <w:rsid w:val="1E50154A"/>
    <w:rsid w:val="1E6FCE27"/>
    <w:rsid w:val="1E78F6E7"/>
    <w:rsid w:val="1E84D47A"/>
    <w:rsid w:val="1EB0BD42"/>
    <w:rsid w:val="1EB606BB"/>
    <w:rsid w:val="1ECB2526"/>
    <w:rsid w:val="1ED62A78"/>
    <w:rsid w:val="1EE98E4D"/>
    <w:rsid w:val="1EFAEF25"/>
    <w:rsid w:val="1F005C0B"/>
    <w:rsid w:val="1F00C4D2"/>
    <w:rsid w:val="1F3AD506"/>
    <w:rsid w:val="1F400706"/>
    <w:rsid w:val="1F536FE0"/>
    <w:rsid w:val="1F95A4CC"/>
    <w:rsid w:val="1FBA0866"/>
    <w:rsid w:val="1FCA9DA6"/>
    <w:rsid w:val="1FD2A63E"/>
    <w:rsid w:val="1FDB8732"/>
    <w:rsid w:val="200900C4"/>
    <w:rsid w:val="201E3DA1"/>
    <w:rsid w:val="20246C1A"/>
    <w:rsid w:val="202E6CD3"/>
    <w:rsid w:val="203C2981"/>
    <w:rsid w:val="204D3282"/>
    <w:rsid w:val="2087F224"/>
    <w:rsid w:val="208A40EC"/>
    <w:rsid w:val="20AB29F1"/>
    <w:rsid w:val="20B22E6A"/>
    <w:rsid w:val="20D4ADF9"/>
    <w:rsid w:val="20D8F3CC"/>
    <w:rsid w:val="20FE15C5"/>
    <w:rsid w:val="213B367E"/>
    <w:rsid w:val="2149CE72"/>
    <w:rsid w:val="2168A7F5"/>
    <w:rsid w:val="2178CBF2"/>
    <w:rsid w:val="218A31C5"/>
    <w:rsid w:val="219E4A1B"/>
    <w:rsid w:val="21A1C022"/>
    <w:rsid w:val="21AB755F"/>
    <w:rsid w:val="21B545DC"/>
    <w:rsid w:val="222D1C48"/>
    <w:rsid w:val="222F51BF"/>
    <w:rsid w:val="224F3B92"/>
    <w:rsid w:val="2253C570"/>
    <w:rsid w:val="226A4644"/>
    <w:rsid w:val="22934F57"/>
    <w:rsid w:val="229443DC"/>
    <w:rsid w:val="22A02399"/>
    <w:rsid w:val="22ACBC42"/>
    <w:rsid w:val="22B38BBA"/>
    <w:rsid w:val="22B52011"/>
    <w:rsid w:val="2344061D"/>
    <w:rsid w:val="234BBF77"/>
    <w:rsid w:val="23702259"/>
    <w:rsid w:val="23B78E2F"/>
    <w:rsid w:val="23BF3822"/>
    <w:rsid w:val="23CDCFA1"/>
    <w:rsid w:val="241C8E2A"/>
    <w:rsid w:val="242DAAFB"/>
    <w:rsid w:val="24390FCE"/>
    <w:rsid w:val="243D7C76"/>
    <w:rsid w:val="243EF4A4"/>
    <w:rsid w:val="244C535C"/>
    <w:rsid w:val="2466C5A7"/>
    <w:rsid w:val="2472499A"/>
    <w:rsid w:val="24A4A9B3"/>
    <w:rsid w:val="24AEDCED"/>
    <w:rsid w:val="24BA83FE"/>
    <w:rsid w:val="24BF03F2"/>
    <w:rsid w:val="24C58EDE"/>
    <w:rsid w:val="24E7143F"/>
    <w:rsid w:val="24FAABB5"/>
    <w:rsid w:val="24FABAB9"/>
    <w:rsid w:val="24FDAE48"/>
    <w:rsid w:val="24FE84DB"/>
    <w:rsid w:val="253BA53C"/>
    <w:rsid w:val="2552F6E3"/>
    <w:rsid w:val="25589701"/>
    <w:rsid w:val="2590F0AF"/>
    <w:rsid w:val="25A47E5C"/>
    <w:rsid w:val="25DCB4E9"/>
    <w:rsid w:val="2602D60C"/>
    <w:rsid w:val="26233F72"/>
    <w:rsid w:val="26268A04"/>
    <w:rsid w:val="2639C866"/>
    <w:rsid w:val="2641DAA8"/>
    <w:rsid w:val="26968B1A"/>
    <w:rsid w:val="269694A9"/>
    <w:rsid w:val="26A381C3"/>
    <w:rsid w:val="26BC03BD"/>
    <w:rsid w:val="26C2275E"/>
    <w:rsid w:val="26CA8238"/>
    <w:rsid w:val="26D9BE03"/>
    <w:rsid w:val="26F4A96B"/>
    <w:rsid w:val="26F9AC23"/>
    <w:rsid w:val="26FE47A1"/>
    <w:rsid w:val="2723A61E"/>
    <w:rsid w:val="275442BC"/>
    <w:rsid w:val="2778A86B"/>
    <w:rsid w:val="2785D5CD"/>
    <w:rsid w:val="2786E4D6"/>
    <w:rsid w:val="279647D3"/>
    <w:rsid w:val="279990A6"/>
    <w:rsid w:val="279DFAEB"/>
    <w:rsid w:val="27ACC3BB"/>
    <w:rsid w:val="27B5D8E7"/>
    <w:rsid w:val="27C12710"/>
    <w:rsid w:val="27E2D29C"/>
    <w:rsid w:val="27EAE602"/>
    <w:rsid w:val="27FB7326"/>
    <w:rsid w:val="28042DB2"/>
    <w:rsid w:val="281B5A94"/>
    <w:rsid w:val="28315F5C"/>
    <w:rsid w:val="2833B4CB"/>
    <w:rsid w:val="2833BC41"/>
    <w:rsid w:val="283DE8FD"/>
    <w:rsid w:val="284CD554"/>
    <w:rsid w:val="285A836D"/>
    <w:rsid w:val="28777AE3"/>
    <w:rsid w:val="287C5427"/>
    <w:rsid w:val="288D792F"/>
    <w:rsid w:val="28900E2F"/>
    <w:rsid w:val="28A44AEB"/>
    <w:rsid w:val="28AD9671"/>
    <w:rsid w:val="28C55FF1"/>
    <w:rsid w:val="2910DA66"/>
    <w:rsid w:val="2934E8B1"/>
    <w:rsid w:val="293B9E7E"/>
    <w:rsid w:val="29544502"/>
    <w:rsid w:val="296A0199"/>
    <w:rsid w:val="29735999"/>
    <w:rsid w:val="2973D104"/>
    <w:rsid w:val="29740C41"/>
    <w:rsid w:val="29762916"/>
    <w:rsid w:val="2988762E"/>
    <w:rsid w:val="298894AC"/>
    <w:rsid w:val="29B998F8"/>
    <w:rsid w:val="29C21071"/>
    <w:rsid w:val="29CCFEAC"/>
    <w:rsid w:val="29CD394C"/>
    <w:rsid w:val="2A1E2F00"/>
    <w:rsid w:val="2A204046"/>
    <w:rsid w:val="2A3050C6"/>
    <w:rsid w:val="2A33CFC2"/>
    <w:rsid w:val="2A822C28"/>
    <w:rsid w:val="2A89D770"/>
    <w:rsid w:val="2AA1DF08"/>
    <w:rsid w:val="2AACDD02"/>
    <w:rsid w:val="2AB5CBA7"/>
    <w:rsid w:val="2AC01C27"/>
    <w:rsid w:val="2B0C1A4C"/>
    <w:rsid w:val="2B419BD1"/>
    <w:rsid w:val="2B439A85"/>
    <w:rsid w:val="2B43D553"/>
    <w:rsid w:val="2B4817E3"/>
    <w:rsid w:val="2B943B5E"/>
    <w:rsid w:val="2BB83C43"/>
    <w:rsid w:val="2BC79CAD"/>
    <w:rsid w:val="2BD92568"/>
    <w:rsid w:val="2BDBE4A2"/>
    <w:rsid w:val="2BE3504B"/>
    <w:rsid w:val="2C002DBB"/>
    <w:rsid w:val="2C13CBE7"/>
    <w:rsid w:val="2C1501F6"/>
    <w:rsid w:val="2C332461"/>
    <w:rsid w:val="2C36B0D2"/>
    <w:rsid w:val="2C5A7D37"/>
    <w:rsid w:val="2C7149A1"/>
    <w:rsid w:val="2C73E5A4"/>
    <w:rsid w:val="2CB95AC5"/>
    <w:rsid w:val="2CD0BCDE"/>
    <w:rsid w:val="2CFC1482"/>
    <w:rsid w:val="2D021F24"/>
    <w:rsid w:val="2D2E866B"/>
    <w:rsid w:val="2D477ABC"/>
    <w:rsid w:val="2D5E7488"/>
    <w:rsid w:val="2D91D37D"/>
    <w:rsid w:val="2D91DF9A"/>
    <w:rsid w:val="2DA974B6"/>
    <w:rsid w:val="2DF33C0F"/>
    <w:rsid w:val="2E0ACF3B"/>
    <w:rsid w:val="2E0D5F8D"/>
    <w:rsid w:val="2E169A7C"/>
    <w:rsid w:val="2E34E139"/>
    <w:rsid w:val="2E350A3C"/>
    <w:rsid w:val="2E37B918"/>
    <w:rsid w:val="2E60CA85"/>
    <w:rsid w:val="2E75BD44"/>
    <w:rsid w:val="2E8B9E2D"/>
    <w:rsid w:val="2EB47092"/>
    <w:rsid w:val="2EC5AF25"/>
    <w:rsid w:val="2EC71C2C"/>
    <w:rsid w:val="2ED3D32C"/>
    <w:rsid w:val="2ED44E91"/>
    <w:rsid w:val="2EF2258D"/>
    <w:rsid w:val="2F067FB4"/>
    <w:rsid w:val="2F0A8D2F"/>
    <w:rsid w:val="2F1AD8A2"/>
    <w:rsid w:val="2F1E7D51"/>
    <w:rsid w:val="2F281EC2"/>
    <w:rsid w:val="2F69D182"/>
    <w:rsid w:val="2F836E1D"/>
    <w:rsid w:val="2FA46526"/>
    <w:rsid w:val="2FA7DE48"/>
    <w:rsid w:val="2FAC3976"/>
    <w:rsid w:val="2FC1CF8B"/>
    <w:rsid w:val="2FDB649F"/>
    <w:rsid w:val="2FDC26D8"/>
    <w:rsid w:val="3006204A"/>
    <w:rsid w:val="3010C4A4"/>
    <w:rsid w:val="304C87B2"/>
    <w:rsid w:val="30ACDBAA"/>
    <w:rsid w:val="30B37D6F"/>
    <w:rsid w:val="30BB9CF6"/>
    <w:rsid w:val="30D806E0"/>
    <w:rsid w:val="31001C6B"/>
    <w:rsid w:val="31399F7D"/>
    <w:rsid w:val="31623373"/>
    <w:rsid w:val="31655B35"/>
    <w:rsid w:val="31C72427"/>
    <w:rsid w:val="31D11E65"/>
    <w:rsid w:val="31DD7B07"/>
    <w:rsid w:val="31E22645"/>
    <w:rsid w:val="31EEE7F5"/>
    <w:rsid w:val="32343F6E"/>
    <w:rsid w:val="32484E3B"/>
    <w:rsid w:val="32540A7F"/>
    <w:rsid w:val="32575B49"/>
    <w:rsid w:val="325921B1"/>
    <w:rsid w:val="325F2989"/>
    <w:rsid w:val="3265F557"/>
    <w:rsid w:val="3285EABC"/>
    <w:rsid w:val="328BF1DC"/>
    <w:rsid w:val="3293CA18"/>
    <w:rsid w:val="329765BD"/>
    <w:rsid w:val="32E22240"/>
    <w:rsid w:val="33003300"/>
    <w:rsid w:val="3300A872"/>
    <w:rsid w:val="331998A5"/>
    <w:rsid w:val="333A0213"/>
    <w:rsid w:val="333CD089"/>
    <w:rsid w:val="3361CB71"/>
    <w:rsid w:val="33738AF1"/>
    <w:rsid w:val="33778029"/>
    <w:rsid w:val="33A36D65"/>
    <w:rsid w:val="33D5A226"/>
    <w:rsid w:val="341CE9BA"/>
    <w:rsid w:val="346CBA0D"/>
    <w:rsid w:val="348104E4"/>
    <w:rsid w:val="348D5423"/>
    <w:rsid w:val="3499D435"/>
    <w:rsid w:val="349E27C3"/>
    <w:rsid w:val="34BAE91D"/>
    <w:rsid w:val="34CD708D"/>
    <w:rsid w:val="34EDFE0A"/>
    <w:rsid w:val="34EE0A41"/>
    <w:rsid w:val="34EF0DF9"/>
    <w:rsid w:val="34EF7775"/>
    <w:rsid w:val="350AAA6A"/>
    <w:rsid w:val="352E34C5"/>
    <w:rsid w:val="35327EA3"/>
    <w:rsid w:val="353B1AFA"/>
    <w:rsid w:val="355F0324"/>
    <w:rsid w:val="359A40D3"/>
    <w:rsid w:val="35B3AE0A"/>
    <w:rsid w:val="35B55274"/>
    <w:rsid w:val="35F8ECFB"/>
    <w:rsid w:val="35F94021"/>
    <w:rsid w:val="360B5084"/>
    <w:rsid w:val="36171F64"/>
    <w:rsid w:val="362A70A6"/>
    <w:rsid w:val="363EF6FF"/>
    <w:rsid w:val="364E186F"/>
    <w:rsid w:val="364ED90D"/>
    <w:rsid w:val="368BD7C3"/>
    <w:rsid w:val="36916F95"/>
    <w:rsid w:val="36932775"/>
    <w:rsid w:val="36BCC555"/>
    <w:rsid w:val="36C3941C"/>
    <w:rsid w:val="36DCA575"/>
    <w:rsid w:val="36E0D621"/>
    <w:rsid w:val="36E59E08"/>
    <w:rsid w:val="370AB7BF"/>
    <w:rsid w:val="37545FDD"/>
    <w:rsid w:val="3771441D"/>
    <w:rsid w:val="378EE898"/>
    <w:rsid w:val="37A21F1B"/>
    <w:rsid w:val="37AEE973"/>
    <w:rsid w:val="37BFB024"/>
    <w:rsid w:val="37DAE823"/>
    <w:rsid w:val="37E1D634"/>
    <w:rsid w:val="37F64AA2"/>
    <w:rsid w:val="37F9907D"/>
    <w:rsid w:val="3826AEBB"/>
    <w:rsid w:val="382FFED5"/>
    <w:rsid w:val="383519B9"/>
    <w:rsid w:val="384C27D9"/>
    <w:rsid w:val="38718627"/>
    <w:rsid w:val="388A5895"/>
    <w:rsid w:val="389D4AE0"/>
    <w:rsid w:val="38B8394B"/>
    <w:rsid w:val="38BF8C0D"/>
    <w:rsid w:val="38C4BC57"/>
    <w:rsid w:val="38CC9B74"/>
    <w:rsid w:val="38F242E8"/>
    <w:rsid w:val="38FD1B6C"/>
    <w:rsid w:val="39086EE9"/>
    <w:rsid w:val="3919EA9A"/>
    <w:rsid w:val="392396B3"/>
    <w:rsid w:val="394F59AA"/>
    <w:rsid w:val="395BEA76"/>
    <w:rsid w:val="397152D6"/>
    <w:rsid w:val="39902687"/>
    <w:rsid w:val="39A0A47F"/>
    <w:rsid w:val="39BD99EF"/>
    <w:rsid w:val="39BDF15D"/>
    <w:rsid w:val="39FE064A"/>
    <w:rsid w:val="3A011ACE"/>
    <w:rsid w:val="3A170853"/>
    <w:rsid w:val="3A4171D8"/>
    <w:rsid w:val="3A4A5D58"/>
    <w:rsid w:val="3A509C60"/>
    <w:rsid w:val="3A57099D"/>
    <w:rsid w:val="3A64C6F1"/>
    <w:rsid w:val="3A90CC71"/>
    <w:rsid w:val="3AA03EAB"/>
    <w:rsid w:val="3AB09299"/>
    <w:rsid w:val="3AB85B35"/>
    <w:rsid w:val="3ABCFB8D"/>
    <w:rsid w:val="3AC07DD3"/>
    <w:rsid w:val="3ACBA549"/>
    <w:rsid w:val="3AD623EA"/>
    <w:rsid w:val="3AD9075C"/>
    <w:rsid w:val="3ADCB3CC"/>
    <w:rsid w:val="3AE6EF90"/>
    <w:rsid w:val="3B0915B9"/>
    <w:rsid w:val="3B208BD8"/>
    <w:rsid w:val="3B54FD14"/>
    <w:rsid w:val="3B612822"/>
    <w:rsid w:val="3B93BE2D"/>
    <w:rsid w:val="3BD0F6D3"/>
    <w:rsid w:val="3BD555AE"/>
    <w:rsid w:val="3BD5E4A2"/>
    <w:rsid w:val="3BD60824"/>
    <w:rsid w:val="3BD7DDE0"/>
    <w:rsid w:val="3BE0BE0A"/>
    <w:rsid w:val="3BF61E11"/>
    <w:rsid w:val="3C0172EC"/>
    <w:rsid w:val="3C0356EF"/>
    <w:rsid w:val="3C5B7738"/>
    <w:rsid w:val="3C80A389"/>
    <w:rsid w:val="3C956BA7"/>
    <w:rsid w:val="3CA50938"/>
    <w:rsid w:val="3CAE92E7"/>
    <w:rsid w:val="3CBEFD36"/>
    <w:rsid w:val="3CD56FB2"/>
    <w:rsid w:val="3D28104D"/>
    <w:rsid w:val="3D7B75E9"/>
    <w:rsid w:val="3D91B80E"/>
    <w:rsid w:val="3D9F3DAF"/>
    <w:rsid w:val="3DDAEAF1"/>
    <w:rsid w:val="3DDB929C"/>
    <w:rsid w:val="3E00FBFA"/>
    <w:rsid w:val="3E02232B"/>
    <w:rsid w:val="3E0CC88D"/>
    <w:rsid w:val="3E15DAA5"/>
    <w:rsid w:val="3E1E14D3"/>
    <w:rsid w:val="3E52F289"/>
    <w:rsid w:val="3E69E21D"/>
    <w:rsid w:val="3E7AA506"/>
    <w:rsid w:val="3E80E39A"/>
    <w:rsid w:val="3E83F8C1"/>
    <w:rsid w:val="3E8B12B4"/>
    <w:rsid w:val="3E90A063"/>
    <w:rsid w:val="3ECC6EDE"/>
    <w:rsid w:val="3EFF405C"/>
    <w:rsid w:val="3F5ABFCD"/>
    <w:rsid w:val="3F62ABBC"/>
    <w:rsid w:val="3F7C0013"/>
    <w:rsid w:val="3F854326"/>
    <w:rsid w:val="3F8D2A5F"/>
    <w:rsid w:val="3F9748F5"/>
    <w:rsid w:val="3F9ED2F0"/>
    <w:rsid w:val="3FEEAF1A"/>
    <w:rsid w:val="4013057B"/>
    <w:rsid w:val="401993FB"/>
    <w:rsid w:val="401BDE19"/>
    <w:rsid w:val="40282D37"/>
    <w:rsid w:val="40289155"/>
    <w:rsid w:val="402E45DE"/>
    <w:rsid w:val="404507B1"/>
    <w:rsid w:val="406EF8BD"/>
    <w:rsid w:val="40745C69"/>
    <w:rsid w:val="407926A2"/>
    <w:rsid w:val="40C5874C"/>
    <w:rsid w:val="40F7692F"/>
    <w:rsid w:val="40F7D3B2"/>
    <w:rsid w:val="4109CE8F"/>
    <w:rsid w:val="411E6056"/>
    <w:rsid w:val="413DD156"/>
    <w:rsid w:val="415857A9"/>
    <w:rsid w:val="415EB6C6"/>
    <w:rsid w:val="41646A65"/>
    <w:rsid w:val="4165964B"/>
    <w:rsid w:val="416EF73F"/>
    <w:rsid w:val="4186FC2A"/>
    <w:rsid w:val="41AD1EEB"/>
    <w:rsid w:val="41E7C42F"/>
    <w:rsid w:val="41E8114B"/>
    <w:rsid w:val="41F29DDB"/>
    <w:rsid w:val="41F323B2"/>
    <w:rsid w:val="420596D8"/>
    <w:rsid w:val="4237EA47"/>
    <w:rsid w:val="42446461"/>
    <w:rsid w:val="4246A492"/>
    <w:rsid w:val="42990B22"/>
    <w:rsid w:val="429BDBF5"/>
    <w:rsid w:val="42A30193"/>
    <w:rsid w:val="42FFD432"/>
    <w:rsid w:val="4306AB6D"/>
    <w:rsid w:val="43179EAA"/>
    <w:rsid w:val="436920E2"/>
    <w:rsid w:val="43780866"/>
    <w:rsid w:val="439D0A09"/>
    <w:rsid w:val="43C579C9"/>
    <w:rsid w:val="43F13DC3"/>
    <w:rsid w:val="43F48742"/>
    <w:rsid w:val="442AEF65"/>
    <w:rsid w:val="444DD9DA"/>
    <w:rsid w:val="4464CE66"/>
    <w:rsid w:val="448AB94F"/>
    <w:rsid w:val="44945A67"/>
    <w:rsid w:val="449C4B21"/>
    <w:rsid w:val="449EB1A0"/>
    <w:rsid w:val="44EE6329"/>
    <w:rsid w:val="44EEC0D6"/>
    <w:rsid w:val="451DB9CF"/>
    <w:rsid w:val="453A4A84"/>
    <w:rsid w:val="4544AB65"/>
    <w:rsid w:val="454A6173"/>
    <w:rsid w:val="455C40D3"/>
    <w:rsid w:val="4581475C"/>
    <w:rsid w:val="4584DA83"/>
    <w:rsid w:val="459FB511"/>
    <w:rsid w:val="45D515DA"/>
    <w:rsid w:val="45DA3896"/>
    <w:rsid w:val="45F21796"/>
    <w:rsid w:val="45F61DDD"/>
    <w:rsid w:val="4608EDC8"/>
    <w:rsid w:val="4643F562"/>
    <w:rsid w:val="466FBB19"/>
    <w:rsid w:val="46938CAC"/>
    <w:rsid w:val="469CA6B1"/>
    <w:rsid w:val="469F32DD"/>
    <w:rsid w:val="46BE5866"/>
    <w:rsid w:val="46F84BB3"/>
    <w:rsid w:val="46FC3465"/>
    <w:rsid w:val="4725A304"/>
    <w:rsid w:val="472896F7"/>
    <w:rsid w:val="474285FC"/>
    <w:rsid w:val="474A82AC"/>
    <w:rsid w:val="474D4F85"/>
    <w:rsid w:val="4757B6C3"/>
    <w:rsid w:val="4769D835"/>
    <w:rsid w:val="4775D430"/>
    <w:rsid w:val="4776D0C6"/>
    <w:rsid w:val="477EF29C"/>
    <w:rsid w:val="478513A9"/>
    <w:rsid w:val="47991259"/>
    <w:rsid w:val="479F6197"/>
    <w:rsid w:val="47A55F9D"/>
    <w:rsid w:val="47E5510C"/>
    <w:rsid w:val="47FA6273"/>
    <w:rsid w:val="480368E8"/>
    <w:rsid w:val="4824ED2E"/>
    <w:rsid w:val="484DD097"/>
    <w:rsid w:val="48633F14"/>
    <w:rsid w:val="4864391D"/>
    <w:rsid w:val="4865F775"/>
    <w:rsid w:val="488516A7"/>
    <w:rsid w:val="48BB3843"/>
    <w:rsid w:val="48C93C8F"/>
    <w:rsid w:val="48F5D280"/>
    <w:rsid w:val="493D0F7A"/>
    <w:rsid w:val="4971F7B9"/>
    <w:rsid w:val="49741F4F"/>
    <w:rsid w:val="498CE6FD"/>
    <w:rsid w:val="499ACF34"/>
    <w:rsid w:val="49AA174D"/>
    <w:rsid w:val="49B03CC5"/>
    <w:rsid w:val="49BFBF68"/>
    <w:rsid w:val="49CEDF47"/>
    <w:rsid w:val="49F46EF0"/>
    <w:rsid w:val="4A263507"/>
    <w:rsid w:val="4A2C77C7"/>
    <w:rsid w:val="4A438C04"/>
    <w:rsid w:val="4A5D46F0"/>
    <w:rsid w:val="4A691C89"/>
    <w:rsid w:val="4A89F0F4"/>
    <w:rsid w:val="4A98254A"/>
    <w:rsid w:val="4AD10A73"/>
    <w:rsid w:val="4AF171B8"/>
    <w:rsid w:val="4B102DD8"/>
    <w:rsid w:val="4B25514D"/>
    <w:rsid w:val="4B4D5C97"/>
    <w:rsid w:val="4B54151E"/>
    <w:rsid w:val="4B830C58"/>
    <w:rsid w:val="4BBAB2B8"/>
    <w:rsid w:val="4BC45B11"/>
    <w:rsid w:val="4BCF01A6"/>
    <w:rsid w:val="4BEEB9E5"/>
    <w:rsid w:val="4C0C5436"/>
    <w:rsid w:val="4C0D0C46"/>
    <w:rsid w:val="4C6374F5"/>
    <w:rsid w:val="4C7DD506"/>
    <w:rsid w:val="4C7F3FDF"/>
    <w:rsid w:val="4C80F1E3"/>
    <w:rsid w:val="4C8795ED"/>
    <w:rsid w:val="4C92F5D2"/>
    <w:rsid w:val="4CAE803B"/>
    <w:rsid w:val="4CC1714F"/>
    <w:rsid w:val="4CD040CA"/>
    <w:rsid w:val="4CF31A54"/>
    <w:rsid w:val="4CFD19F2"/>
    <w:rsid w:val="4D036D59"/>
    <w:rsid w:val="4D0DDDEA"/>
    <w:rsid w:val="4D1FDD3C"/>
    <w:rsid w:val="4D465888"/>
    <w:rsid w:val="4D530F88"/>
    <w:rsid w:val="4D6A12A2"/>
    <w:rsid w:val="4D7CF453"/>
    <w:rsid w:val="4D8F9645"/>
    <w:rsid w:val="4DDB6782"/>
    <w:rsid w:val="4E149AA6"/>
    <w:rsid w:val="4E219841"/>
    <w:rsid w:val="4E6F5023"/>
    <w:rsid w:val="4E7453A5"/>
    <w:rsid w:val="4E7BDE46"/>
    <w:rsid w:val="4E866C95"/>
    <w:rsid w:val="4EB3F7A8"/>
    <w:rsid w:val="4EC14AEF"/>
    <w:rsid w:val="4ECD452D"/>
    <w:rsid w:val="4EDCB15C"/>
    <w:rsid w:val="4EED309E"/>
    <w:rsid w:val="4EED82AC"/>
    <w:rsid w:val="4EF07205"/>
    <w:rsid w:val="4EF6E359"/>
    <w:rsid w:val="4EFCEEEF"/>
    <w:rsid w:val="4F085E92"/>
    <w:rsid w:val="4F17AB69"/>
    <w:rsid w:val="4F1FB12C"/>
    <w:rsid w:val="4F2C9412"/>
    <w:rsid w:val="4F7491DD"/>
    <w:rsid w:val="4F83301C"/>
    <w:rsid w:val="4F8FDDFB"/>
    <w:rsid w:val="4F97DFD5"/>
    <w:rsid w:val="4FADE5CC"/>
    <w:rsid w:val="4FFE6C44"/>
    <w:rsid w:val="502E333E"/>
    <w:rsid w:val="502EC0DA"/>
    <w:rsid w:val="504748D5"/>
    <w:rsid w:val="5061BFEA"/>
    <w:rsid w:val="50998A1F"/>
    <w:rsid w:val="50A5D18C"/>
    <w:rsid w:val="50AC6944"/>
    <w:rsid w:val="50CF7468"/>
    <w:rsid w:val="50DB7B64"/>
    <w:rsid w:val="50F2E258"/>
    <w:rsid w:val="510C8D6B"/>
    <w:rsid w:val="5145A15D"/>
    <w:rsid w:val="514C9C8E"/>
    <w:rsid w:val="51606626"/>
    <w:rsid w:val="5160A9AD"/>
    <w:rsid w:val="5165C195"/>
    <w:rsid w:val="519C0D63"/>
    <w:rsid w:val="519E4885"/>
    <w:rsid w:val="51BC6098"/>
    <w:rsid w:val="51BE0D57"/>
    <w:rsid w:val="51F7C196"/>
    <w:rsid w:val="52117E32"/>
    <w:rsid w:val="522F5680"/>
    <w:rsid w:val="5264B346"/>
    <w:rsid w:val="52716FEC"/>
    <w:rsid w:val="5299F217"/>
    <w:rsid w:val="52FF69BB"/>
    <w:rsid w:val="530B8119"/>
    <w:rsid w:val="533A2579"/>
    <w:rsid w:val="535F9B17"/>
    <w:rsid w:val="536405D7"/>
    <w:rsid w:val="53860CD4"/>
    <w:rsid w:val="53A03150"/>
    <w:rsid w:val="53A5121C"/>
    <w:rsid w:val="53AB8272"/>
    <w:rsid w:val="53AED578"/>
    <w:rsid w:val="53B1210E"/>
    <w:rsid w:val="53B699A8"/>
    <w:rsid w:val="53BE83B1"/>
    <w:rsid w:val="53E152CF"/>
    <w:rsid w:val="541697E6"/>
    <w:rsid w:val="541F3D48"/>
    <w:rsid w:val="5421C9E5"/>
    <w:rsid w:val="545548BD"/>
    <w:rsid w:val="546BB880"/>
    <w:rsid w:val="5482285F"/>
    <w:rsid w:val="548D2A76"/>
    <w:rsid w:val="54DED4F5"/>
    <w:rsid w:val="54F684B9"/>
    <w:rsid w:val="54FC1848"/>
    <w:rsid w:val="55077031"/>
    <w:rsid w:val="5535D377"/>
    <w:rsid w:val="5550E763"/>
    <w:rsid w:val="5552D770"/>
    <w:rsid w:val="557C2D51"/>
    <w:rsid w:val="558ABAAB"/>
    <w:rsid w:val="55A6AEB3"/>
    <w:rsid w:val="55ACE7D5"/>
    <w:rsid w:val="55B2F26D"/>
    <w:rsid w:val="55B4C168"/>
    <w:rsid w:val="55E4F930"/>
    <w:rsid w:val="55EC5CBA"/>
    <w:rsid w:val="56059346"/>
    <w:rsid w:val="561B37C5"/>
    <w:rsid w:val="561D37A4"/>
    <w:rsid w:val="5627CC0F"/>
    <w:rsid w:val="56804628"/>
    <w:rsid w:val="56A94CC7"/>
    <w:rsid w:val="56ABFE31"/>
    <w:rsid w:val="56E51B72"/>
    <w:rsid w:val="56F569B9"/>
    <w:rsid w:val="5727B00C"/>
    <w:rsid w:val="5732D756"/>
    <w:rsid w:val="576B5181"/>
    <w:rsid w:val="57A90D5F"/>
    <w:rsid w:val="57AF88FE"/>
    <w:rsid w:val="57E001A2"/>
    <w:rsid w:val="57F0F99E"/>
    <w:rsid w:val="580765EF"/>
    <w:rsid w:val="58142F11"/>
    <w:rsid w:val="582C0DDD"/>
    <w:rsid w:val="583C5D7D"/>
    <w:rsid w:val="5842A3C7"/>
    <w:rsid w:val="58484BB1"/>
    <w:rsid w:val="584ED88E"/>
    <w:rsid w:val="585E7066"/>
    <w:rsid w:val="586B8317"/>
    <w:rsid w:val="58728B97"/>
    <w:rsid w:val="58759DCC"/>
    <w:rsid w:val="589240BB"/>
    <w:rsid w:val="58BE8DAF"/>
    <w:rsid w:val="58C316AC"/>
    <w:rsid w:val="58CC08AD"/>
    <w:rsid w:val="58D98A2E"/>
    <w:rsid w:val="58DDD2A0"/>
    <w:rsid w:val="590250F2"/>
    <w:rsid w:val="59174299"/>
    <w:rsid w:val="594E1549"/>
    <w:rsid w:val="59556046"/>
    <w:rsid w:val="59A1EA11"/>
    <w:rsid w:val="59C2749D"/>
    <w:rsid w:val="59EDE23F"/>
    <w:rsid w:val="5A325CD9"/>
    <w:rsid w:val="5A67A770"/>
    <w:rsid w:val="5A70A929"/>
    <w:rsid w:val="5A80CFCD"/>
    <w:rsid w:val="5AA156E6"/>
    <w:rsid w:val="5AAE4B05"/>
    <w:rsid w:val="5AC0CC51"/>
    <w:rsid w:val="5AC141EA"/>
    <w:rsid w:val="5AD24AEB"/>
    <w:rsid w:val="5ADA056D"/>
    <w:rsid w:val="5ADF9542"/>
    <w:rsid w:val="5AFABE30"/>
    <w:rsid w:val="5B3007FA"/>
    <w:rsid w:val="5B817207"/>
    <w:rsid w:val="5B8A0E44"/>
    <w:rsid w:val="5B8EBC65"/>
    <w:rsid w:val="5BBF9610"/>
    <w:rsid w:val="5C20C957"/>
    <w:rsid w:val="5C27AB86"/>
    <w:rsid w:val="5C2B5ACC"/>
    <w:rsid w:val="5C39E2D7"/>
    <w:rsid w:val="5C3ADFF9"/>
    <w:rsid w:val="5C4E630D"/>
    <w:rsid w:val="5C6DA38E"/>
    <w:rsid w:val="5C711687"/>
    <w:rsid w:val="5C9A4C9D"/>
    <w:rsid w:val="5C9F8E8C"/>
    <w:rsid w:val="5CA21D91"/>
    <w:rsid w:val="5D308E79"/>
    <w:rsid w:val="5D50C8AB"/>
    <w:rsid w:val="5D5DCEA6"/>
    <w:rsid w:val="5D875806"/>
    <w:rsid w:val="5DCF3665"/>
    <w:rsid w:val="5DD652DA"/>
    <w:rsid w:val="5DDEC88A"/>
    <w:rsid w:val="5DE26A01"/>
    <w:rsid w:val="5E11A14A"/>
    <w:rsid w:val="5E14098F"/>
    <w:rsid w:val="5E1D253D"/>
    <w:rsid w:val="5E28D169"/>
    <w:rsid w:val="5E446BC0"/>
    <w:rsid w:val="5E4C2440"/>
    <w:rsid w:val="5E5AFD80"/>
    <w:rsid w:val="5E633C40"/>
    <w:rsid w:val="5E7A0486"/>
    <w:rsid w:val="5E7FB2BB"/>
    <w:rsid w:val="5E820A46"/>
    <w:rsid w:val="5E933DF3"/>
    <w:rsid w:val="5EA76993"/>
    <w:rsid w:val="5EBAC7D9"/>
    <w:rsid w:val="5ED084B7"/>
    <w:rsid w:val="5EDE733E"/>
    <w:rsid w:val="5EEB7292"/>
    <w:rsid w:val="5EEBBE4B"/>
    <w:rsid w:val="5EF966AC"/>
    <w:rsid w:val="5F0742B9"/>
    <w:rsid w:val="5F107CA9"/>
    <w:rsid w:val="5F178171"/>
    <w:rsid w:val="5F202E53"/>
    <w:rsid w:val="5F2FED6F"/>
    <w:rsid w:val="5F618A50"/>
    <w:rsid w:val="5F6FBAFB"/>
    <w:rsid w:val="5F6FD750"/>
    <w:rsid w:val="5F7169AF"/>
    <w:rsid w:val="5F85226C"/>
    <w:rsid w:val="5F8603CF"/>
    <w:rsid w:val="5FA19BF1"/>
    <w:rsid w:val="5FA8EFD7"/>
    <w:rsid w:val="5FB46463"/>
    <w:rsid w:val="5FCB3A3F"/>
    <w:rsid w:val="5FD58F18"/>
    <w:rsid w:val="5FE6B1F9"/>
    <w:rsid w:val="6000A05C"/>
    <w:rsid w:val="60047269"/>
    <w:rsid w:val="6035FEC3"/>
    <w:rsid w:val="6056BDA5"/>
    <w:rsid w:val="6068D67F"/>
    <w:rsid w:val="6074C6C6"/>
    <w:rsid w:val="6079C6C2"/>
    <w:rsid w:val="6080541D"/>
    <w:rsid w:val="6089095B"/>
    <w:rsid w:val="60BDC192"/>
    <w:rsid w:val="60C98679"/>
    <w:rsid w:val="6102EE74"/>
    <w:rsid w:val="612D0807"/>
    <w:rsid w:val="6143905E"/>
    <w:rsid w:val="6158E490"/>
    <w:rsid w:val="615DC6B5"/>
    <w:rsid w:val="615EAAE4"/>
    <w:rsid w:val="617A7C96"/>
    <w:rsid w:val="617B8B9C"/>
    <w:rsid w:val="6183A014"/>
    <w:rsid w:val="619F607E"/>
    <w:rsid w:val="61A37FFD"/>
    <w:rsid w:val="61AD9AAB"/>
    <w:rsid w:val="61B08776"/>
    <w:rsid w:val="61B9CF17"/>
    <w:rsid w:val="61BC0CBA"/>
    <w:rsid w:val="61BD5737"/>
    <w:rsid w:val="61C7A268"/>
    <w:rsid w:val="61C7D468"/>
    <w:rsid w:val="61CF876F"/>
    <w:rsid w:val="61DCC54E"/>
    <w:rsid w:val="61E522FC"/>
    <w:rsid w:val="61E71AA2"/>
    <w:rsid w:val="61EFF6E3"/>
    <w:rsid w:val="61FE469D"/>
    <w:rsid w:val="6223C0F7"/>
    <w:rsid w:val="62244661"/>
    <w:rsid w:val="623ACCFB"/>
    <w:rsid w:val="623D0043"/>
    <w:rsid w:val="62418959"/>
    <w:rsid w:val="624DE2CC"/>
    <w:rsid w:val="628F1378"/>
    <w:rsid w:val="62A4B7F7"/>
    <w:rsid w:val="62BD871B"/>
    <w:rsid w:val="62C7C373"/>
    <w:rsid w:val="62D6517D"/>
    <w:rsid w:val="62E84592"/>
    <w:rsid w:val="62FAB312"/>
    <w:rsid w:val="62FD5E8D"/>
    <w:rsid w:val="630F0CF9"/>
    <w:rsid w:val="632FFDA9"/>
    <w:rsid w:val="633DBB22"/>
    <w:rsid w:val="6341A608"/>
    <w:rsid w:val="6353C8DC"/>
    <w:rsid w:val="6355E222"/>
    <w:rsid w:val="637963C5"/>
    <w:rsid w:val="63E30D99"/>
    <w:rsid w:val="6438119B"/>
    <w:rsid w:val="646B7083"/>
    <w:rsid w:val="648FF391"/>
    <w:rsid w:val="649912A3"/>
    <w:rsid w:val="64A6586C"/>
    <w:rsid w:val="64C13084"/>
    <w:rsid w:val="64C5164B"/>
    <w:rsid w:val="64D7D1E2"/>
    <w:rsid w:val="652FB3EA"/>
    <w:rsid w:val="653F6DCD"/>
    <w:rsid w:val="65501280"/>
    <w:rsid w:val="6567827A"/>
    <w:rsid w:val="656BE035"/>
    <w:rsid w:val="65703F2D"/>
    <w:rsid w:val="659B3480"/>
    <w:rsid w:val="65A13E9C"/>
    <w:rsid w:val="65A204CF"/>
    <w:rsid w:val="65B82DF9"/>
    <w:rsid w:val="65EAB9BE"/>
    <w:rsid w:val="660FE660"/>
    <w:rsid w:val="662BC3F2"/>
    <w:rsid w:val="6640904A"/>
    <w:rsid w:val="6692C72C"/>
    <w:rsid w:val="6699325F"/>
    <w:rsid w:val="66A9F5A5"/>
    <w:rsid w:val="66BD66CE"/>
    <w:rsid w:val="66F0EC07"/>
    <w:rsid w:val="66FD8652"/>
    <w:rsid w:val="6717D95C"/>
    <w:rsid w:val="67208304"/>
    <w:rsid w:val="6723BAFE"/>
    <w:rsid w:val="6725E776"/>
    <w:rsid w:val="67556653"/>
    <w:rsid w:val="675DAE01"/>
    <w:rsid w:val="67B4766E"/>
    <w:rsid w:val="67E1CD07"/>
    <w:rsid w:val="67EE9D2C"/>
    <w:rsid w:val="6804AB67"/>
    <w:rsid w:val="680FFF36"/>
    <w:rsid w:val="684EC0E7"/>
    <w:rsid w:val="685A1E48"/>
    <w:rsid w:val="687CC0DA"/>
    <w:rsid w:val="68831A7F"/>
    <w:rsid w:val="68863E85"/>
    <w:rsid w:val="68B303A2"/>
    <w:rsid w:val="68C69346"/>
    <w:rsid w:val="68E2FEC2"/>
    <w:rsid w:val="68F69A3E"/>
    <w:rsid w:val="69114CAC"/>
    <w:rsid w:val="69123016"/>
    <w:rsid w:val="69466EA1"/>
    <w:rsid w:val="695F3A69"/>
    <w:rsid w:val="69613B9A"/>
    <w:rsid w:val="69626895"/>
    <w:rsid w:val="69745202"/>
    <w:rsid w:val="697CED85"/>
    <w:rsid w:val="69849313"/>
    <w:rsid w:val="699C2E2A"/>
    <w:rsid w:val="69BB583C"/>
    <w:rsid w:val="69CB492E"/>
    <w:rsid w:val="69D9E4AD"/>
    <w:rsid w:val="6A1C22FC"/>
    <w:rsid w:val="6A26B380"/>
    <w:rsid w:val="6A5BED67"/>
    <w:rsid w:val="6A83A17E"/>
    <w:rsid w:val="6AA5E418"/>
    <w:rsid w:val="6AD18468"/>
    <w:rsid w:val="6ADE374B"/>
    <w:rsid w:val="6AF8CAD8"/>
    <w:rsid w:val="6B035604"/>
    <w:rsid w:val="6B327AA8"/>
    <w:rsid w:val="6B35F2D4"/>
    <w:rsid w:val="6B3F098D"/>
    <w:rsid w:val="6B4F41EE"/>
    <w:rsid w:val="6B724E83"/>
    <w:rsid w:val="6B73E7D9"/>
    <w:rsid w:val="6B7D1220"/>
    <w:rsid w:val="6BD176C0"/>
    <w:rsid w:val="6BDD0B8F"/>
    <w:rsid w:val="6BE354E5"/>
    <w:rsid w:val="6BF5E9D1"/>
    <w:rsid w:val="6BF802C9"/>
    <w:rsid w:val="6C04191D"/>
    <w:rsid w:val="6C2E2C51"/>
    <w:rsid w:val="6C3D50B8"/>
    <w:rsid w:val="6CD90ED2"/>
    <w:rsid w:val="6CF16908"/>
    <w:rsid w:val="6CF1B4F2"/>
    <w:rsid w:val="6D11BF44"/>
    <w:rsid w:val="6D16CB86"/>
    <w:rsid w:val="6D22847A"/>
    <w:rsid w:val="6D2D1367"/>
    <w:rsid w:val="6D2E962F"/>
    <w:rsid w:val="6D35A6BC"/>
    <w:rsid w:val="6D38B370"/>
    <w:rsid w:val="6D50805D"/>
    <w:rsid w:val="6D50F529"/>
    <w:rsid w:val="6D56B25D"/>
    <w:rsid w:val="6D573083"/>
    <w:rsid w:val="6D66F908"/>
    <w:rsid w:val="6D7102E2"/>
    <w:rsid w:val="6DAC5081"/>
    <w:rsid w:val="6DB3004B"/>
    <w:rsid w:val="6DB901C0"/>
    <w:rsid w:val="6DBD3DCF"/>
    <w:rsid w:val="6DFF38BA"/>
    <w:rsid w:val="6E06500F"/>
    <w:rsid w:val="6E1DAD7A"/>
    <w:rsid w:val="6E3A7ABB"/>
    <w:rsid w:val="6E56F830"/>
    <w:rsid w:val="6E894D14"/>
    <w:rsid w:val="6E9C663D"/>
    <w:rsid w:val="6EA1364A"/>
    <w:rsid w:val="6EA9C3F7"/>
    <w:rsid w:val="6EB57C30"/>
    <w:rsid w:val="6ED9E2CA"/>
    <w:rsid w:val="6EEE6062"/>
    <w:rsid w:val="6F335AF4"/>
    <w:rsid w:val="6F44B88E"/>
    <w:rsid w:val="6F5EDBF2"/>
    <w:rsid w:val="6F61C57C"/>
    <w:rsid w:val="6F8937C9"/>
    <w:rsid w:val="6F8F8CCF"/>
    <w:rsid w:val="6F93498B"/>
    <w:rsid w:val="6FCCDD49"/>
    <w:rsid w:val="6FCCFBA8"/>
    <w:rsid w:val="6FD9361A"/>
    <w:rsid w:val="6FDCBD56"/>
    <w:rsid w:val="6FFEB44B"/>
    <w:rsid w:val="700B2B18"/>
    <w:rsid w:val="7036704D"/>
    <w:rsid w:val="704F63D6"/>
    <w:rsid w:val="7051F15B"/>
    <w:rsid w:val="705234FF"/>
    <w:rsid w:val="70A80C40"/>
    <w:rsid w:val="70AAAA6B"/>
    <w:rsid w:val="70AD6EE3"/>
    <w:rsid w:val="70B8F400"/>
    <w:rsid w:val="70CE2044"/>
    <w:rsid w:val="70E851F9"/>
    <w:rsid w:val="71107C5B"/>
    <w:rsid w:val="71136A40"/>
    <w:rsid w:val="714E94BE"/>
    <w:rsid w:val="71533958"/>
    <w:rsid w:val="715BDE1E"/>
    <w:rsid w:val="716EE689"/>
    <w:rsid w:val="717CBC18"/>
    <w:rsid w:val="7190E828"/>
    <w:rsid w:val="7198599D"/>
    <w:rsid w:val="71CAFC97"/>
    <w:rsid w:val="71EA635D"/>
    <w:rsid w:val="71EB5782"/>
    <w:rsid w:val="7207416E"/>
    <w:rsid w:val="720E6C52"/>
    <w:rsid w:val="72110D70"/>
    <w:rsid w:val="7214AAA6"/>
    <w:rsid w:val="7217DB56"/>
    <w:rsid w:val="7225FD56"/>
    <w:rsid w:val="72421639"/>
    <w:rsid w:val="7254E9C3"/>
    <w:rsid w:val="725BEA8A"/>
    <w:rsid w:val="72687CB1"/>
    <w:rsid w:val="7282C02D"/>
    <w:rsid w:val="72BB8749"/>
    <w:rsid w:val="72BC94CF"/>
    <w:rsid w:val="72D36F07"/>
    <w:rsid w:val="738F004A"/>
    <w:rsid w:val="73981A1D"/>
    <w:rsid w:val="73D08D07"/>
    <w:rsid w:val="73DCCEDA"/>
    <w:rsid w:val="73E10FEC"/>
    <w:rsid w:val="74081CCB"/>
    <w:rsid w:val="74322EC9"/>
    <w:rsid w:val="743FACB7"/>
    <w:rsid w:val="748FE081"/>
    <w:rsid w:val="74A87525"/>
    <w:rsid w:val="74AE57F0"/>
    <w:rsid w:val="74B79937"/>
    <w:rsid w:val="74FF4816"/>
    <w:rsid w:val="751F6BDF"/>
    <w:rsid w:val="752DA759"/>
    <w:rsid w:val="75448B11"/>
    <w:rsid w:val="754BB9F3"/>
    <w:rsid w:val="756E1CFC"/>
    <w:rsid w:val="7576B806"/>
    <w:rsid w:val="75878E36"/>
    <w:rsid w:val="759D79AD"/>
    <w:rsid w:val="75AC68AC"/>
    <w:rsid w:val="75DA389B"/>
    <w:rsid w:val="75DFE3BB"/>
    <w:rsid w:val="75E35F40"/>
    <w:rsid w:val="75E6A293"/>
    <w:rsid w:val="7613188B"/>
    <w:rsid w:val="761F9543"/>
    <w:rsid w:val="762D2015"/>
    <w:rsid w:val="76790770"/>
    <w:rsid w:val="76A71B28"/>
    <w:rsid w:val="76C7AD29"/>
    <w:rsid w:val="76DC5C21"/>
    <w:rsid w:val="7734A43F"/>
    <w:rsid w:val="774F7421"/>
    <w:rsid w:val="7758D898"/>
    <w:rsid w:val="7759C77E"/>
    <w:rsid w:val="77642AA1"/>
    <w:rsid w:val="776C410A"/>
    <w:rsid w:val="77735BBA"/>
    <w:rsid w:val="77C13E4D"/>
    <w:rsid w:val="77E1E602"/>
    <w:rsid w:val="77E6F291"/>
    <w:rsid w:val="77F60BA7"/>
    <w:rsid w:val="78073DC7"/>
    <w:rsid w:val="78141BFF"/>
    <w:rsid w:val="7815434F"/>
    <w:rsid w:val="78165741"/>
    <w:rsid w:val="781E824E"/>
    <w:rsid w:val="78245AB7"/>
    <w:rsid w:val="783AB556"/>
    <w:rsid w:val="7846F5BA"/>
    <w:rsid w:val="784D859C"/>
    <w:rsid w:val="785A7BAC"/>
    <w:rsid w:val="78625E49"/>
    <w:rsid w:val="78648F41"/>
    <w:rsid w:val="7868CFB1"/>
    <w:rsid w:val="7877AF54"/>
    <w:rsid w:val="787E3CAC"/>
    <w:rsid w:val="78868B18"/>
    <w:rsid w:val="7889EC26"/>
    <w:rsid w:val="78A5C492"/>
    <w:rsid w:val="78D2772F"/>
    <w:rsid w:val="78F28ADD"/>
    <w:rsid w:val="78F4F2B9"/>
    <w:rsid w:val="78F64511"/>
    <w:rsid w:val="79428EC7"/>
    <w:rsid w:val="7946277E"/>
    <w:rsid w:val="79562BE1"/>
    <w:rsid w:val="7976FCE5"/>
    <w:rsid w:val="79831338"/>
    <w:rsid w:val="7991F801"/>
    <w:rsid w:val="79B0CBAF"/>
    <w:rsid w:val="79B8FE92"/>
    <w:rsid w:val="79CCCCE7"/>
    <w:rsid w:val="7A091C8E"/>
    <w:rsid w:val="7A14BBCB"/>
    <w:rsid w:val="7A287CC9"/>
    <w:rsid w:val="7A32DB5B"/>
    <w:rsid w:val="7A435101"/>
    <w:rsid w:val="7A727EAE"/>
    <w:rsid w:val="7A950BE6"/>
    <w:rsid w:val="7AE7C3E5"/>
    <w:rsid w:val="7AF85DB5"/>
    <w:rsid w:val="7B013690"/>
    <w:rsid w:val="7B02FBC8"/>
    <w:rsid w:val="7B32936E"/>
    <w:rsid w:val="7B494B2C"/>
    <w:rsid w:val="7B57A7B9"/>
    <w:rsid w:val="7B5FEA9E"/>
    <w:rsid w:val="7B6A723A"/>
    <w:rsid w:val="7B6D8D7B"/>
    <w:rsid w:val="7B7E7AC9"/>
    <w:rsid w:val="7BB7FF5C"/>
    <w:rsid w:val="7BCF4D52"/>
    <w:rsid w:val="7BD415E3"/>
    <w:rsid w:val="7BE085A8"/>
    <w:rsid w:val="7C379329"/>
    <w:rsid w:val="7C3BDAD0"/>
    <w:rsid w:val="7C47F03A"/>
    <w:rsid w:val="7C83BC9C"/>
    <w:rsid w:val="7CAFDB44"/>
    <w:rsid w:val="7CF2CDBB"/>
    <w:rsid w:val="7D0AAC66"/>
    <w:rsid w:val="7D1B62FC"/>
    <w:rsid w:val="7D225B05"/>
    <w:rsid w:val="7D584F50"/>
    <w:rsid w:val="7D5B7B9D"/>
    <w:rsid w:val="7D84D637"/>
    <w:rsid w:val="7D854D1E"/>
    <w:rsid w:val="7D867F15"/>
    <w:rsid w:val="7D98B706"/>
    <w:rsid w:val="7DAAB54C"/>
    <w:rsid w:val="7DB742C5"/>
    <w:rsid w:val="7DBB1628"/>
    <w:rsid w:val="7DD2227C"/>
    <w:rsid w:val="7DD80D27"/>
    <w:rsid w:val="7DDEDD0B"/>
    <w:rsid w:val="7DE0A388"/>
    <w:rsid w:val="7DE521EF"/>
    <w:rsid w:val="7DE87351"/>
    <w:rsid w:val="7E23B8E1"/>
    <w:rsid w:val="7E3241CA"/>
    <w:rsid w:val="7E52B4C3"/>
    <w:rsid w:val="7E9008C6"/>
    <w:rsid w:val="7E954574"/>
    <w:rsid w:val="7EB7335D"/>
    <w:rsid w:val="7EB96904"/>
    <w:rsid w:val="7EC5B0C5"/>
    <w:rsid w:val="7EF1515B"/>
    <w:rsid w:val="7EFF0A9C"/>
    <w:rsid w:val="7F0E4494"/>
    <w:rsid w:val="7F196815"/>
    <w:rsid w:val="7F1D666B"/>
    <w:rsid w:val="7F296C0E"/>
    <w:rsid w:val="7F3C00D4"/>
    <w:rsid w:val="7F482B7F"/>
    <w:rsid w:val="7F4873AD"/>
    <w:rsid w:val="7F4FAD2E"/>
    <w:rsid w:val="7F6C52C6"/>
    <w:rsid w:val="7F7DCCD4"/>
    <w:rsid w:val="7FA653A0"/>
    <w:rsid w:val="7FBEBF5C"/>
    <w:rsid w:val="7FBFB43E"/>
    <w:rsid w:val="7FD01821"/>
    <w:rsid w:val="7FF5C43E"/>
    <w:rsid w:val="7FF5E1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9E2BB"/>
  <w15:chartTrackingRefBased/>
  <w15:docId w15:val="{3C5F8C80-1569-4E83-82B0-0EB64355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60" w:line="0" w:lineRule="auto"/>
      </w:pPr>
    </w:pPrDefault>
  </w:docDefaults>
  <w:latentStyles w:defLockedState="0" w:defUIPriority="99" w:defSemiHidden="0" w:defUnhideWhenUsed="0" w:defQFormat="0" w:count="376">
    <w:lsdException w:name="Normal" w:uiPriority="5"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34"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34"/>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940E8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662278"/>
    <w:pPr>
      <w:keepNext/>
      <w:keepLines/>
      <w:shd w:val="clear" w:color="auto" w:fill="FFFFFF" w:themeFill="background1"/>
      <w:spacing w:after="120"/>
      <w:jc w:val="both"/>
      <w:outlineLvl w:val="0"/>
    </w:pPr>
    <w:rPr>
      <w:rFonts w:ascii="Arial" w:eastAsiaTheme="majorEastAsia" w:hAnsi="Arial" w:cs="Arial"/>
      <w:b/>
      <w:bCs/>
      <w:noProof/>
      <w:color w:val="007D82"/>
    </w:rPr>
  </w:style>
  <w:style w:type="paragraph" w:styleId="Heading2">
    <w:name w:val="heading 2"/>
    <w:basedOn w:val="Normal"/>
    <w:next w:val="Normal"/>
    <w:link w:val="Heading2Char"/>
    <w:uiPriority w:val="9"/>
    <w:qFormat/>
    <w:rsid w:val="000735B5"/>
    <w:pPr>
      <w:keepNext/>
      <w:keepLines/>
      <w:numPr>
        <w:ilvl w:val="1"/>
        <w:numId w:val="18"/>
      </w:numPr>
      <w:shd w:val="clear" w:color="auto" w:fill="D9D9D9" w:themeFill="text2" w:themeFillShade="D9"/>
      <w:outlineLvl w:val="1"/>
    </w:pPr>
    <w:rPr>
      <w:rFonts w:ascii="Arial" w:eastAsiaTheme="majorEastAsia" w:hAnsi="Arial" w:cs="Arial"/>
      <w:b/>
      <w:bCs/>
      <w:noProof/>
      <w:sz w:val="22"/>
      <w:szCs w:val="22"/>
    </w:rPr>
  </w:style>
  <w:style w:type="paragraph" w:styleId="Heading3">
    <w:name w:val="heading 3"/>
    <w:basedOn w:val="Normal"/>
    <w:next w:val="Normal"/>
    <w:link w:val="Heading3Char"/>
    <w:uiPriority w:val="9"/>
    <w:semiHidden/>
    <w:qFormat/>
    <w:rsid w:val="00F527CC"/>
    <w:pPr>
      <w:keepNext/>
      <w:keepLines/>
      <w:spacing w:before="260" w:after="220"/>
      <w:ind w:left="567" w:hanging="567"/>
      <w:outlineLvl w:val="2"/>
    </w:pPr>
    <w:rPr>
      <w:rFonts w:eastAsiaTheme="majorEastAsia" w:cs="Arial"/>
      <w:b/>
    </w:rPr>
  </w:style>
  <w:style w:type="paragraph" w:styleId="Heading4">
    <w:name w:val="heading 4"/>
    <w:basedOn w:val="Normal"/>
    <w:next w:val="Normal"/>
    <w:link w:val="Heading4Char"/>
    <w:uiPriority w:val="9"/>
    <w:semiHidden/>
    <w:unhideWhenUsed/>
    <w:qFormat/>
    <w:rsid w:val="00F527CC"/>
    <w:pPr>
      <w:keepNext/>
      <w:keepLines/>
      <w:spacing w:before="40"/>
      <w:outlineLvl w:val="3"/>
    </w:pPr>
    <w:rPr>
      <w:rFonts w:eastAsiaTheme="majorEastAsia" w:cs="Arial"/>
      <w:i/>
      <w:iCs/>
      <w:color w:val="939599" w:themeColor="accent1" w:themeShade="BF"/>
    </w:rPr>
  </w:style>
  <w:style w:type="paragraph" w:styleId="Heading5">
    <w:name w:val="heading 5"/>
    <w:basedOn w:val="Normal"/>
    <w:next w:val="Normal"/>
    <w:link w:val="Heading5Char"/>
    <w:uiPriority w:val="9"/>
    <w:semiHidden/>
    <w:unhideWhenUsed/>
    <w:qFormat/>
    <w:rsid w:val="00F527CC"/>
    <w:pPr>
      <w:keepNext/>
      <w:keepLines/>
      <w:spacing w:before="40"/>
      <w:outlineLvl w:val="4"/>
    </w:pPr>
    <w:rPr>
      <w:rFonts w:eastAsiaTheme="majorEastAsia" w:cs="Arial"/>
      <w:color w:val="939599" w:themeColor="accent1" w:themeShade="BF"/>
    </w:rPr>
  </w:style>
  <w:style w:type="paragraph" w:styleId="Heading6">
    <w:name w:val="heading 6"/>
    <w:basedOn w:val="Normal"/>
    <w:next w:val="Normal"/>
    <w:link w:val="Heading6Char"/>
    <w:uiPriority w:val="9"/>
    <w:semiHidden/>
    <w:unhideWhenUsed/>
    <w:qFormat/>
    <w:rsid w:val="00F527CC"/>
    <w:pPr>
      <w:keepNext/>
      <w:keepLines/>
      <w:spacing w:before="40"/>
      <w:outlineLvl w:val="5"/>
    </w:pPr>
    <w:rPr>
      <w:rFonts w:eastAsiaTheme="majorEastAsia" w:cs="Arial"/>
      <w:color w:val="616266" w:themeColor="accent1" w:themeShade="7F"/>
    </w:rPr>
  </w:style>
  <w:style w:type="paragraph" w:styleId="Heading7">
    <w:name w:val="heading 7"/>
    <w:basedOn w:val="Normal"/>
    <w:next w:val="Normal"/>
    <w:link w:val="Heading7Char"/>
    <w:uiPriority w:val="9"/>
    <w:semiHidden/>
    <w:unhideWhenUsed/>
    <w:qFormat/>
    <w:rsid w:val="00F527CC"/>
    <w:pPr>
      <w:keepNext/>
      <w:keepLines/>
      <w:spacing w:before="40"/>
      <w:outlineLvl w:val="6"/>
    </w:pPr>
    <w:rPr>
      <w:rFonts w:eastAsiaTheme="majorEastAsia" w:cs="Arial"/>
      <w:i/>
      <w:iCs/>
      <w:color w:val="616266" w:themeColor="accent1" w:themeShade="7F"/>
    </w:rPr>
  </w:style>
  <w:style w:type="paragraph" w:styleId="Heading8">
    <w:name w:val="heading 8"/>
    <w:basedOn w:val="Normal"/>
    <w:next w:val="Normal"/>
    <w:link w:val="Heading8Char"/>
    <w:uiPriority w:val="9"/>
    <w:semiHidden/>
    <w:unhideWhenUsed/>
    <w:qFormat/>
    <w:rsid w:val="00F527CC"/>
    <w:pPr>
      <w:keepNext/>
      <w:keepLines/>
      <w:spacing w:before="40"/>
      <w:outlineLvl w:val="7"/>
    </w:pPr>
    <w:rPr>
      <w:rFonts w:eastAsiaTheme="majorEastAsia" w:cs="Arial"/>
      <w:color w:val="5D5D5D" w:themeColor="text1" w:themeTint="D8"/>
      <w:sz w:val="21"/>
      <w:szCs w:val="21"/>
    </w:rPr>
  </w:style>
  <w:style w:type="paragraph" w:styleId="Heading9">
    <w:name w:val="heading 9"/>
    <w:basedOn w:val="Normal"/>
    <w:next w:val="Normal"/>
    <w:link w:val="Heading9Char"/>
    <w:uiPriority w:val="9"/>
    <w:semiHidden/>
    <w:unhideWhenUsed/>
    <w:qFormat/>
    <w:rsid w:val="00F527CC"/>
    <w:pPr>
      <w:keepNext/>
      <w:keepLines/>
      <w:spacing w:before="40"/>
      <w:outlineLvl w:val="8"/>
    </w:pPr>
    <w:rPr>
      <w:rFonts w:eastAsiaTheme="majorEastAsia" w:cs="Arial"/>
      <w:i/>
      <w:iCs/>
      <w:color w:val="5D5D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527CC"/>
    <w:pPr>
      <w:tabs>
        <w:tab w:val="center" w:pos="4513"/>
        <w:tab w:val="right" w:pos="9026"/>
      </w:tabs>
      <w:spacing w:after="220"/>
    </w:pPr>
    <w:rPr>
      <w:rFonts w:ascii="Arial" w:eastAsiaTheme="minorHAnsi" w:hAnsi="Arial" w:cstheme="minorBidi"/>
      <w:sz w:val="22"/>
      <w:szCs w:val="22"/>
    </w:rPr>
  </w:style>
  <w:style w:type="character" w:customStyle="1" w:styleId="HeaderChar">
    <w:name w:val="Header Char"/>
    <w:basedOn w:val="DefaultParagraphFont"/>
    <w:link w:val="Header"/>
    <w:uiPriority w:val="99"/>
    <w:rsid w:val="00F527CC"/>
    <w:rPr>
      <w:lang w:val="en-US"/>
    </w:rPr>
  </w:style>
  <w:style w:type="paragraph" w:styleId="Footer">
    <w:name w:val="footer"/>
    <w:basedOn w:val="Normal"/>
    <w:link w:val="FooterChar"/>
    <w:uiPriority w:val="99"/>
    <w:rsid w:val="00F527CC"/>
    <w:pPr>
      <w:tabs>
        <w:tab w:val="right" w:pos="9638"/>
      </w:tabs>
    </w:pPr>
    <w:rPr>
      <w:rFonts w:ascii="Arial" w:eastAsiaTheme="minorHAnsi" w:hAnsi="Arial" w:cstheme="minorBidi"/>
      <w:sz w:val="16"/>
      <w:szCs w:val="16"/>
    </w:rPr>
  </w:style>
  <w:style w:type="character" w:customStyle="1" w:styleId="FooterChar">
    <w:name w:val="Footer Char"/>
    <w:basedOn w:val="DefaultParagraphFont"/>
    <w:link w:val="Footer"/>
    <w:uiPriority w:val="99"/>
    <w:rsid w:val="00F527CC"/>
    <w:rPr>
      <w:sz w:val="16"/>
      <w:szCs w:val="16"/>
      <w:lang w:val="en-US"/>
    </w:rPr>
  </w:style>
  <w:style w:type="table" w:styleId="TableGrid">
    <w:name w:val="Table Grid"/>
    <w:basedOn w:val="TableNormal"/>
    <w:uiPriority w:val="39"/>
    <w:rsid w:val="00F52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semiHidden/>
    <w:qFormat/>
    <w:rsid w:val="00F527CC"/>
    <w:pPr>
      <w:spacing w:line="180" w:lineRule="atLeast"/>
    </w:pPr>
    <w:rPr>
      <w:noProof/>
      <w:sz w:val="15"/>
    </w:rPr>
  </w:style>
  <w:style w:type="paragraph" w:customStyle="1" w:styleId="Ourref">
    <w:name w:val="Our ref"/>
    <w:basedOn w:val="Normal"/>
    <w:uiPriority w:val="1"/>
    <w:semiHidden/>
    <w:rsid w:val="00F527CC"/>
    <w:pPr>
      <w:spacing w:after="520"/>
    </w:pPr>
  </w:style>
  <w:style w:type="paragraph" w:styleId="Date">
    <w:name w:val="Date"/>
    <w:basedOn w:val="Normal"/>
    <w:next w:val="Normal"/>
    <w:link w:val="DateChar"/>
    <w:uiPriority w:val="2"/>
    <w:semiHidden/>
    <w:rsid w:val="00F527CC"/>
    <w:pPr>
      <w:spacing w:before="520" w:after="520"/>
    </w:pPr>
  </w:style>
  <w:style w:type="character" w:customStyle="1" w:styleId="DateChar">
    <w:name w:val="Date Char"/>
    <w:basedOn w:val="DefaultParagraphFont"/>
    <w:link w:val="Date"/>
    <w:uiPriority w:val="2"/>
    <w:semiHidden/>
    <w:rsid w:val="00F527CC"/>
    <w:rPr>
      <w:lang w:val="en-US"/>
    </w:rPr>
  </w:style>
  <w:style w:type="paragraph" w:customStyle="1" w:styleId="RecipientAddress">
    <w:name w:val="Recipient Address"/>
    <w:basedOn w:val="Normal"/>
    <w:semiHidden/>
    <w:qFormat/>
    <w:rsid w:val="00F527CC"/>
  </w:style>
  <w:style w:type="paragraph" w:customStyle="1" w:styleId="Yours">
    <w:name w:val="Yours"/>
    <w:basedOn w:val="Normal"/>
    <w:next w:val="Author"/>
    <w:uiPriority w:val="6"/>
    <w:semiHidden/>
    <w:qFormat/>
    <w:rsid w:val="00F527CC"/>
    <w:pPr>
      <w:keepNext/>
      <w:keepLines/>
      <w:spacing w:before="520" w:after="1000" w:line="276" w:lineRule="auto"/>
    </w:pPr>
    <w:rPr>
      <w:szCs w:val="20"/>
    </w:rPr>
  </w:style>
  <w:style w:type="paragraph" w:customStyle="1" w:styleId="Author">
    <w:name w:val="Author"/>
    <w:basedOn w:val="Normal"/>
    <w:next w:val="JobTitle"/>
    <w:uiPriority w:val="7"/>
    <w:semiHidden/>
    <w:qFormat/>
    <w:rsid w:val="00F527CC"/>
    <w:pPr>
      <w:keepNext/>
      <w:keepLines/>
      <w:spacing w:line="276" w:lineRule="auto"/>
    </w:pPr>
    <w:rPr>
      <w:szCs w:val="20"/>
    </w:rPr>
  </w:style>
  <w:style w:type="paragraph" w:customStyle="1" w:styleId="JobTitle">
    <w:name w:val="JobTitle"/>
    <w:basedOn w:val="Normal"/>
    <w:uiPriority w:val="8"/>
    <w:semiHidden/>
    <w:qFormat/>
    <w:rsid w:val="00F527CC"/>
    <w:pPr>
      <w:keepNext/>
      <w:keepLines/>
      <w:spacing w:after="240" w:line="276" w:lineRule="auto"/>
      <w:contextualSpacing/>
    </w:pPr>
    <w:rPr>
      <w:szCs w:val="20"/>
    </w:rPr>
  </w:style>
  <w:style w:type="paragraph" w:customStyle="1" w:styleId="Dear">
    <w:name w:val="Dear"/>
    <w:basedOn w:val="Normal"/>
    <w:next w:val="Normal"/>
    <w:uiPriority w:val="4"/>
    <w:semiHidden/>
    <w:rsid w:val="00F527CC"/>
    <w:pPr>
      <w:spacing w:before="520" w:after="260"/>
    </w:pPr>
  </w:style>
  <w:style w:type="character" w:customStyle="1" w:styleId="Subject">
    <w:name w:val="Subject"/>
    <w:basedOn w:val="DefaultParagraphFont"/>
    <w:uiPriority w:val="1"/>
    <w:semiHidden/>
    <w:rsid w:val="00F527CC"/>
    <w:rPr>
      <w:b/>
      <w:caps/>
      <w:smallCaps w:val="0"/>
      <w:lang w:val="en-US"/>
    </w:rPr>
  </w:style>
  <w:style w:type="table" w:customStyle="1" w:styleId="GlobalFund">
    <w:name w:val="Global Fund"/>
    <w:basedOn w:val="TableNormal"/>
    <w:uiPriority w:val="99"/>
    <w:rsid w:val="00F527CC"/>
    <w:pPr>
      <w:spacing w:after="0" w:line="240" w:lineRule="auto"/>
    </w:pPr>
    <w:rPr>
      <w:color w:val="828282" w:themeColor="text1" w:themeTint="A6"/>
    </w:rPr>
    <w:tblPr>
      <w:tblStyleRowBandSize w:val="1"/>
      <w:tblCellMar>
        <w:left w:w="0" w:type="dxa"/>
      </w:tblCellMar>
    </w:tblPr>
    <w:tcPr>
      <w:vAlign w:val="center"/>
    </w:tcPr>
    <w:tblStylePr w:type="firstRow">
      <w:pPr>
        <w:jc w:val="left"/>
      </w:pPr>
      <w:rPr>
        <w:rFonts w:ascii="Arial" w:hAnsi="Arial"/>
        <w:b w:val="0"/>
        <w:i w:val="0"/>
        <w:caps/>
        <w:smallCaps w:val="0"/>
        <w:color w:val="6F6F6F" w:themeColor="text1" w:themeTint="BF"/>
      </w:rPr>
      <w:tblPr/>
      <w:tcPr>
        <w:tcBorders>
          <w:bottom w:val="single" w:sz="6" w:space="0" w:color="6F6F6F" w:themeColor="text1" w:themeTint="BF"/>
        </w:tcBorders>
      </w:tcPr>
    </w:tblStylePr>
    <w:tblStylePr w:type="lastRow">
      <w:pPr>
        <w:jc w:val="left"/>
      </w:pPr>
      <w:rPr>
        <w:rFonts w:ascii="Arial" w:hAnsi="Arial"/>
        <w:color w:val="404040" w:themeColor="text1"/>
      </w:rPr>
      <w:tblPr/>
      <w:tcPr>
        <w:tcBorders>
          <w:top w:val="single" w:sz="6" w:space="0" w:color="5C5C5C" w:themeColor="text1" w:themeTint="D9"/>
          <w:left w:val="nil"/>
          <w:bottom w:val="single" w:sz="6" w:space="0" w:color="5C5C5C" w:themeColor="text1" w:themeTint="D9"/>
          <w:right w:val="nil"/>
          <w:insideH w:val="nil"/>
          <w:insideV w:val="nil"/>
          <w:tl2br w:val="nil"/>
          <w:tr2bl w:val="nil"/>
        </w:tcBorders>
      </w:tcPr>
    </w:tblStylePr>
    <w:tblStylePr w:type="band1Horz">
      <w:pPr>
        <w:jc w:val="left"/>
      </w:pPr>
      <w:rPr>
        <w:color w:val="6F6F6F" w:themeColor="text1" w:themeTint="BF"/>
      </w:rPr>
      <w:tblPr/>
      <w:tcPr>
        <w:tcBorders>
          <w:top w:val="nil"/>
          <w:left w:val="nil"/>
          <w:bottom w:val="single" w:sz="2" w:space="0" w:color="BFBFBF" w:themeColor="background1" w:themeShade="BF"/>
          <w:right w:val="nil"/>
          <w:insideH w:val="nil"/>
          <w:insideV w:val="nil"/>
          <w:tl2br w:val="nil"/>
          <w:tr2bl w:val="nil"/>
        </w:tcBorders>
      </w:tcPr>
    </w:tblStylePr>
    <w:tblStylePr w:type="band2Horz">
      <w:pPr>
        <w:jc w:val="left"/>
      </w:pPr>
      <w:rPr>
        <w:color w:val="828282" w:themeColor="text1" w:themeTint="A6"/>
      </w:rPr>
      <w:tblPr/>
      <w:tcPr>
        <w:tcBorders>
          <w:top w:val="nil"/>
          <w:left w:val="nil"/>
          <w:bottom w:val="single" w:sz="2" w:space="0" w:color="BFBFBF" w:themeColor="background1" w:themeShade="BF"/>
          <w:right w:val="nil"/>
          <w:insideH w:val="nil"/>
          <w:insideV w:val="nil"/>
          <w:tl2br w:val="nil"/>
          <w:tr2bl w:val="nil"/>
        </w:tcBorders>
      </w:tcPr>
    </w:tblStylePr>
  </w:style>
  <w:style w:type="character" w:customStyle="1" w:styleId="Heading1Char">
    <w:name w:val="Heading 1 Char"/>
    <w:basedOn w:val="DefaultParagraphFont"/>
    <w:link w:val="Heading1"/>
    <w:uiPriority w:val="9"/>
    <w:rsid w:val="00F527CC"/>
    <w:rPr>
      <w:rFonts w:eastAsiaTheme="majorEastAsia" w:cs="Arial"/>
      <w:b/>
      <w:bCs/>
      <w:noProof/>
      <w:color w:val="007D82"/>
      <w:sz w:val="24"/>
      <w:szCs w:val="24"/>
      <w:shd w:val="clear" w:color="auto" w:fill="FFFFFF" w:themeFill="background1"/>
      <w:lang w:val="en-US"/>
    </w:rPr>
  </w:style>
  <w:style w:type="character" w:customStyle="1" w:styleId="Heading2Char">
    <w:name w:val="Heading 2 Char"/>
    <w:basedOn w:val="DefaultParagraphFont"/>
    <w:link w:val="Heading2"/>
    <w:uiPriority w:val="9"/>
    <w:rsid w:val="00F527CC"/>
    <w:rPr>
      <w:rFonts w:eastAsiaTheme="majorEastAsia" w:cs="Arial"/>
      <w:b/>
      <w:bCs/>
      <w:noProof/>
      <w:shd w:val="clear" w:color="auto" w:fill="D9D9D9" w:themeFill="text2" w:themeFillShade="D9"/>
      <w:lang w:val="en-US"/>
    </w:rPr>
  </w:style>
  <w:style w:type="paragraph" w:customStyle="1" w:styleId="NormalNoSpace">
    <w:name w:val="NormalNoSpace"/>
    <w:basedOn w:val="Normal"/>
    <w:next w:val="Normal"/>
    <w:uiPriority w:val="5"/>
    <w:qFormat/>
    <w:rsid w:val="00F527CC"/>
    <w:pPr>
      <w:spacing w:line="240" w:lineRule="atLeast"/>
    </w:pPr>
    <w:rPr>
      <w:rFonts w:ascii="Arial" w:eastAsiaTheme="minorHAnsi" w:hAnsi="Arial" w:cstheme="minorBidi"/>
      <w:sz w:val="22"/>
      <w:szCs w:val="22"/>
    </w:rPr>
  </w:style>
  <w:style w:type="paragraph" w:customStyle="1" w:styleId="Note">
    <w:name w:val="Note"/>
    <w:basedOn w:val="Normal"/>
    <w:next w:val="Normal"/>
    <w:uiPriority w:val="29"/>
    <w:qFormat/>
    <w:rsid w:val="00F527CC"/>
    <w:pPr>
      <w:spacing w:after="120" w:line="220" w:lineRule="atLeast"/>
    </w:pPr>
    <w:rPr>
      <w:rFonts w:ascii="Arial" w:eastAsiaTheme="minorHAnsi" w:hAnsi="Arial" w:cstheme="minorBidi"/>
      <w:sz w:val="16"/>
      <w:szCs w:val="16"/>
    </w:rPr>
  </w:style>
  <w:style w:type="paragraph" w:styleId="FootnoteText">
    <w:name w:val="footnote text"/>
    <w:aliases w:val="fn,Footnote ak,footnote text,fn Char,footnote text Char,Footnotes Char,Footnote ak Char,ft,fn cafc,Footnotes Char Char,Footnote Text Char Char,fn Char Char,footnote text Char Char Char Ch,Footnote Text English"/>
    <w:basedOn w:val="Normal"/>
    <w:link w:val="FootnoteTextChar"/>
    <w:unhideWhenUsed/>
    <w:rsid w:val="00F527CC"/>
    <w:rPr>
      <w:rFonts w:ascii="Arial" w:eastAsiaTheme="minorHAnsi" w:hAnsi="Arial" w:cstheme="minorBidi"/>
      <w:sz w:val="16"/>
      <w:szCs w:val="20"/>
    </w:rPr>
  </w:style>
  <w:style w:type="character" w:customStyle="1" w:styleId="FootnoteTextChar">
    <w:name w:val="Footnote Text Char"/>
    <w:aliases w:val="fn Char1,Footnote ak Char1,footnote text Char1,fn Char Char1,footnote text Char Char,Footnotes Char Char1,Footnote ak Char Char,ft Char,fn cafc Char,Footnotes Char Char Char,Footnote Text Char Char Char,fn Char Char Char"/>
    <w:basedOn w:val="DefaultParagraphFont"/>
    <w:link w:val="FootnoteText"/>
    <w:rsid w:val="00F527CC"/>
    <w:rPr>
      <w:sz w:val="16"/>
      <w:szCs w:val="20"/>
      <w:lang w:val="en-US"/>
    </w:rPr>
  </w:style>
  <w:style w:type="character" w:styleId="FootnoteReference">
    <w:name w:val="footnote reference"/>
    <w:aliases w:val="ftref"/>
    <w:basedOn w:val="DefaultParagraphFont"/>
    <w:uiPriority w:val="99"/>
    <w:unhideWhenUsed/>
    <w:rsid w:val="00F527CC"/>
    <w:rPr>
      <w:vertAlign w:val="superscript"/>
      <w:lang w:val="en-US"/>
    </w:rPr>
  </w:style>
  <w:style w:type="paragraph" w:styleId="NoSpacing">
    <w:name w:val="No Spacing"/>
    <w:uiPriority w:val="1"/>
    <w:qFormat/>
    <w:rsid w:val="00F527CC"/>
    <w:pPr>
      <w:spacing w:after="0" w:line="240" w:lineRule="auto"/>
    </w:pPr>
    <w:rPr>
      <w:lang w:val="en-US"/>
    </w:rPr>
  </w:style>
  <w:style w:type="paragraph" w:styleId="EndnoteText">
    <w:name w:val="endnote text"/>
    <w:basedOn w:val="Normal"/>
    <w:link w:val="EndnoteTextChar"/>
    <w:uiPriority w:val="99"/>
    <w:semiHidden/>
    <w:unhideWhenUsed/>
    <w:rsid w:val="00F527CC"/>
    <w:rPr>
      <w:sz w:val="16"/>
      <w:szCs w:val="16"/>
    </w:rPr>
  </w:style>
  <w:style w:type="character" w:customStyle="1" w:styleId="EndnoteTextChar">
    <w:name w:val="Endnote Text Char"/>
    <w:basedOn w:val="DefaultParagraphFont"/>
    <w:link w:val="EndnoteText"/>
    <w:uiPriority w:val="99"/>
    <w:semiHidden/>
    <w:rsid w:val="00F527CC"/>
    <w:rPr>
      <w:sz w:val="16"/>
      <w:szCs w:val="16"/>
      <w:lang w:val="en-US"/>
    </w:rPr>
  </w:style>
  <w:style w:type="character" w:styleId="EndnoteReference">
    <w:name w:val="endnote reference"/>
    <w:basedOn w:val="DefaultParagraphFont"/>
    <w:uiPriority w:val="99"/>
    <w:semiHidden/>
    <w:unhideWhenUsed/>
    <w:rsid w:val="00F527CC"/>
    <w:rPr>
      <w:vertAlign w:val="superscript"/>
      <w:lang w:val="en-US"/>
    </w:rPr>
  </w:style>
  <w:style w:type="table" w:customStyle="1" w:styleId="GlobalFund1">
    <w:name w:val="Global Fund 1"/>
    <w:basedOn w:val="GlobalFund"/>
    <w:uiPriority w:val="99"/>
    <w:rsid w:val="00F527CC"/>
    <w:rPr>
      <w:color w:val="6F6F6F" w:themeColor="text1" w:themeTint="BF"/>
    </w:rPr>
    <w:tblPr>
      <w:tblCellMar>
        <w:top w:w="108" w:type="dxa"/>
        <w:bottom w:w="108" w:type="dxa"/>
      </w:tblCellMar>
    </w:tblPr>
    <w:tblStylePr w:type="firstRow">
      <w:pPr>
        <w:jc w:val="left"/>
      </w:pPr>
      <w:rPr>
        <w:rFonts w:ascii="Arial" w:hAnsi="Arial"/>
        <w:b w:val="0"/>
        <w:i w:val="0"/>
        <w:caps/>
        <w:smallCaps w:val="0"/>
        <w:color w:val="6F6F6F" w:themeColor="text1" w:themeTint="BF"/>
      </w:rPr>
      <w:tblPr/>
      <w:tcPr>
        <w:tcBorders>
          <w:bottom w:val="single" w:sz="6" w:space="0" w:color="6F6F6F" w:themeColor="text1" w:themeTint="BF"/>
        </w:tcBorders>
      </w:tcPr>
    </w:tblStylePr>
    <w:tblStylePr w:type="lastRow">
      <w:pPr>
        <w:jc w:val="left"/>
      </w:pPr>
      <w:rPr>
        <w:rFonts w:ascii="Arial" w:hAnsi="Arial"/>
        <w:color w:val="404040" w:themeColor="text1"/>
      </w:rPr>
      <w:tblPr/>
      <w:tcPr>
        <w:tcBorders>
          <w:top w:val="single" w:sz="6" w:space="0" w:color="404040" w:themeColor="text1"/>
          <w:left w:val="nil"/>
          <w:bottom w:val="single" w:sz="6" w:space="0" w:color="404040" w:themeColor="text1"/>
          <w:right w:val="nil"/>
          <w:insideH w:val="nil"/>
          <w:insideV w:val="nil"/>
          <w:tl2br w:val="nil"/>
          <w:tr2bl w:val="nil"/>
        </w:tcBorders>
      </w:tcPr>
    </w:tblStylePr>
    <w:tblStylePr w:type="band1Horz">
      <w:pPr>
        <w:jc w:val="left"/>
      </w:pPr>
      <w:rPr>
        <w:color w:val="6F6F6F" w:themeColor="text1" w:themeTint="BF"/>
      </w:rPr>
      <w:tblPr/>
      <w:tcPr>
        <w:tcBorders>
          <w:top w:val="nil"/>
          <w:left w:val="nil"/>
          <w:bottom w:val="single" w:sz="2" w:space="0" w:color="BFBFBF" w:themeColor="background1" w:themeShade="BF"/>
          <w:right w:val="nil"/>
          <w:insideH w:val="nil"/>
          <w:insideV w:val="nil"/>
          <w:tl2br w:val="nil"/>
          <w:tr2bl w:val="nil"/>
        </w:tcBorders>
      </w:tcPr>
    </w:tblStylePr>
    <w:tblStylePr w:type="band2Horz">
      <w:pPr>
        <w:jc w:val="left"/>
      </w:pPr>
      <w:rPr>
        <w:color w:val="6F6F6F" w:themeColor="text1" w:themeTint="BF"/>
      </w:rPr>
      <w:tblPr/>
      <w:tcPr>
        <w:tcBorders>
          <w:top w:val="nil"/>
          <w:left w:val="nil"/>
          <w:bottom w:val="single" w:sz="2" w:space="0" w:color="BFBFBF" w:themeColor="background1" w:themeShade="BF"/>
          <w:right w:val="nil"/>
          <w:insideH w:val="nil"/>
          <w:insideV w:val="nil"/>
          <w:tl2br w:val="nil"/>
          <w:tr2bl w:val="nil"/>
        </w:tcBorders>
      </w:tcPr>
    </w:tblStylePr>
  </w:style>
  <w:style w:type="paragraph" w:customStyle="1" w:styleId="TableTrailer">
    <w:name w:val="TableTrailer"/>
    <w:basedOn w:val="Normal"/>
    <w:next w:val="Normal"/>
    <w:uiPriority w:val="15"/>
    <w:semiHidden/>
    <w:rsid w:val="00F527CC"/>
    <w:rPr>
      <w:noProof/>
      <w:sz w:val="2"/>
    </w:rPr>
  </w:style>
  <w:style w:type="character" w:styleId="PlaceholderText">
    <w:name w:val="Placeholder Text"/>
    <w:basedOn w:val="DefaultParagraphFont"/>
    <w:uiPriority w:val="99"/>
    <w:semiHidden/>
    <w:rsid w:val="00F527CC"/>
    <w:rPr>
      <w:color w:val="808080"/>
      <w:lang w:val="en-US"/>
    </w:rPr>
  </w:style>
  <w:style w:type="paragraph" w:customStyle="1" w:styleId="AddressTopLine">
    <w:name w:val="AddressTopLine"/>
    <w:basedOn w:val="Address"/>
    <w:semiHidden/>
    <w:qFormat/>
    <w:rsid w:val="00F527CC"/>
    <w:pPr>
      <w:spacing w:after="180"/>
      <w:contextualSpacing/>
    </w:pPr>
  </w:style>
  <w:style w:type="paragraph" w:customStyle="1" w:styleId="AddressTopLineSmall">
    <w:name w:val="AddressTopLineSmall"/>
    <w:basedOn w:val="AddressTopLine"/>
    <w:semiHidden/>
    <w:qFormat/>
    <w:rsid w:val="00F527CC"/>
    <w:pPr>
      <w:spacing w:line="140" w:lineRule="atLeast"/>
    </w:pPr>
    <w:rPr>
      <w:sz w:val="12"/>
    </w:rPr>
  </w:style>
  <w:style w:type="paragraph" w:customStyle="1" w:styleId="AddressSmall">
    <w:name w:val="AddressSmall"/>
    <w:basedOn w:val="Address"/>
    <w:semiHidden/>
    <w:qFormat/>
    <w:rsid w:val="00F527CC"/>
    <w:pPr>
      <w:spacing w:line="140" w:lineRule="atLeast"/>
    </w:pPr>
    <w:rPr>
      <w:sz w:val="12"/>
    </w:rPr>
  </w:style>
  <w:style w:type="paragraph" w:customStyle="1" w:styleId="Tiny">
    <w:name w:val="Tiny"/>
    <w:basedOn w:val="Normal"/>
    <w:uiPriority w:val="15"/>
    <w:semiHidden/>
    <w:qFormat/>
    <w:rsid w:val="00F527CC"/>
    <w:rPr>
      <w:rFonts w:ascii="Arial" w:eastAsiaTheme="minorHAnsi" w:hAnsi="Arial" w:cstheme="minorBidi"/>
      <w:sz w:val="2"/>
      <w:szCs w:val="22"/>
    </w:rPr>
  </w:style>
  <w:style w:type="paragraph" w:styleId="Title">
    <w:name w:val="Title"/>
    <w:basedOn w:val="Normal"/>
    <w:next w:val="Subtitle"/>
    <w:link w:val="TitleChar"/>
    <w:uiPriority w:val="10"/>
    <w:qFormat/>
    <w:rsid w:val="00F527CC"/>
    <w:pPr>
      <w:spacing w:after="567"/>
      <w:contextualSpacing/>
    </w:pPr>
    <w:rPr>
      <w:rFonts w:ascii="Arial" w:eastAsiaTheme="majorEastAsia" w:hAnsi="Arial" w:cstheme="majorBidi"/>
      <w:kern w:val="28"/>
      <w:sz w:val="48"/>
      <w:szCs w:val="48"/>
    </w:rPr>
  </w:style>
  <w:style w:type="character" w:customStyle="1" w:styleId="TitleChar">
    <w:name w:val="Title Char"/>
    <w:basedOn w:val="DefaultParagraphFont"/>
    <w:link w:val="Title"/>
    <w:uiPriority w:val="10"/>
    <w:rsid w:val="00F527CC"/>
    <w:rPr>
      <w:rFonts w:eastAsiaTheme="majorEastAsia" w:cstheme="majorBidi"/>
      <w:kern w:val="28"/>
      <w:sz w:val="48"/>
      <w:szCs w:val="48"/>
      <w:lang w:val="en-US"/>
    </w:rPr>
  </w:style>
  <w:style w:type="paragraph" w:styleId="Subtitle">
    <w:name w:val="Subtitle"/>
    <w:basedOn w:val="Normal"/>
    <w:next w:val="Normal"/>
    <w:link w:val="SubtitleChar"/>
    <w:uiPriority w:val="11"/>
    <w:qFormat/>
    <w:rsid w:val="00F527CC"/>
    <w:pPr>
      <w:numPr>
        <w:ilvl w:val="1"/>
      </w:numPr>
      <w:spacing w:after="120" w:line="440" w:lineRule="atLeast"/>
    </w:pPr>
    <w:rPr>
      <w:rFonts w:ascii="Arial" w:eastAsiaTheme="minorEastAsia" w:hAnsi="Arial" w:cstheme="minorBidi"/>
      <w:spacing w:val="15"/>
      <w:sz w:val="36"/>
      <w:szCs w:val="36"/>
    </w:rPr>
  </w:style>
  <w:style w:type="character" w:customStyle="1" w:styleId="SubtitleChar">
    <w:name w:val="Subtitle Char"/>
    <w:basedOn w:val="DefaultParagraphFont"/>
    <w:link w:val="Subtitle"/>
    <w:uiPriority w:val="11"/>
    <w:rsid w:val="00F527CC"/>
    <w:rPr>
      <w:rFonts w:eastAsiaTheme="minorEastAsia"/>
      <w:spacing w:val="15"/>
      <w:sz w:val="36"/>
      <w:szCs w:val="36"/>
      <w:lang w:val="en-US"/>
    </w:rPr>
  </w:style>
  <w:style w:type="paragraph" w:customStyle="1" w:styleId="Bullet1">
    <w:name w:val="Bullet 1"/>
    <w:basedOn w:val="Normal"/>
    <w:uiPriority w:val="32"/>
    <w:qFormat/>
    <w:rsid w:val="00F527CC"/>
    <w:pPr>
      <w:numPr>
        <w:numId w:val="11"/>
      </w:numPr>
      <w:spacing w:after="160" w:line="260" w:lineRule="atLeast"/>
    </w:pPr>
    <w:rPr>
      <w:rFonts w:ascii="Arial" w:eastAsiaTheme="minorHAnsi" w:hAnsi="Arial" w:cstheme="minorBidi"/>
      <w:sz w:val="22"/>
      <w:szCs w:val="20"/>
    </w:rPr>
  </w:style>
  <w:style w:type="paragraph" w:customStyle="1" w:styleId="Bullet2">
    <w:name w:val="Bullet 2"/>
    <w:basedOn w:val="Normal"/>
    <w:uiPriority w:val="32"/>
    <w:qFormat/>
    <w:rsid w:val="00F527CC"/>
    <w:pPr>
      <w:numPr>
        <w:ilvl w:val="1"/>
        <w:numId w:val="11"/>
      </w:numPr>
      <w:spacing w:after="160" w:line="260" w:lineRule="atLeast"/>
    </w:pPr>
    <w:rPr>
      <w:rFonts w:ascii="Arial" w:eastAsiaTheme="minorHAnsi" w:hAnsi="Arial" w:cstheme="minorBidi"/>
      <w:sz w:val="22"/>
      <w:szCs w:val="20"/>
    </w:rPr>
  </w:style>
  <w:style w:type="numbering" w:customStyle="1" w:styleId="NumbLstBullet">
    <w:name w:val="NumbLstBullet"/>
    <w:uiPriority w:val="99"/>
    <w:rsid w:val="00F527CC"/>
    <w:pPr>
      <w:numPr>
        <w:numId w:val="11"/>
      </w:numPr>
    </w:pPr>
  </w:style>
  <w:style w:type="paragraph" w:customStyle="1" w:styleId="AlphaList1">
    <w:name w:val="AlphaList 1"/>
    <w:basedOn w:val="Normal"/>
    <w:uiPriority w:val="31"/>
    <w:qFormat/>
    <w:rsid w:val="00F527CC"/>
    <w:pPr>
      <w:numPr>
        <w:numId w:val="13"/>
      </w:numPr>
      <w:spacing w:after="160" w:line="260" w:lineRule="atLeast"/>
    </w:pPr>
    <w:rPr>
      <w:rFonts w:ascii="Arial" w:eastAsiaTheme="minorHAnsi" w:hAnsi="Arial" w:cstheme="minorBidi"/>
      <w:sz w:val="22"/>
      <w:szCs w:val="20"/>
    </w:rPr>
  </w:style>
  <w:style w:type="paragraph" w:customStyle="1" w:styleId="AlphaList2">
    <w:name w:val="AlphaList 2"/>
    <w:basedOn w:val="Normal"/>
    <w:uiPriority w:val="31"/>
    <w:qFormat/>
    <w:rsid w:val="00F527CC"/>
    <w:pPr>
      <w:numPr>
        <w:ilvl w:val="1"/>
        <w:numId w:val="13"/>
      </w:numPr>
      <w:spacing w:after="160" w:line="260" w:lineRule="atLeast"/>
    </w:pPr>
    <w:rPr>
      <w:rFonts w:ascii="Arial" w:eastAsiaTheme="minorHAnsi" w:hAnsi="Arial" w:cstheme="minorBidi"/>
      <w:sz w:val="22"/>
      <w:szCs w:val="20"/>
    </w:rPr>
  </w:style>
  <w:style w:type="numbering" w:customStyle="1" w:styleId="NumbListAlpha">
    <w:name w:val="NumbListAlpha"/>
    <w:uiPriority w:val="99"/>
    <w:rsid w:val="00F527CC"/>
    <w:pPr>
      <w:numPr>
        <w:numId w:val="12"/>
      </w:numPr>
    </w:pPr>
  </w:style>
  <w:style w:type="paragraph" w:customStyle="1" w:styleId="Bullet3">
    <w:name w:val="Bullet 3"/>
    <w:basedOn w:val="Normal"/>
    <w:uiPriority w:val="32"/>
    <w:rsid w:val="00F527CC"/>
    <w:pPr>
      <w:numPr>
        <w:ilvl w:val="2"/>
        <w:numId w:val="11"/>
      </w:numPr>
      <w:spacing w:after="120" w:line="240" w:lineRule="atLeast"/>
      <w:jc w:val="both"/>
    </w:pPr>
    <w:rPr>
      <w:rFonts w:ascii="Arial" w:eastAsiaTheme="minorHAnsi" w:hAnsi="Arial" w:cstheme="minorBidi"/>
      <w:sz w:val="22"/>
      <w:szCs w:val="20"/>
    </w:rPr>
  </w:style>
  <w:style w:type="numbering" w:customStyle="1" w:styleId="NumHeadingsLst">
    <w:name w:val="NumHeadingsLst"/>
    <w:uiPriority w:val="99"/>
    <w:rsid w:val="00F527CC"/>
    <w:pPr>
      <w:numPr>
        <w:numId w:val="24"/>
      </w:numPr>
    </w:pPr>
  </w:style>
  <w:style w:type="paragraph" w:styleId="Quote">
    <w:name w:val="Quote"/>
    <w:basedOn w:val="Normal"/>
    <w:next w:val="Normal"/>
    <w:link w:val="QuoteChar"/>
    <w:uiPriority w:val="39"/>
    <w:unhideWhenUsed/>
    <w:qFormat/>
    <w:rsid w:val="00F527CC"/>
    <w:pPr>
      <w:spacing w:before="200" w:after="120" w:line="240" w:lineRule="atLeast"/>
      <w:ind w:left="794" w:right="794"/>
    </w:pPr>
    <w:rPr>
      <w:rFonts w:ascii="Arial" w:eastAsiaTheme="minorHAnsi" w:hAnsi="Arial" w:cstheme="minorBidi"/>
      <w:sz w:val="22"/>
      <w:szCs w:val="22"/>
    </w:rPr>
  </w:style>
  <w:style w:type="character" w:customStyle="1" w:styleId="QuoteChar">
    <w:name w:val="Quote Char"/>
    <w:basedOn w:val="DefaultParagraphFont"/>
    <w:link w:val="Quote"/>
    <w:uiPriority w:val="39"/>
    <w:rsid w:val="00F527CC"/>
    <w:rPr>
      <w:lang w:val="en-US"/>
    </w:rPr>
  </w:style>
  <w:style w:type="paragraph" w:styleId="TOC1">
    <w:name w:val="toc 1"/>
    <w:basedOn w:val="Normal"/>
    <w:next w:val="Normal"/>
    <w:autoRedefine/>
    <w:uiPriority w:val="39"/>
    <w:rsid w:val="00F527CC"/>
    <w:pPr>
      <w:tabs>
        <w:tab w:val="left" w:pos="567"/>
        <w:tab w:val="right" w:pos="9628"/>
      </w:tabs>
      <w:spacing w:before="540" w:after="100" w:line="420" w:lineRule="atLeast"/>
      <w:ind w:left="567" w:right="567" w:hanging="567"/>
    </w:pPr>
    <w:rPr>
      <w:rFonts w:ascii="Arial" w:eastAsiaTheme="minorHAnsi" w:hAnsi="Arial" w:cstheme="minorBidi"/>
      <w:noProof/>
      <w:sz w:val="36"/>
      <w:szCs w:val="36"/>
    </w:rPr>
  </w:style>
  <w:style w:type="paragraph" w:styleId="TOC2">
    <w:name w:val="toc 2"/>
    <w:basedOn w:val="Normal"/>
    <w:next w:val="Normal"/>
    <w:autoRedefine/>
    <w:uiPriority w:val="39"/>
    <w:rsid w:val="00F527CC"/>
    <w:pPr>
      <w:tabs>
        <w:tab w:val="left" w:pos="567"/>
      </w:tabs>
      <w:spacing w:after="100" w:line="300" w:lineRule="atLeast"/>
      <w:ind w:left="567" w:right="567" w:hanging="567"/>
    </w:pPr>
    <w:rPr>
      <w:rFonts w:ascii="Arial" w:eastAsiaTheme="minorHAnsi" w:hAnsi="Arial" w:cstheme="minorBidi"/>
      <w:sz w:val="22"/>
      <w:szCs w:val="20"/>
    </w:rPr>
  </w:style>
  <w:style w:type="character" w:styleId="Hyperlink">
    <w:name w:val="Hyperlink"/>
    <w:basedOn w:val="DefaultParagraphFont"/>
    <w:uiPriority w:val="99"/>
    <w:rsid w:val="00F527CC"/>
    <w:rPr>
      <w:color w:val="0563C1" w:themeColor="hyperlink"/>
      <w:u w:val="single"/>
      <w:lang w:val="en-US"/>
    </w:rPr>
  </w:style>
  <w:style w:type="paragraph" w:styleId="TOC3">
    <w:name w:val="toc 3"/>
    <w:basedOn w:val="Normal"/>
    <w:next w:val="Normal"/>
    <w:autoRedefine/>
    <w:uiPriority w:val="39"/>
    <w:semiHidden/>
    <w:unhideWhenUsed/>
    <w:rsid w:val="00F527CC"/>
    <w:pPr>
      <w:spacing w:after="100"/>
      <w:ind w:left="440"/>
    </w:pPr>
  </w:style>
  <w:style w:type="paragraph" w:styleId="TOC4">
    <w:name w:val="toc 4"/>
    <w:basedOn w:val="Normal"/>
    <w:next w:val="Normal"/>
    <w:autoRedefine/>
    <w:uiPriority w:val="39"/>
    <w:semiHidden/>
    <w:unhideWhenUsed/>
    <w:rsid w:val="00F527CC"/>
    <w:pPr>
      <w:spacing w:after="100"/>
      <w:ind w:left="660"/>
    </w:pPr>
  </w:style>
  <w:style w:type="paragraph" w:customStyle="1" w:styleId="Heading1NonNumbNoTOC">
    <w:name w:val="Heading 1 Non Numb No TOC"/>
    <w:basedOn w:val="Normal"/>
    <w:next w:val="Normal"/>
    <w:uiPriority w:val="10"/>
    <w:unhideWhenUsed/>
    <w:qFormat/>
    <w:rsid w:val="00F527CC"/>
    <w:pPr>
      <w:keepNext/>
      <w:pageBreakBefore/>
      <w:spacing w:before="260" w:after="1000" w:line="420" w:lineRule="atLeast"/>
    </w:pPr>
    <w:rPr>
      <w:rFonts w:ascii="Arial" w:eastAsiaTheme="minorHAnsi" w:hAnsi="Arial" w:cs="Arial"/>
      <w:sz w:val="36"/>
      <w:szCs w:val="36"/>
    </w:rPr>
  </w:style>
  <w:style w:type="paragraph" w:customStyle="1" w:styleId="CoverPageTitle">
    <w:name w:val="Cover Page Title"/>
    <w:basedOn w:val="Normal"/>
    <w:uiPriority w:val="53"/>
    <w:qFormat/>
    <w:rsid w:val="00F527CC"/>
    <w:pPr>
      <w:spacing w:before="200" w:after="200" w:line="240" w:lineRule="atLeast"/>
      <w:contextualSpacing/>
      <w:jc w:val="center"/>
    </w:pPr>
    <w:rPr>
      <w:rFonts w:ascii="Arial" w:eastAsiaTheme="minorHAnsi" w:hAnsi="Arial" w:cstheme="minorBidi"/>
      <w:bCs/>
      <w:color w:val="1E1E1E" w:themeColor="background2"/>
      <w:kern w:val="40"/>
      <w:sz w:val="80"/>
      <w:szCs w:val="80"/>
    </w:rPr>
  </w:style>
  <w:style w:type="paragraph" w:customStyle="1" w:styleId="CoverPageDate">
    <w:name w:val="Cover Page Date"/>
    <w:basedOn w:val="Normal"/>
    <w:uiPriority w:val="53"/>
    <w:qFormat/>
    <w:rsid w:val="00F527CC"/>
    <w:pPr>
      <w:spacing w:after="120" w:line="240" w:lineRule="atLeast"/>
      <w:jc w:val="center"/>
    </w:pPr>
    <w:rPr>
      <w:rFonts w:ascii="Arial" w:eastAsiaTheme="minorHAnsi" w:hAnsi="Arial" w:cstheme="minorBidi"/>
      <w:b/>
      <w:caps/>
      <w:sz w:val="22"/>
      <w:szCs w:val="22"/>
    </w:rPr>
  </w:style>
  <w:style w:type="paragraph" w:styleId="BalloonText">
    <w:name w:val="Balloon Text"/>
    <w:basedOn w:val="Normal"/>
    <w:link w:val="BalloonTextChar"/>
    <w:uiPriority w:val="99"/>
    <w:semiHidden/>
    <w:unhideWhenUsed/>
    <w:rsid w:val="00F527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7CC"/>
    <w:rPr>
      <w:rFonts w:ascii="Segoe UI" w:hAnsi="Segoe UI" w:cs="Segoe UI"/>
      <w:sz w:val="18"/>
      <w:szCs w:val="18"/>
      <w:lang w:val="en-US"/>
    </w:rPr>
  </w:style>
  <w:style w:type="paragraph" w:styleId="BodyTextIndent">
    <w:name w:val="Body Text Indent"/>
    <w:basedOn w:val="Normal"/>
    <w:link w:val="BodyTextIndentChar"/>
    <w:uiPriority w:val="34"/>
    <w:rsid w:val="00F527CC"/>
    <w:pPr>
      <w:spacing w:after="120" w:line="240" w:lineRule="atLeast"/>
      <w:ind w:left="397"/>
    </w:pPr>
    <w:rPr>
      <w:rFonts w:ascii="Arial" w:eastAsiaTheme="minorHAnsi" w:hAnsi="Arial" w:cstheme="minorBidi"/>
      <w:noProof/>
      <w:sz w:val="22"/>
      <w:szCs w:val="22"/>
    </w:rPr>
  </w:style>
  <w:style w:type="character" w:customStyle="1" w:styleId="BodyTextIndentChar">
    <w:name w:val="Body Text Indent Char"/>
    <w:basedOn w:val="DefaultParagraphFont"/>
    <w:link w:val="BodyTextIndent"/>
    <w:uiPriority w:val="34"/>
    <w:rsid w:val="00F527CC"/>
    <w:rPr>
      <w:noProof/>
      <w:lang w:val="en-US"/>
    </w:rPr>
  </w:style>
  <w:style w:type="paragraph" w:styleId="BodyTextIndent2">
    <w:name w:val="Body Text Indent 2"/>
    <w:basedOn w:val="BodyTextIndent"/>
    <w:link w:val="BodyTextIndent2Char"/>
    <w:uiPriority w:val="34"/>
    <w:rsid w:val="00F527CC"/>
    <w:pPr>
      <w:ind w:left="794"/>
    </w:pPr>
  </w:style>
  <w:style w:type="character" w:customStyle="1" w:styleId="BodyTextIndent2Char">
    <w:name w:val="Body Text Indent 2 Char"/>
    <w:basedOn w:val="DefaultParagraphFont"/>
    <w:link w:val="BodyTextIndent2"/>
    <w:uiPriority w:val="34"/>
    <w:rsid w:val="00F527CC"/>
    <w:rPr>
      <w:noProof/>
      <w:lang w:val="en-US"/>
    </w:rPr>
  </w:style>
  <w:style w:type="paragraph" w:customStyle="1" w:styleId="HeaderHidden">
    <w:name w:val="HeaderHidden"/>
    <w:basedOn w:val="Header"/>
    <w:uiPriority w:val="5"/>
    <w:qFormat/>
    <w:rsid w:val="00F527CC"/>
    <w:rPr>
      <w:color w:val="FFFFFF" w:themeColor="text2"/>
    </w:rPr>
  </w:style>
  <w:style w:type="character" w:customStyle="1" w:styleId="Heading3Char">
    <w:name w:val="Heading 3 Char"/>
    <w:basedOn w:val="DefaultParagraphFont"/>
    <w:link w:val="Heading3"/>
    <w:uiPriority w:val="9"/>
    <w:semiHidden/>
    <w:rsid w:val="00F527CC"/>
    <w:rPr>
      <w:rFonts w:eastAsiaTheme="majorEastAsia" w:cs="Arial"/>
      <w:b/>
      <w:szCs w:val="24"/>
      <w:lang w:val="en-US"/>
    </w:rPr>
  </w:style>
  <w:style w:type="character" w:customStyle="1" w:styleId="Heading4Char">
    <w:name w:val="Heading 4 Char"/>
    <w:basedOn w:val="DefaultParagraphFont"/>
    <w:link w:val="Heading4"/>
    <w:uiPriority w:val="9"/>
    <w:semiHidden/>
    <w:rsid w:val="00F527CC"/>
    <w:rPr>
      <w:rFonts w:eastAsiaTheme="majorEastAsia" w:cs="Arial"/>
      <w:i/>
      <w:iCs/>
      <w:color w:val="939599" w:themeColor="accent1" w:themeShade="BF"/>
      <w:lang w:val="en-US"/>
    </w:rPr>
  </w:style>
  <w:style w:type="character" w:customStyle="1" w:styleId="Heading5Char">
    <w:name w:val="Heading 5 Char"/>
    <w:basedOn w:val="DefaultParagraphFont"/>
    <w:link w:val="Heading5"/>
    <w:uiPriority w:val="9"/>
    <w:semiHidden/>
    <w:rsid w:val="00F527CC"/>
    <w:rPr>
      <w:rFonts w:eastAsiaTheme="majorEastAsia" w:cs="Arial"/>
      <w:color w:val="939599" w:themeColor="accent1" w:themeShade="BF"/>
      <w:lang w:val="en-US"/>
    </w:rPr>
  </w:style>
  <w:style w:type="character" w:customStyle="1" w:styleId="Heading6Char">
    <w:name w:val="Heading 6 Char"/>
    <w:basedOn w:val="DefaultParagraphFont"/>
    <w:link w:val="Heading6"/>
    <w:uiPriority w:val="9"/>
    <w:semiHidden/>
    <w:rsid w:val="00F527CC"/>
    <w:rPr>
      <w:rFonts w:eastAsiaTheme="majorEastAsia" w:cs="Arial"/>
      <w:color w:val="616266" w:themeColor="accent1" w:themeShade="7F"/>
      <w:lang w:val="en-US"/>
    </w:rPr>
  </w:style>
  <w:style w:type="character" w:customStyle="1" w:styleId="Heading7Char">
    <w:name w:val="Heading 7 Char"/>
    <w:basedOn w:val="DefaultParagraphFont"/>
    <w:link w:val="Heading7"/>
    <w:uiPriority w:val="9"/>
    <w:semiHidden/>
    <w:rsid w:val="00F527CC"/>
    <w:rPr>
      <w:rFonts w:eastAsiaTheme="majorEastAsia" w:cs="Arial"/>
      <w:i/>
      <w:iCs/>
      <w:color w:val="616266" w:themeColor="accent1" w:themeShade="7F"/>
      <w:lang w:val="en-US"/>
    </w:rPr>
  </w:style>
  <w:style w:type="character" w:customStyle="1" w:styleId="Heading8Char">
    <w:name w:val="Heading 8 Char"/>
    <w:basedOn w:val="DefaultParagraphFont"/>
    <w:link w:val="Heading8"/>
    <w:uiPriority w:val="9"/>
    <w:semiHidden/>
    <w:rsid w:val="00F527CC"/>
    <w:rPr>
      <w:rFonts w:eastAsiaTheme="majorEastAsia" w:cs="Arial"/>
      <w:color w:val="5D5D5D" w:themeColor="text1" w:themeTint="D8"/>
      <w:sz w:val="21"/>
      <w:szCs w:val="21"/>
      <w:lang w:val="en-US"/>
    </w:rPr>
  </w:style>
  <w:style w:type="character" w:customStyle="1" w:styleId="Heading9Char">
    <w:name w:val="Heading 9 Char"/>
    <w:basedOn w:val="DefaultParagraphFont"/>
    <w:link w:val="Heading9"/>
    <w:uiPriority w:val="9"/>
    <w:semiHidden/>
    <w:rsid w:val="00F527CC"/>
    <w:rPr>
      <w:rFonts w:eastAsiaTheme="majorEastAsia" w:cs="Arial"/>
      <w:i/>
      <w:iCs/>
      <w:color w:val="5D5D5D" w:themeColor="text1" w:themeTint="D8"/>
      <w:sz w:val="21"/>
      <w:szCs w:val="21"/>
      <w:lang w:val="en-US"/>
    </w:rPr>
  </w:style>
  <w:style w:type="numbering" w:styleId="111111">
    <w:name w:val="Outline List 2"/>
    <w:basedOn w:val="NoList"/>
    <w:uiPriority w:val="99"/>
    <w:semiHidden/>
    <w:unhideWhenUsed/>
    <w:rsid w:val="00F527CC"/>
    <w:pPr>
      <w:numPr>
        <w:numId w:val="13"/>
      </w:numPr>
    </w:pPr>
  </w:style>
  <w:style w:type="numbering" w:styleId="1ai">
    <w:name w:val="Outline List 1"/>
    <w:basedOn w:val="NoList"/>
    <w:uiPriority w:val="99"/>
    <w:semiHidden/>
    <w:unhideWhenUsed/>
    <w:rsid w:val="00F527CC"/>
    <w:pPr>
      <w:numPr>
        <w:numId w:val="14"/>
      </w:numPr>
    </w:pPr>
  </w:style>
  <w:style w:type="numbering" w:styleId="ArticleSection">
    <w:name w:val="Outline List 3"/>
    <w:basedOn w:val="NoList"/>
    <w:uiPriority w:val="99"/>
    <w:semiHidden/>
    <w:unhideWhenUsed/>
    <w:rsid w:val="00F527CC"/>
    <w:pPr>
      <w:numPr>
        <w:numId w:val="15"/>
      </w:numPr>
    </w:pPr>
  </w:style>
  <w:style w:type="paragraph" w:styleId="Bibliography">
    <w:name w:val="Bibliography"/>
    <w:basedOn w:val="Normal"/>
    <w:next w:val="Normal"/>
    <w:uiPriority w:val="37"/>
    <w:semiHidden/>
    <w:unhideWhenUsed/>
    <w:rsid w:val="00F527CC"/>
  </w:style>
  <w:style w:type="paragraph" w:styleId="BlockText">
    <w:name w:val="Block Text"/>
    <w:basedOn w:val="Normal"/>
    <w:uiPriority w:val="99"/>
    <w:semiHidden/>
    <w:unhideWhenUsed/>
    <w:rsid w:val="00F527CC"/>
    <w:pPr>
      <w:pBdr>
        <w:top w:val="single" w:sz="2" w:space="10" w:color="C7C8CA" w:themeColor="accent1" w:frame="1"/>
        <w:left w:val="single" w:sz="2" w:space="10" w:color="C7C8CA" w:themeColor="accent1" w:frame="1"/>
        <w:bottom w:val="single" w:sz="2" w:space="10" w:color="C7C8CA" w:themeColor="accent1" w:frame="1"/>
        <w:right w:val="single" w:sz="2" w:space="10" w:color="C7C8CA" w:themeColor="accent1" w:frame="1"/>
      </w:pBdr>
      <w:ind w:left="1152" w:right="1152"/>
    </w:pPr>
    <w:rPr>
      <w:rFonts w:eastAsiaTheme="minorEastAsia" w:cs="Arial"/>
      <w:i/>
      <w:iCs/>
      <w:color w:val="C7C8CA" w:themeColor="accent1"/>
    </w:rPr>
  </w:style>
  <w:style w:type="paragraph" w:styleId="BodyText">
    <w:name w:val="Body Text"/>
    <w:basedOn w:val="Normal"/>
    <w:link w:val="BodyTextChar"/>
    <w:uiPriority w:val="99"/>
    <w:semiHidden/>
    <w:unhideWhenUsed/>
    <w:rsid w:val="00F527CC"/>
    <w:pPr>
      <w:spacing w:after="120" w:line="240" w:lineRule="atLeast"/>
    </w:pPr>
    <w:rPr>
      <w:rFonts w:ascii="Arial" w:eastAsiaTheme="minorHAnsi" w:hAnsi="Arial" w:cstheme="minorBidi"/>
      <w:sz w:val="22"/>
      <w:szCs w:val="22"/>
    </w:rPr>
  </w:style>
  <w:style w:type="character" w:customStyle="1" w:styleId="BodyTextChar">
    <w:name w:val="Body Text Char"/>
    <w:basedOn w:val="DefaultParagraphFont"/>
    <w:link w:val="BodyText"/>
    <w:uiPriority w:val="99"/>
    <w:semiHidden/>
    <w:rsid w:val="00F527CC"/>
    <w:rPr>
      <w:lang w:val="en-US"/>
    </w:rPr>
  </w:style>
  <w:style w:type="paragraph" w:styleId="BodyText2">
    <w:name w:val="Body Text 2"/>
    <w:basedOn w:val="Normal"/>
    <w:link w:val="BodyText2Char"/>
    <w:uiPriority w:val="99"/>
    <w:semiHidden/>
    <w:unhideWhenUsed/>
    <w:rsid w:val="00F527CC"/>
    <w:pPr>
      <w:spacing w:line="480" w:lineRule="auto"/>
    </w:pPr>
  </w:style>
  <w:style w:type="character" w:customStyle="1" w:styleId="BodyText2Char">
    <w:name w:val="Body Text 2 Char"/>
    <w:basedOn w:val="DefaultParagraphFont"/>
    <w:link w:val="BodyText2"/>
    <w:uiPriority w:val="99"/>
    <w:semiHidden/>
    <w:rsid w:val="00F527CC"/>
    <w:rPr>
      <w:lang w:val="en-US"/>
    </w:rPr>
  </w:style>
  <w:style w:type="paragraph" w:styleId="BodyText3">
    <w:name w:val="Body Text 3"/>
    <w:basedOn w:val="Normal"/>
    <w:link w:val="BodyText3Char"/>
    <w:uiPriority w:val="99"/>
    <w:semiHidden/>
    <w:unhideWhenUsed/>
    <w:rsid w:val="00F527CC"/>
    <w:rPr>
      <w:sz w:val="16"/>
      <w:szCs w:val="16"/>
    </w:rPr>
  </w:style>
  <w:style w:type="character" w:customStyle="1" w:styleId="BodyText3Char">
    <w:name w:val="Body Text 3 Char"/>
    <w:basedOn w:val="DefaultParagraphFont"/>
    <w:link w:val="BodyText3"/>
    <w:uiPriority w:val="99"/>
    <w:semiHidden/>
    <w:rsid w:val="00F527CC"/>
    <w:rPr>
      <w:sz w:val="16"/>
      <w:szCs w:val="16"/>
      <w:lang w:val="en-US"/>
    </w:rPr>
  </w:style>
  <w:style w:type="paragraph" w:styleId="BodyTextFirstIndent">
    <w:name w:val="Body Text First Indent"/>
    <w:basedOn w:val="BodyText"/>
    <w:link w:val="BodyTextFirstIndentChar"/>
    <w:uiPriority w:val="99"/>
    <w:semiHidden/>
    <w:unhideWhenUsed/>
    <w:rsid w:val="00F527CC"/>
    <w:pPr>
      <w:ind w:firstLine="360"/>
    </w:pPr>
  </w:style>
  <w:style w:type="character" w:customStyle="1" w:styleId="BodyTextFirstIndentChar">
    <w:name w:val="Body Text First Indent Char"/>
    <w:basedOn w:val="BodyTextChar"/>
    <w:link w:val="BodyTextFirstIndent"/>
    <w:uiPriority w:val="99"/>
    <w:semiHidden/>
    <w:rsid w:val="00F527CC"/>
    <w:rPr>
      <w:lang w:val="en-US"/>
    </w:rPr>
  </w:style>
  <w:style w:type="paragraph" w:styleId="BodyTextFirstIndent2">
    <w:name w:val="Body Text First Indent 2"/>
    <w:basedOn w:val="BodyTextIndent"/>
    <w:link w:val="BodyTextFirstIndent2Char"/>
    <w:uiPriority w:val="99"/>
    <w:semiHidden/>
    <w:unhideWhenUsed/>
    <w:rsid w:val="00F527CC"/>
    <w:pPr>
      <w:ind w:left="360" w:firstLine="360"/>
    </w:pPr>
  </w:style>
  <w:style w:type="character" w:customStyle="1" w:styleId="BodyTextFirstIndent2Char">
    <w:name w:val="Body Text First Indent 2 Char"/>
    <w:basedOn w:val="BodyTextIndentChar"/>
    <w:link w:val="BodyTextFirstIndent2"/>
    <w:uiPriority w:val="99"/>
    <w:semiHidden/>
    <w:rsid w:val="00F527CC"/>
    <w:rPr>
      <w:noProof/>
      <w:lang w:val="en-US"/>
    </w:rPr>
  </w:style>
  <w:style w:type="paragraph" w:styleId="BodyTextIndent3">
    <w:name w:val="Body Text Indent 3"/>
    <w:basedOn w:val="Normal"/>
    <w:link w:val="BodyTextIndent3Char"/>
    <w:uiPriority w:val="99"/>
    <w:semiHidden/>
    <w:unhideWhenUsed/>
    <w:rsid w:val="00F527CC"/>
    <w:pPr>
      <w:ind w:left="283"/>
    </w:pPr>
    <w:rPr>
      <w:sz w:val="16"/>
      <w:szCs w:val="16"/>
    </w:rPr>
  </w:style>
  <w:style w:type="character" w:customStyle="1" w:styleId="BodyTextIndent3Char">
    <w:name w:val="Body Text Indent 3 Char"/>
    <w:basedOn w:val="DefaultParagraphFont"/>
    <w:link w:val="BodyTextIndent3"/>
    <w:uiPriority w:val="99"/>
    <w:semiHidden/>
    <w:rsid w:val="00F527CC"/>
    <w:rPr>
      <w:sz w:val="16"/>
      <w:szCs w:val="16"/>
      <w:lang w:val="en-US"/>
    </w:rPr>
  </w:style>
  <w:style w:type="character" w:styleId="BookTitle">
    <w:name w:val="Book Title"/>
    <w:basedOn w:val="DefaultParagraphFont"/>
    <w:uiPriority w:val="33"/>
    <w:qFormat/>
    <w:rsid w:val="00F527CC"/>
    <w:rPr>
      <w:b/>
      <w:bCs/>
      <w:i/>
      <w:iCs/>
      <w:spacing w:val="5"/>
      <w:lang w:val="en-US"/>
    </w:rPr>
  </w:style>
  <w:style w:type="paragraph" w:styleId="Caption">
    <w:name w:val="caption"/>
    <w:basedOn w:val="Normal"/>
    <w:next w:val="Normal"/>
    <w:uiPriority w:val="35"/>
    <w:semiHidden/>
    <w:unhideWhenUsed/>
    <w:qFormat/>
    <w:rsid w:val="00F527CC"/>
    <w:pPr>
      <w:spacing w:after="200"/>
    </w:pPr>
    <w:rPr>
      <w:i/>
      <w:iCs/>
      <w:color w:val="FFFFFF" w:themeColor="text2"/>
      <w:sz w:val="18"/>
      <w:szCs w:val="18"/>
    </w:rPr>
  </w:style>
  <w:style w:type="paragraph" w:styleId="Closing">
    <w:name w:val="Closing"/>
    <w:basedOn w:val="Normal"/>
    <w:link w:val="ClosingChar"/>
    <w:uiPriority w:val="99"/>
    <w:semiHidden/>
    <w:unhideWhenUsed/>
    <w:rsid w:val="00F527CC"/>
    <w:pPr>
      <w:ind w:left="4252"/>
    </w:pPr>
  </w:style>
  <w:style w:type="character" w:customStyle="1" w:styleId="ClosingChar">
    <w:name w:val="Closing Char"/>
    <w:basedOn w:val="DefaultParagraphFont"/>
    <w:link w:val="Closing"/>
    <w:uiPriority w:val="99"/>
    <w:semiHidden/>
    <w:rsid w:val="00F527CC"/>
    <w:rPr>
      <w:lang w:val="en-US"/>
    </w:rPr>
  </w:style>
  <w:style w:type="table" w:styleId="ColorfulGrid">
    <w:name w:val="Colorful Grid"/>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D8D8D8" w:themeFill="text1" w:themeFillTint="33"/>
    </w:tcPr>
    <w:tblStylePr w:type="firstRow">
      <w:rPr>
        <w:b/>
        <w:bCs/>
      </w:rPr>
      <w:tblPr/>
      <w:tcPr>
        <w:shd w:val="clear" w:color="auto" w:fill="B2B2B2" w:themeFill="text1" w:themeFillTint="66"/>
      </w:tcPr>
    </w:tblStylePr>
    <w:tblStylePr w:type="lastRow">
      <w:rPr>
        <w:b/>
        <w:bCs/>
        <w:color w:val="404040" w:themeColor="text1"/>
      </w:rPr>
      <w:tblPr/>
      <w:tcPr>
        <w:shd w:val="clear" w:color="auto" w:fill="B2B2B2" w:themeFill="text1" w:themeFillTint="66"/>
      </w:tcPr>
    </w:tblStylePr>
    <w:tblStylePr w:type="firstCol">
      <w:rPr>
        <w:color w:val="FFFFFF" w:themeColor="background1"/>
      </w:rPr>
      <w:tblPr/>
      <w:tcPr>
        <w:shd w:val="clear" w:color="auto" w:fill="2F2F2F" w:themeFill="text1" w:themeFillShade="BF"/>
      </w:tcPr>
    </w:tblStylePr>
    <w:tblStylePr w:type="lastCol">
      <w:rPr>
        <w:color w:val="FFFFFF" w:themeColor="background1"/>
      </w:rPr>
      <w:tblPr/>
      <w:tcPr>
        <w:shd w:val="clear" w:color="auto" w:fill="2F2F2F" w:themeFill="text1" w:themeFillShade="BF"/>
      </w:tcPr>
    </w:tblStylePr>
    <w:tblStylePr w:type="band1Vert">
      <w:tblPr/>
      <w:tcPr>
        <w:shd w:val="clear" w:color="auto" w:fill="9F9F9F" w:themeFill="text1" w:themeFillTint="7F"/>
      </w:tcPr>
    </w:tblStylePr>
    <w:tblStylePr w:type="band1Horz">
      <w:tblPr/>
      <w:tcPr>
        <w:shd w:val="clear" w:color="auto" w:fill="9F9F9F" w:themeFill="text1" w:themeFillTint="7F"/>
      </w:tcPr>
    </w:tblStylePr>
  </w:style>
  <w:style w:type="table" w:styleId="ColorfulGrid-Accent1">
    <w:name w:val="Colorful Grid Accent 1"/>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F3F3F4" w:themeFill="accent1" w:themeFillTint="33"/>
    </w:tcPr>
    <w:tblStylePr w:type="firstRow">
      <w:rPr>
        <w:b/>
        <w:bCs/>
      </w:rPr>
      <w:tblPr/>
      <w:tcPr>
        <w:shd w:val="clear" w:color="auto" w:fill="E8E8E9" w:themeFill="accent1" w:themeFillTint="66"/>
      </w:tcPr>
    </w:tblStylePr>
    <w:tblStylePr w:type="lastRow">
      <w:rPr>
        <w:b/>
        <w:bCs/>
        <w:color w:val="404040" w:themeColor="text1"/>
      </w:rPr>
      <w:tblPr/>
      <w:tcPr>
        <w:shd w:val="clear" w:color="auto" w:fill="E8E8E9" w:themeFill="accent1" w:themeFillTint="66"/>
      </w:tcPr>
    </w:tblStylePr>
    <w:tblStylePr w:type="firstCol">
      <w:rPr>
        <w:color w:val="FFFFFF" w:themeColor="background1"/>
      </w:rPr>
      <w:tblPr/>
      <w:tcPr>
        <w:shd w:val="clear" w:color="auto" w:fill="939599" w:themeFill="accent1" w:themeFillShade="BF"/>
      </w:tcPr>
    </w:tblStylePr>
    <w:tblStylePr w:type="lastCol">
      <w:rPr>
        <w:color w:val="FFFFFF" w:themeColor="background1"/>
      </w:rPr>
      <w:tblPr/>
      <w:tcPr>
        <w:shd w:val="clear" w:color="auto" w:fill="939599" w:themeFill="accent1" w:themeFillShade="BF"/>
      </w:tcPr>
    </w:tblStylePr>
    <w:tblStylePr w:type="band1Vert">
      <w:tblPr/>
      <w:tcPr>
        <w:shd w:val="clear" w:color="auto" w:fill="E3E3E4" w:themeFill="accent1" w:themeFillTint="7F"/>
      </w:tcPr>
    </w:tblStylePr>
    <w:tblStylePr w:type="band1Horz">
      <w:tblPr/>
      <w:tcPr>
        <w:shd w:val="clear" w:color="auto" w:fill="E3E3E4" w:themeFill="accent1" w:themeFillTint="7F"/>
      </w:tcPr>
    </w:tblStylePr>
  </w:style>
  <w:style w:type="table" w:styleId="ColorfulGrid-Accent2">
    <w:name w:val="Colorful Grid Accent 2"/>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E9E9EA" w:themeFill="accent2" w:themeFillTint="33"/>
    </w:tcPr>
    <w:tblStylePr w:type="firstRow">
      <w:rPr>
        <w:b/>
        <w:bCs/>
      </w:rPr>
      <w:tblPr/>
      <w:tcPr>
        <w:shd w:val="clear" w:color="auto" w:fill="D3D4D5" w:themeFill="accent2" w:themeFillTint="66"/>
      </w:tcPr>
    </w:tblStylePr>
    <w:tblStylePr w:type="lastRow">
      <w:rPr>
        <w:b/>
        <w:bCs/>
        <w:color w:val="404040" w:themeColor="text1"/>
      </w:rPr>
      <w:tblPr/>
      <w:tcPr>
        <w:shd w:val="clear" w:color="auto" w:fill="D3D4D5" w:themeFill="accent2" w:themeFillTint="66"/>
      </w:tcPr>
    </w:tblStylePr>
    <w:tblStylePr w:type="firstCol">
      <w:rPr>
        <w:color w:val="FFFFFF" w:themeColor="background1"/>
      </w:rPr>
      <w:tblPr/>
      <w:tcPr>
        <w:shd w:val="clear" w:color="auto" w:fill="6D6F72" w:themeFill="accent2" w:themeFillShade="BF"/>
      </w:tcPr>
    </w:tblStylePr>
    <w:tblStylePr w:type="lastCol">
      <w:rPr>
        <w:color w:val="FFFFFF" w:themeColor="background1"/>
      </w:rPr>
      <w:tblPr/>
      <w:tcPr>
        <w:shd w:val="clear" w:color="auto" w:fill="6D6F72" w:themeFill="accent2" w:themeFillShade="BF"/>
      </w:tcPr>
    </w:tblStylePr>
    <w:tblStylePr w:type="band1Vert">
      <w:tblPr/>
      <w:tcPr>
        <w:shd w:val="clear" w:color="auto" w:fill="C9CACB" w:themeFill="accent2" w:themeFillTint="7F"/>
      </w:tcPr>
    </w:tblStylePr>
    <w:tblStylePr w:type="band1Horz">
      <w:tblPr/>
      <w:tcPr>
        <w:shd w:val="clear" w:color="auto" w:fill="C9CACB" w:themeFill="accent2" w:themeFillTint="7F"/>
      </w:tcPr>
    </w:tblStylePr>
  </w:style>
  <w:style w:type="table" w:styleId="ColorfulGrid-Accent3">
    <w:name w:val="Colorful Grid Accent 3"/>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DFDFE0" w:themeFill="accent3" w:themeFillTint="33"/>
    </w:tcPr>
    <w:tblStylePr w:type="firstRow">
      <w:rPr>
        <w:b/>
        <w:bCs/>
      </w:rPr>
      <w:tblPr/>
      <w:tcPr>
        <w:shd w:val="clear" w:color="auto" w:fill="C0C0C2" w:themeFill="accent3" w:themeFillTint="66"/>
      </w:tcPr>
    </w:tblStylePr>
    <w:tblStylePr w:type="lastRow">
      <w:rPr>
        <w:b/>
        <w:bCs/>
        <w:color w:val="404040" w:themeColor="text1"/>
      </w:rPr>
      <w:tblPr/>
      <w:tcPr>
        <w:shd w:val="clear" w:color="auto" w:fill="C0C0C2" w:themeFill="accent3" w:themeFillTint="66"/>
      </w:tcPr>
    </w:tblStylePr>
    <w:tblStylePr w:type="firstCol">
      <w:rPr>
        <w:color w:val="FFFFFF" w:themeColor="background1"/>
      </w:rPr>
      <w:tblPr/>
      <w:tcPr>
        <w:shd w:val="clear" w:color="auto" w:fill="4A4A4C" w:themeFill="accent3" w:themeFillShade="BF"/>
      </w:tcPr>
    </w:tblStylePr>
    <w:tblStylePr w:type="lastCol">
      <w:rPr>
        <w:color w:val="FFFFFF" w:themeColor="background1"/>
      </w:rPr>
      <w:tblPr/>
      <w:tcPr>
        <w:shd w:val="clear" w:color="auto" w:fill="4A4A4C" w:themeFill="accent3" w:themeFillShade="BF"/>
      </w:tcPr>
    </w:tblStylePr>
    <w:tblStylePr w:type="band1Vert">
      <w:tblPr/>
      <w:tcPr>
        <w:shd w:val="clear" w:color="auto" w:fill="B0B1B3" w:themeFill="accent3" w:themeFillTint="7F"/>
      </w:tcPr>
    </w:tblStylePr>
    <w:tblStylePr w:type="band1Horz">
      <w:tblPr/>
      <w:tcPr>
        <w:shd w:val="clear" w:color="auto" w:fill="B0B1B3" w:themeFill="accent3" w:themeFillTint="7F"/>
      </w:tcPr>
    </w:tblStylePr>
  </w:style>
  <w:style w:type="table" w:styleId="ColorfulGrid-Accent4">
    <w:name w:val="Colorful Grid Accent 4"/>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F7CFD2" w:themeFill="accent4" w:themeFillTint="33"/>
    </w:tcPr>
    <w:tblStylePr w:type="firstRow">
      <w:rPr>
        <w:b/>
        <w:bCs/>
      </w:rPr>
      <w:tblPr/>
      <w:tcPr>
        <w:shd w:val="clear" w:color="auto" w:fill="F0A0A5" w:themeFill="accent4" w:themeFillTint="66"/>
      </w:tcPr>
    </w:tblStylePr>
    <w:tblStylePr w:type="lastRow">
      <w:rPr>
        <w:b/>
        <w:bCs/>
        <w:color w:val="404040" w:themeColor="text1"/>
      </w:rPr>
      <w:tblPr/>
      <w:tcPr>
        <w:shd w:val="clear" w:color="auto" w:fill="F0A0A5" w:themeFill="accent4" w:themeFillTint="66"/>
      </w:tcPr>
    </w:tblStylePr>
    <w:tblStylePr w:type="firstCol">
      <w:rPr>
        <w:color w:val="FFFFFF" w:themeColor="background1"/>
      </w:rPr>
      <w:tblPr/>
      <w:tcPr>
        <w:shd w:val="clear" w:color="auto" w:fill="991820" w:themeFill="accent4" w:themeFillShade="BF"/>
      </w:tcPr>
    </w:tblStylePr>
    <w:tblStylePr w:type="lastCol">
      <w:rPr>
        <w:color w:val="FFFFFF" w:themeColor="background1"/>
      </w:rPr>
      <w:tblPr/>
      <w:tcPr>
        <w:shd w:val="clear" w:color="auto" w:fill="991820" w:themeFill="accent4" w:themeFillShade="BF"/>
      </w:tcPr>
    </w:tblStylePr>
    <w:tblStylePr w:type="band1Vert">
      <w:tblPr/>
      <w:tcPr>
        <w:shd w:val="clear" w:color="auto" w:fill="EC898F" w:themeFill="accent4" w:themeFillTint="7F"/>
      </w:tcPr>
    </w:tblStylePr>
    <w:tblStylePr w:type="band1Horz">
      <w:tblPr/>
      <w:tcPr>
        <w:shd w:val="clear" w:color="auto" w:fill="EC898F" w:themeFill="accent4" w:themeFillTint="7F"/>
      </w:tcPr>
    </w:tblStylePr>
  </w:style>
  <w:style w:type="table" w:styleId="ColorfulGrid-Accent5">
    <w:name w:val="Colorful Grid Accent 5"/>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BBDCFF" w:themeFill="accent5" w:themeFillTint="33"/>
    </w:tcPr>
    <w:tblStylePr w:type="firstRow">
      <w:rPr>
        <w:b/>
        <w:bCs/>
      </w:rPr>
      <w:tblPr/>
      <w:tcPr>
        <w:shd w:val="clear" w:color="auto" w:fill="77BAFF" w:themeFill="accent5" w:themeFillTint="66"/>
      </w:tcPr>
    </w:tblStylePr>
    <w:tblStylePr w:type="lastRow">
      <w:rPr>
        <w:b/>
        <w:bCs/>
        <w:color w:val="404040" w:themeColor="text1"/>
      </w:rPr>
      <w:tblPr/>
      <w:tcPr>
        <w:shd w:val="clear" w:color="auto" w:fill="77BAFF" w:themeFill="accent5" w:themeFillTint="66"/>
      </w:tcPr>
    </w:tblStylePr>
    <w:tblStylePr w:type="firstCol">
      <w:rPr>
        <w:color w:val="FFFFFF" w:themeColor="background1"/>
      </w:rPr>
      <w:tblPr/>
      <w:tcPr>
        <w:shd w:val="clear" w:color="auto" w:fill="003F7F" w:themeFill="accent5" w:themeFillShade="BF"/>
      </w:tcPr>
    </w:tblStylePr>
    <w:tblStylePr w:type="lastCol">
      <w:rPr>
        <w:color w:val="FFFFFF" w:themeColor="background1"/>
      </w:rPr>
      <w:tblPr/>
      <w:tcPr>
        <w:shd w:val="clear" w:color="auto" w:fill="003F7F" w:themeFill="accent5" w:themeFillShade="BF"/>
      </w:tcPr>
    </w:tblStylePr>
    <w:tblStylePr w:type="band1Vert">
      <w:tblPr/>
      <w:tcPr>
        <w:shd w:val="clear" w:color="auto" w:fill="55AAFF" w:themeFill="accent5" w:themeFillTint="7F"/>
      </w:tcPr>
    </w:tblStylePr>
    <w:tblStylePr w:type="band1Horz">
      <w:tblPr/>
      <w:tcPr>
        <w:shd w:val="clear" w:color="auto" w:fill="55AAFF" w:themeFill="accent5" w:themeFillTint="7F"/>
      </w:tcPr>
    </w:tblStylePr>
  </w:style>
  <w:style w:type="table" w:styleId="ColorfulGrid-Accent6">
    <w:name w:val="Colorful Grid Accent 6"/>
    <w:basedOn w:val="TableNormal"/>
    <w:uiPriority w:val="73"/>
    <w:semiHidden/>
    <w:unhideWhenUsed/>
    <w:rsid w:val="00F527CC"/>
    <w:pPr>
      <w:spacing w:after="0" w:line="240" w:lineRule="auto"/>
    </w:pPr>
    <w:rPr>
      <w:color w:val="404040" w:themeColor="text1"/>
    </w:rPr>
    <w:tblPr>
      <w:tblStyleRowBandSize w:val="1"/>
      <w:tblStyleColBandSize w:val="1"/>
      <w:tblBorders>
        <w:insideH w:val="single" w:sz="4" w:space="0" w:color="FFFFFF" w:themeColor="background1"/>
      </w:tblBorders>
    </w:tblPr>
    <w:tcPr>
      <w:shd w:val="clear" w:color="auto" w:fill="FFEDD2" w:themeFill="accent6" w:themeFillTint="33"/>
    </w:tcPr>
    <w:tblStylePr w:type="firstRow">
      <w:rPr>
        <w:b/>
        <w:bCs/>
      </w:rPr>
      <w:tblPr/>
      <w:tcPr>
        <w:shd w:val="clear" w:color="auto" w:fill="FFDCA6" w:themeFill="accent6" w:themeFillTint="66"/>
      </w:tcPr>
    </w:tblStylePr>
    <w:tblStylePr w:type="lastRow">
      <w:rPr>
        <w:b/>
        <w:bCs/>
        <w:color w:val="404040" w:themeColor="text1"/>
      </w:rPr>
      <w:tblPr/>
      <w:tcPr>
        <w:shd w:val="clear" w:color="auto" w:fill="FFDCA6" w:themeFill="accent6" w:themeFillTint="66"/>
      </w:tcPr>
    </w:tblStylePr>
    <w:tblStylePr w:type="firstCol">
      <w:rPr>
        <w:color w:val="FFFFFF" w:themeColor="background1"/>
      </w:rPr>
      <w:tblPr/>
      <w:tcPr>
        <w:shd w:val="clear" w:color="auto" w:fill="D88400" w:themeFill="accent6" w:themeFillShade="BF"/>
      </w:tcPr>
    </w:tblStylePr>
    <w:tblStylePr w:type="lastCol">
      <w:rPr>
        <w:color w:val="FFFFFF" w:themeColor="background1"/>
      </w:rPr>
      <w:tblPr/>
      <w:tcPr>
        <w:shd w:val="clear" w:color="auto" w:fill="D88400" w:themeFill="accent6" w:themeFillShade="BF"/>
      </w:tcPr>
    </w:tblStylePr>
    <w:tblStylePr w:type="band1Vert">
      <w:tblPr/>
      <w:tcPr>
        <w:shd w:val="clear" w:color="auto" w:fill="FFD490" w:themeFill="accent6" w:themeFillTint="7F"/>
      </w:tcPr>
    </w:tblStylePr>
    <w:tblStylePr w:type="band1Horz">
      <w:tblPr/>
      <w:tcPr>
        <w:shd w:val="clear" w:color="auto" w:fill="FFD490" w:themeFill="accent6" w:themeFillTint="7F"/>
      </w:tcPr>
    </w:tblStylePr>
  </w:style>
  <w:style w:type="table" w:styleId="ColorfulList">
    <w:name w:val="Colorful List"/>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ECECEC" w:themeFill="text1" w:themeFillTint="19"/>
    </w:tcPr>
    <w:tblStylePr w:type="firstRow">
      <w:rPr>
        <w:b/>
        <w:bCs/>
        <w:color w:val="FFFFFF" w:themeColor="background1"/>
      </w:rPr>
      <w:tblPr/>
      <w:tcPr>
        <w:tcBorders>
          <w:bottom w:val="single" w:sz="12" w:space="0" w:color="FFFFFF" w:themeColor="background1"/>
        </w:tcBorders>
        <w:shd w:val="clear" w:color="auto" w:fill="74767A" w:themeFill="accent2" w:themeFillShade="CC"/>
      </w:tcPr>
    </w:tblStylePr>
    <w:tblStylePr w:type="lastRow">
      <w:rPr>
        <w:b/>
        <w:bCs/>
        <w:color w:val="74767A" w:themeColor="accent2"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text1" w:themeFillTint="3F"/>
      </w:tcPr>
    </w:tblStylePr>
    <w:tblStylePr w:type="band1Horz">
      <w:tblPr/>
      <w:tcPr>
        <w:shd w:val="clear" w:color="auto" w:fill="D8D8D8" w:themeFill="text1" w:themeFillTint="33"/>
      </w:tcPr>
    </w:tblStylePr>
  </w:style>
  <w:style w:type="table" w:styleId="ColorfulList-Accent1">
    <w:name w:val="Colorful List Accent 1"/>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F9F9F9" w:themeFill="accent1" w:themeFillTint="19"/>
    </w:tcPr>
    <w:tblStylePr w:type="firstRow">
      <w:rPr>
        <w:b/>
        <w:bCs/>
        <w:color w:val="FFFFFF" w:themeColor="background1"/>
      </w:rPr>
      <w:tblPr/>
      <w:tcPr>
        <w:tcBorders>
          <w:bottom w:val="single" w:sz="12" w:space="0" w:color="FFFFFF" w:themeColor="background1"/>
        </w:tcBorders>
        <w:shd w:val="clear" w:color="auto" w:fill="74767A" w:themeFill="accent2" w:themeFillShade="CC"/>
      </w:tcPr>
    </w:tblStylePr>
    <w:tblStylePr w:type="lastRow">
      <w:rPr>
        <w:b/>
        <w:bCs/>
        <w:color w:val="74767A" w:themeColor="accent2"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2" w:themeFill="accent1" w:themeFillTint="3F"/>
      </w:tcPr>
    </w:tblStylePr>
    <w:tblStylePr w:type="band1Horz">
      <w:tblPr/>
      <w:tcPr>
        <w:shd w:val="clear" w:color="auto" w:fill="F3F3F4" w:themeFill="accent1" w:themeFillTint="33"/>
      </w:tcPr>
    </w:tblStylePr>
  </w:style>
  <w:style w:type="table" w:styleId="ColorfulList-Accent2">
    <w:name w:val="Colorful List Accent 2"/>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F4F4F4" w:themeFill="accent2" w:themeFillTint="19"/>
    </w:tcPr>
    <w:tblStylePr w:type="firstRow">
      <w:rPr>
        <w:b/>
        <w:bCs/>
        <w:color w:val="FFFFFF" w:themeColor="background1"/>
      </w:rPr>
      <w:tblPr/>
      <w:tcPr>
        <w:tcBorders>
          <w:bottom w:val="single" w:sz="12" w:space="0" w:color="FFFFFF" w:themeColor="background1"/>
        </w:tcBorders>
        <w:shd w:val="clear" w:color="auto" w:fill="74767A" w:themeFill="accent2" w:themeFillShade="CC"/>
      </w:tcPr>
    </w:tblStylePr>
    <w:tblStylePr w:type="lastRow">
      <w:rPr>
        <w:b/>
        <w:bCs/>
        <w:color w:val="74767A" w:themeColor="accent2"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4E5" w:themeFill="accent2" w:themeFillTint="3F"/>
      </w:tcPr>
    </w:tblStylePr>
    <w:tblStylePr w:type="band1Horz">
      <w:tblPr/>
      <w:tcPr>
        <w:shd w:val="clear" w:color="auto" w:fill="E9E9EA" w:themeFill="accent2" w:themeFillTint="33"/>
      </w:tcPr>
    </w:tblStylePr>
  </w:style>
  <w:style w:type="table" w:styleId="ColorfulList-Accent3">
    <w:name w:val="Colorful List Accent 3"/>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EFEFF0" w:themeFill="accent3" w:themeFillTint="19"/>
    </w:tcPr>
    <w:tblStylePr w:type="firstRow">
      <w:rPr>
        <w:b/>
        <w:bCs/>
        <w:color w:val="FFFFFF" w:themeColor="background1"/>
      </w:rPr>
      <w:tblPr/>
      <w:tcPr>
        <w:tcBorders>
          <w:bottom w:val="single" w:sz="12" w:space="0" w:color="FFFFFF" w:themeColor="background1"/>
        </w:tcBorders>
        <w:shd w:val="clear" w:color="auto" w:fill="A31922" w:themeFill="accent4" w:themeFillShade="CC"/>
      </w:tcPr>
    </w:tblStylePr>
    <w:tblStylePr w:type="lastRow">
      <w:rPr>
        <w:b/>
        <w:bCs/>
        <w:color w:val="A31922" w:themeColor="accent4"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9" w:themeFill="accent3" w:themeFillTint="3F"/>
      </w:tcPr>
    </w:tblStylePr>
    <w:tblStylePr w:type="band1Horz">
      <w:tblPr/>
      <w:tcPr>
        <w:shd w:val="clear" w:color="auto" w:fill="DFDFE0" w:themeFill="accent3" w:themeFillTint="33"/>
      </w:tcPr>
    </w:tblStylePr>
  </w:style>
  <w:style w:type="table" w:styleId="ColorfulList-Accent4">
    <w:name w:val="Colorful List Accent 4"/>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FBE7E8" w:themeFill="accent4" w:themeFillTint="19"/>
    </w:tcPr>
    <w:tblStylePr w:type="firstRow">
      <w:rPr>
        <w:b/>
        <w:bCs/>
        <w:color w:val="FFFFFF" w:themeColor="background1"/>
      </w:rPr>
      <w:tblPr/>
      <w:tcPr>
        <w:tcBorders>
          <w:bottom w:val="single" w:sz="12" w:space="0" w:color="FFFFFF" w:themeColor="background1"/>
        </w:tcBorders>
        <w:shd w:val="clear" w:color="auto" w:fill="4F5051" w:themeFill="accent3" w:themeFillShade="CC"/>
      </w:tcPr>
    </w:tblStylePr>
    <w:tblStylePr w:type="lastRow">
      <w:rPr>
        <w:b/>
        <w:bCs/>
        <w:color w:val="4F5051" w:themeColor="accent3"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4C7" w:themeFill="accent4" w:themeFillTint="3F"/>
      </w:tcPr>
    </w:tblStylePr>
    <w:tblStylePr w:type="band1Horz">
      <w:tblPr/>
      <w:tcPr>
        <w:shd w:val="clear" w:color="auto" w:fill="F7CFD2" w:themeFill="accent4" w:themeFillTint="33"/>
      </w:tcPr>
    </w:tblStylePr>
  </w:style>
  <w:style w:type="table" w:styleId="ColorfulList-Accent5">
    <w:name w:val="Colorful List Accent 5"/>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DDEEFF" w:themeFill="accent5" w:themeFillTint="19"/>
    </w:tcPr>
    <w:tblStylePr w:type="firstRow">
      <w:rPr>
        <w:b/>
        <w:bCs/>
        <w:color w:val="FFFFFF" w:themeColor="background1"/>
      </w:rPr>
      <w:tblPr/>
      <w:tcPr>
        <w:tcBorders>
          <w:bottom w:val="single" w:sz="12" w:space="0" w:color="FFFFFF" w:themeColor="background1"/>
        </w:tcBorders>
        <w:shd w:val="clear" w:color="auto" w:fill="E78D00" w:themeFill="accent6" w:themeFillShade="CC"/>
      </w:tcPr>
    </w:tblStylePr>
    <w:tblStylePr w:type="lastRow">
      <w:rPr>
        <w:b/>
        <w:bCs/>
        <w:color w:val="E78D00" w:themeColor="accent6"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4FF" w:themeFill="accent5" w:themeFillTint="3F"/>
      </w:tcPr>
    </w:tblStylePr>
    <w:tblStylePr w:type="band1Horz">
      <w:tblPr/>
      <w:tcPr>
        <w:shd w:val="clear" w:color="auto" w:fill="BBDCFF" w:themeFill="accent5" w:themeFillTint="33"/>
      </w:tcPr>
    </w:tblStylePr>
  </w:style>
  <w:style w:type="table" w:styleId="ColorfulList-Accent6">
    <w:name w:val="Colorful List Accent 6"/>
    <w:basedOn w:val="TableNormal"/>
    <w:uiPriority w:val="72"/>
    <w:semiHidden/>
    <w:unhideWhenUsed/>
    <w:rsid w:val="00F527CC"/>
    <w:pPr>
      <w:spacing w:after="0" w:line="240" w:lineRule="auto"/>
    </w:pPr>
    <w:rPr>
      <w:color w:val="404040" w:themeColor="text1"/>
    </w:rPr>
    <w:tblPr>
      <w:tblStyleRowBandSize w:val="1"/>
      <w:tblStyleColBandSize w:val="1"/>
    </w:tblPr>
    <w:tcPr>
      <w:shd w:val="clear" w:color="auto" w:fill="FFF6E9" w:themeFill="accent6" w:themeFillTint="19"/>
    </w:tcPr>
    <w:tblStylePr w:type="firstRow">
      <w:rPr>
        <w:b/>
        <w:bCs/>
        <w:color w:val="FFFFFF" w:themeColor="background1"/>
      </w:rPr>
      <w:tblPr/>
      <w:tcPr>
        <w:tcBorders>
          <w:bottom w:val="single" w:sz="12" w:space="0" w:color="FFFFFF" w:themeColor="background1"/>
        </w:tcBorders>
        <w:shd w:val="clear" w:color="auto" w:fill="004388" w:themeFill="accent5" w:themeFillShade="CC"/>
      </w:tcPr>
    </w:tblStylePr>
    <w:tblStylePr w:type="lastRow">
      <w:rPr>
        <w:b/>
        <w:bCs/>
        <w:color w:val="004388" w:themeColor="accent5" w:themeShade="CC"/>
      </w:rPr>
      <w:tblPr/>
      <w:tcPr>
        <w:tcBorders>
          <w:top w:val="single" w:sz="12" w:space="0" w:color="40404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9C8" w:themeFill="accent6" w:themeFillTint="3F"/>
      </w:tcPr>
    </w:tblStylePr>
    <w:tblStylePr w:type="band1Horz">
      <w:tblPr/>
      <w:tcPr>
        <w:shd w:val="clear" w:color="auto" w:fill="FFEDD2" w:themeFill="accent6" w:themeFillTint="33"/>
      </w:tcPr>
    </w:tblStylePr>
  </w:style>
  <w:style w:type="table" w:styleId="ColorfulShading">
    <w:name w:val="Colorful Shading"/>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939598" w:themeColor="accent2"/>
        <w:left w:val="single" w:sz="4" w:space="0" w:color="404040" w:themeColor="text1"/>
        <w:bottom w:val="single" w:sz="4" w:space="0" w:color="404040" w:themeColor="text1"/>
        <w:right w:val="single" w:sz="4" w:space="0" w:color="404040" w:themeColor="text1"/>
        <w:insideH w:val="single" w:sz="4" w:space="0" w:color="FFFFFF" w:themeColor="background1"/>
        <w:insideV w:val="single" w:sz="4" w:space="0" w:color="FFFFFF" w:themeColor="background1"/>
      </w:tblBorders>
    </w:tblPr>
    <w:tcPr>
      <w:shd w:val="clear" w:color="auto" w:fill="ECECEC" w:themeFill="text1" w:themeFillTint="19"/>
    </w:tcPr>
    <w:tblStylePr w:type="firstRow">
      <w:rPr>
        <w:b/>
        <w:bCs/>
      </w:rPr>
      <w:tblPr/>
      <w:tcPr>
        <w:tcBorders>
          <w:top w:val="nil"/>
          <w:left w:val="nil"/>
          <w:bottom w:val="single" w:sz="24" w:space="0" w:color="93959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2626" w:themeFill="text1" w:themeFillShade="99"/>
      </w:tcPr>
    </w:tblStylePr>
    <w:tblStylePr w:type="firstCol">
      <w:rPr>
        <w:color w:val="FFFFFF" w:themeColor="background1"/>
      </w:rPr>
      <w:tblPr/>
      <w:tcPr>
        <w:tcBorders>
          <w:top w:val="nil"/>
          <w:left w:val="nil"/>
          <w:bottom w:val="nil"/>
          <w:right w:val="nil"/>
          <w:insideH w:val="single" w:sz="4" w:space="0" w:color="262626" w:themeColor="text1" w:themeShade="99"/>
          <w:insideV w:val="nil"/>
        </w:tcBorders>
        <w:shd w:val="clear" w:color="auto" w:fill="262626"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F2F2F" w:themeFill="text1" w:themeFillShade="BF"/>
      </w:tcPr>
    </w:tblStylePr>
    <w:tblStylePr w:type="band1Vert">
      <w:tblPr/>
      <w:tcPr>
        <w:shd w:val="clear" w:color="auto" w:fill="B2B2B2" w:themeFill="text1" w:themeFillTint="66"/>
      </w:tcPr>
    </w:tblStylePr>
    <w:tblStylePr w:type="band1Horz">
      <w:tblPr/>
      <w:tcPr>
        <w:shd w:val="clear" w:color="auto" w:fill="9F9F9F" w:themeFill="text1" w:themeFillTint="7F"/>
      </w:tcPr>
    </w:tblStylePr>
    <w:tblStylePr w:type="neCell">
      <w:rPr>
        <w:color w:val="404040" w:themeColor="text1"/>
      </w:rPr>
    </w:tblStylePr>
    <w:tblStylePr w:type="nwCell">
      <w:rPr>
        <w:color w:val="404040" w:themeColor="text1"/>
      </w:rPr>
    </w:tblStylePr>
  </w:style>
  <w:style w:type="table" w:styleId="ColorfulShading-Accent1">
    <w:name w:val="Colorful Shading Accent 1"/>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939598" w:themeColor="accent2"/>
        <w:left w:val="single" w:sz="4" w:space="0" w:color="C7C8CA" w:themeColor="accent1"/>
        <w:bottom w:val="single" w:sz="4" w:space="0" w:color="C7C8CA" w:themeColor="accent1"/>
        <w:right w:val="single" w:sz="4" w:space="0" w:color="C7C8CA" w:themeColor="accent1"/>
        <w:insideH w:val="single" w:sz="4" w:space="0" w:color="FFFFFF" w:themeColor="background1"/>
        <w:insideV w:val="single" w:sz="4" w:space="0" w:color="FFFFFF" w:themeColor="background1"/>
      </w:tblBorders>
    </w:tblPr>
    <w:tcPr>
      <w:shd w:val="clear" w:color="auto" w:fill="F9F9F9" w:themeFill="accent1" w:themeFillTint="19"/>
    </w:tcPr>
    <w:tblStylePr w:type="firstRow">
      <w:rPr>
        <w:b/>
        <w:bCs/>
      </w:rPr>
      <w:tblPr/>
      <w:tcPr>
        <w:tcBorders>
          <w:top w:val="nil"/>
          <w:left w:val="nil"/>
          <w:bottom w:val="single" w:sz="24" w:space="0" w:color="93959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777B" w:themeFill="accent1" w:themeFillShade="99"/>
      </w:tcPr>
    </w:tblStylePr>
    <w:tblStylePr w:type="firstCol">
      <w:rPr>
        <w:color w:val="FFFFFF" w:themeColor="background1"/>
      </w:rPr>
      <w:tblPr/>
      <w:tcPr>
        <w:tcBorders>
          <w:top w:val="nil"/>
          <w:left w:val="nil"/>
          <w:bottom w:val="nil"/>
          <w:right w:val="nil"/>
          <w:insideH w:val="single" w:sz="4" w:space="0" w:color="75777B" w:themeColor="accent1" w:themeShade="99"/>
          <w:insideV w:val="nil"/>
        </w:tcBorders>
        <w:shd w:val="clear" w:color="auto" w:fill="7577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5777B" w:themeFill="accent1" w:themeFillShade="99"/>
      </w:tcPr>
    </w:tblStylePr>
    <w:tblStylePr w:type="band1Vert">
      <w:tblPr/>
      <w:tcPr>
        <w:shd w:val="clear" w:color="auto" w:fill="E8E8E9" w:themeFill="accent1" w:themeFillTint="66"/>
      </w:tcPr>
    </w:tblStylePr>
    <w:tblStylePr w:type="band1Horz">
      <w:tblPr/>
      <w:tcPr>
        <w:shd w:val="clear" w:color="auto" w:fill="E3E3E4" w:themeFill="accent1" w:themeFillTint="7F"/>
      </w:tcPr>
    </w:tblStylePr>
    <w:tblStylePr w:type="neCell">
      <w:rPr>
        <w:color w:val="404040" w:themeColor="text1"/>
      </w:rPr>
    </w:tblStylePr>
    <w:tblStylePr w:type="nwCell">
      <w:rPr>
        <w:color w:val="404040" w:themeColor="text1"/>
      </w:rPr>
    </w:tblStylePr>
  </w:style>
  <w:style w:type="table" w:styleId="ColorfulShading-Accent2">
    <w:name w:val="Colorful Shading Accent 2"/>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939598" w:themeColor="accent2"/>
        <w:left w:val="single" w:sz="4" w:space="0" w:color="939598" w:themeColor="accent2"/>
        <w:bottom w:val="single" w:sz="4" w:space="0" w:color="939598" w:themeColor="accent2"/>
        <w:right w:val="single" w:sz="4" w:space="0" w:color="939598" w:themeColor="accent2"/>
        <w:insideH w:val="single" w:sz="4" w:space="0" w:color="FFFFFF" w:themeColor="background1"/>
        <w:insideV w:val="single" w:sz="4" w:space="0" w:color="FFFFFF" w:themeColor="background1"/>
      </w:tblBorders>
    </w:tblPr>
    <w:tcPr>
      <w:shd w:val="clear" w:color="auto" w:fill="F4F4F4" w:themeFill="accent2" w:themeFillTint="19"/>
    </w:tcPr>
    <w:tblStylePr w:type="firstRow">
      <w:rPr>
        <w:b/>
        <w:bCs/>
      </w:rPr>
      <w:tblPr/>
      <w:tcPr>
        <w:tcBorders>
          <w:top w:val="nil"/>
          <w:left w:val="nil"/>
          <w:bottom w:val="single" w:sz="24" w:space="0" w:color="93959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595B" w:themeFill="accent2" w:themeFillShade="99"/>
      </w:tcPr>
    </w:tblStylePr>
    <w:tblStylePr w:type="firstCol">
      <w:rPr>
        <w:color w:val="FFFFFF" w:themeColor="background1"/>
      </w:rPr>
      <w:tblPr/>
      <w:tcPr>
        <w:tcBorders>
          <w:top w:val="nil"/>
          <w:left w:val="nil"/>
          <w:bottom w:val="nil"/>
          <w:right w:val="nil"/>
          <w:insideH w:val="single" w:sz="4" w:space="0" w:color="57595B" w:themeColor="accent2" w:themeShade="99"/>
          <w:insideV w:val="nil"/>
        </w:tcBorders>
        <w:shd w:val="clear" w:color="auto" w:fill="5759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595B" w:themeFill="accent2" w:themeFillShade="99"/>
      </w:tcPr>
    </w:tblStylePr>
    <w:tblStylePr w:type="band1Vert">
      <w:tblPr/>
      <w:tcPr>
        <w:shd w:val="clear" w:color="auto" w:fill="D3D4D5" w:themeFill="accent2" w:themeFillTint="66"/>
      </w:tcPr>
    </w:tblStylePr>
    <w:tblStylePr w:type="band1Horz">
      <w:tblPr/>
      <w:tcPr>
        <w:shd w:val="clear" w:color="auto" w:fill="C9CACB" w:themeFill="accent2" w:themeFillTint="7F"/>
      </w:tcPr>
    </w:tblStylePr>
    <w:tblStylePr w:type="neCell">
      <w:rPr>
        <w:color w:val="404040" w:themeColor="text1"/>
      </w:rPr>
    </w:tblStylePr>
    <w:tblStylePr w:type="nwCell">
      <w:rPr>
        <w:color w:val="404040" w:themeColor="text1"/>
      </w:rPr>
    </w:tblStylePr>
  </w:style>
  <w:style w:type="table" w:styleId="ColorfulShading-Accent3">
    <w:name w:val="Colorful Shading Accent 3"/>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CD202C" w:themeColor="accent4"/>
        <w:left w:val="single" w:sz="4" w:space="0" w:color="636466" w:themeColor="accent3"/>
        <w:bottom w:val="single" w:sz="4" w:space="0" w:color="636466" w:themeColor="accent3"/>
        <w:right w:val="single" w:sz="4" w:space="0" w:color="636466" w:themeColor="accent3"/>
        <w:insideH w:val="single" w:sz="4" w:space="0" w:color="FFFFFF" w:themeColor="background1"/>
        <w:insideV w:val="single" w:sz="4" w:space="0" w:color="FFFFFF" w:themeColor="background1"/>
      </w:tblBorders>
    </w:tblPr>
    <w:tcPr>
      <w:shd w:val="clear" w:color="auto" w:fill="EFEFF0" w:themeFill="accent3" w:themeFillTint="19"/>
    </w:tcPr>
    <w:tblStylePr w:type="firstRow">
      <w:rPr>
        <w:b/>
        <w:bCs/>
      </w:rPr>
      <w:tblPr/>
      <w:tcPr>
        <w:tcBorders>
          <w:top w:val="nil"/>
          <w:left w:val="nil"/>
          <w:bottom w:val="single" w:sz="24" w:space="0" w:color="CD202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D" w:themeFill="accent3" w:themeFillShade="99"/>
      </w:tcPr>
    </w:tblStylePr>
    <w:tblStylePr w:type="firstCol">
      <w:rPr>
        <w:color w:val="FFFFFF" w:themeColor="background1"/>
      </w:rPr>
      <w:tblPr/>
      <w:tcPr>
        <w:tcBorders>
          <w:top w:val="nil"/>
          <w:left w:val="nil"/>
          <w:bottom w:val="nil"/>
          <w:right w:val="nil"/>
          <w:insideH w:val="single" w:sz="4" w:space="0" w:color="3B3B3D" w:themeColor="accent3" w:themeShade="99"/>
          <w:insideV w:val="nil"/>
        </w:tcBorders>
        <w:shd w:val="clear" w:color="auto" w:fill="3B3B3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D" w:themeFill="accent3" w:themeFillShade="99"/>
      </w:tcPr>
    </w:tblStylePr>
    <w:tblStylePr w:type="band1Vert">
      <w:tblPr/>
      <w:tcPr>
        <w:shd w:val="clear" w:color="auto" w:fill="C0C0C2" w:themeFill="accent3" w:themeFillTint="66"/>
      </w:tcPr>
    </w:tblStylePr>
    <w:tblStylePr w:type="band1Horz">
      <w:tblPr/>
      <w:tcPr>
        <w:shd w:val="clear" w:color="auto" w:fill="B0B1B3" w:themeFill="accent3" w:themeFillTint="7F"/>
      </w:tcPr>
    </w:tblStylePr>
  </w:style>
  <w:style w:type="table" w:styleId="ColorfulShading-Accent4">
    <w:name w:val="Colorful Shading Accent 4"/>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636466" w:themeColor="accent3"/>
        <w:left w:val="single" w:sz="4" w:space="0" w:color="CD202C" w:themeColor="accent4"/>
        <w:bottom w:val="single" w:sz="4" w:space="0" w:color="CD202C" w:themeColor="accent4"/>
        <w:right w:val="single" w:sz="4" w:space="0" w:color="CD202C" w:themeColor="accent4"/>
        <w:insideH w:val="single" w:sz="4" w:space="0" w:color="FFFFFF" w:themeColor="background1"/>
        <w:insideV w:val="single" w:sz="4" w:space="0" w:color="FFFFFF" w:themeColor="background1"/>
      </w:tblBorders>
    </w:tblPr>
    <w:tcPr>
      <w:shd w:val="clear" w:color="auto" w:fill="FBE7E8" w:themeFill="accent4" w:themeFillTint="19"/>
    </w:tcPr>
    <w:tblStylePr w:type="firstRow">
      <w:rPr>
        <w:b/>
        <w:bCs/>
      </w:rPr>
      <w:tblPr/>
      <w:tcPr>
        <w:tcBorders>
          <w:top w:val="nil"/>
          <w:left w:val="nil"/>
          <w:bottom w:val="single" w:sz="24" w:space="0" w:color="63646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A" w:themeFill="accent4" w:themeFillShade="99"/>
      </w:tcPr>
    </w:tblStylePr>
    <w:tblStylePr w:type="firstCol">
      <w:rPr>
        <w:color w:val="FFFFFF" w:themeColor="background1"/>
      </w:rPr>
      <w:tblPr/>
      <w:tcPr>
        <w:tcBorders>
          <w:top w:val="nil"/>
          <w:left w:val="nil"/>
          <w:bottom w:val="nil"/>
          <w:right w:val="nil"/>
          <w:insideH w:val="single" w:sz="4" w:space="0" w:color="7A131A" w:themeColor="accent4" w:themeShade="99"/>
          <w:insideV w:val="nil"/>
        </w:tcBorders>
        <w:shd w:val="clear" w:color="auto" w:fill="7A131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A131A" w:themeFill="accent4" w:themeFillShade="99"/>
      </w:tcPr>
    </w:tblStylePr>
    <w:tblStylePr w:type="band1Vert">
      <w:tblPr/>
      <w:tcPr>
        <w:shd w:val="clear" w:color="auto" w:fill="F0A0A5" w:themeFill="accent4" w:themeFillTint="66"/>
      </w:tcPr>
    </w:tblStylePr>
    <w:tblStylePr w:type="band1Horz">
      <w:tblPr/>
      <w:tcPr>
        <w:shd w:val="clear" w:color="auto" w:fill="EC898F" w:themeFill="accent4" w:themeFillTint="7F"/>
      </w:tcPr>
    </w:tblStylePr>
    <w:tblStylePr w:type="neCell">
      <w:rPr>
        <w:color w:val="404040" w:themeColor="text1"/>
      </w:rPr>
    </w:tblStylePr>
    <w:tblStylePr w:type="nwCell">
      <w:rPr>
        <w:color w:val="404040" w:themeColor="text1"/>
      </w:rPr>
    </w:tblStylePr>
  </w:style>
  <w:style w:type="table" w:styleId="ColorfulShading-Accent5">
    <w:name w:val="Colorful Shading Accent 5"/>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FFAA22" w:themeColor="accent6"/>
        <w:left w:val="single" w:sz="4" w:space="0" w:color="0055AA" w:themeColor="accent5"/>
        <w:bottom w:val="single" w:sz="4" w:space="0" w:color="0055AA" w:themeColor="accent5"/>
        <w:right w:val="single" w:sz="4" w:space="0" w:color="0055AA" w:themeColor="accent5"/>
        <w:insideH w:val="single" w:sz="4" w:space="0" w:color="FFFFFF" w:themeColor="background1"/>
        <w:insideV w:val="single" w:sz="4" w:space="0" w:color="FFFFFF" w:themeColor="background1"/>
      </w:tblBorders>
    </w:tblPr>
    <w:tcPr>
      <w:shd w:val="clear" w:color="auto" w:fill="DDEEFF" w:themeFill="accent5" w:themeFillTint="19"/>
    </w:tcPr>
    <w:tblStylePr w:type="firstRow">
      <w:rPr>
        <w:b/>
        <w:bCs/>
      </w:rPr>
      <w:tblPr/>
      <w:tcPr>
        <w:tcBorders>
          <w:top w:val="nil"/>
          <w:left w:val="nil"/>
          <w:bottom w:val="single" w:sz="24" w:space="0" w:color="FFAA2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6" w:themeFill="accent5" w:themeFillShade="99"/>
      </w:tcPr>
    </w:tblStylePr>
    <w:tblStylePr w:type="firstCol">
      <w:rPr>
        <w:color w:val="FFFFFF" w:themeColor="background1"/>
      </w:rPr>
      <w:tblPr/>
      <w:tcPr>
        <w:tcBorders>
          <w:top w:val="nil"/>
          <w:left w:val="nil"/>
          <w:bottom w:val="nil"/>
          <w:right w:val="nil"/>
          <w:insideH w:val="single" w:sz="4" w:space="0" w:color="003266" w:themeColor="accent5" w:themeShade="99"/>
          <w:insideV w:val="nil"/>
        </w:tcBorders>
        <w:shd w:val="clear" w:color="auto" w:fill="00326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266" w:themeFill="accent5" w:themeFillShade="99"/>
      </w:tcPr>
    </w:tblStylePr>
    <w:tblStylePr w:type="band1Vert">
      <w:tblPr/>
      <w:tcPr>
        <w:shd w:val="clear" w:color="auto" w:fill="77BAFF" w:themeFill="accent5" w:themeFillTint="66"/>
      </w:tcPr>
    </w:tblStylePr>
    <w:tblStylePr w:type="band1Horz">
      <w:tblPr/>
      <w:tcPr>
        <w:shd w:val="clear" w:color="auto" w:fill="55AAFF" w:themeFill="accent5" w:themeFillTint="7F"/>
      </w:tcPr>
    </w:tblStylePr>
    <w:tblStylePr w:type="neCell">
      <w:rPr>
        <w:color w:val="404040" w:themeColor="text1"/>
      </w:rPr>
    </w:tblStylePr>
    <w:tblStylePr w:type="nwCell">
      <w:rPr>
        <w:color w:val="404040" w:themeColor="text1"/>
      </w:rPr>
    </w:tblStylePr>
  </w:style>
  <w:style w:type="table" w:styleId="ColorfulShading-Accent6">
    <w:name w:val="Colorful Shading Accent 6"/>
    <w:basedOn w:val="TableNormal"/>
    <w:uiPriority w:val="71"/>
    <w:semiHidden/>
    <w:unhideWhenUsed/>
    <w:rsid w:val="00F527CC"/>
    <w:pPr>
      <w:spacing w:after="0" w:line="240" w:lineRule="auto"/>
    </w:pPr>
    <w:rPr>
      <w:color w:val="404040" w:themeColor="text1"/>
    </w:rPr>
    <w:tblPr>
      <w:tblStyleRowBandSize w:val="1"/>
      <w:tblStyleColBandSize w:val="1"/>
      <w:tblBorders>
        <w:top w:val="single" w:sz="24" w:space="0" w:color="0055AA" w:themeColor="accent5"/>
        <w:left w:val="single" w:sz="4" w:space="0" w:color="FFAA22" w:themeColor="accent6"/>
        <w:bottom w:val="single" w:sz="4" w:space="0" w:color="FFAA22" w:themeColor="accent6"/>
        <w:right w:val="single" w:sz="4" w:space="0" w:color="FFAA22" w:themeColor="accent6"/>
        <w:insideH w:val="single" w:sz="4" w:space="0" w:color="FFFFFF" w:themeColor="background1"/>
        <w:insideV w:val="single" w:sz="4" w:space="0" w:color="FFFFFF" w:themeColor="background1"/>
      </w:tblBorders>
    </w:tblPr>
    <w:tcPr>
      <w:shd w:val="clear" w:color="auto" w:fill="FFF6E9" w:themeFill="accent6" w:themeFillTint="19"/>
    </w:tcPr>
    <w:tblStylePr w:type="firstRow">
      <w:rPr>
        <w:b/>
        <w:bCs/>
      </w:rPr>
      <w:tblPr/>
      <w:tcPr>
        <w:tcBorders>
          <w:top w:val="nil"/>
          <w:left w:val="nil"/>
          <w:bottom w:val="single" w:sz="24" w:space="0" w:color="0055A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D6A00" w:themeFill="accent6" w:themeFillShade="99"/>
      </w:tcPr>
    </w:tblStylePr>
    <w:tblStylePr w:type="firstCol">
      <w:rPr>
        <w:color w:val="FFFFFF" w:themeColor="background1"/>
      </w:rPr>
      <w:tblPr/>
      <w:tcPr>
        <w:tcBorders>
          <w:top w:val="nil"/>
          <w:left w:val="nil"/>
          <w:bottom w:val="nil"/>
          <w:right w:val="nil"/>
          <w:insideH w:val="single" w:sz="4" w:space="0" w:color="AD6A00" w:themeColor="accent6" w:themeShade="99"/>
          <w:insideV w:val="nil"/>
        </w:tcBorders>
        <w:shd w:val="clear" w:color="auto" w:fill="AD6A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D6A00" w:themeFill="accent6" w:themeFillShade="99"/>
      </w:tcPr>
    </w:tblStylePr>
    <w:tblStylePr w:type="band1Vert">
      <w:tblPr/>
      <w:tcPr>
        <w:shd w:val="clear" w:color="auto" w:fill="FFDCA6" w:themeFill="accent6" w:themeFillTint="66"/>
      </w:tcPr>
    </w:tblStylePr>
    <w:tblStylePr w:type="band1Horz">
      <w:tblPr/>
      <w:tcPr>
        <w:shd w:val="clear" w:color="auto" w:fill="FFD490" w:themeFill="accent6" w:themeFillTint="7F"/>
      </w:tcPr>
    </w:tblStylePr>
    <w:tblStylePr w:type="neCell">
      <w:rPr>
        <w:color w:val="404040" w:themeColor="text1"/>
      </w:rPr>
    </w:tblStylePr>
    <w:tblStylePr w:type="nwCell">
      <w:rPr>
        <w:color w:val="404040" w:themeColor="text1"/>
      </w:rPr>
    </w:tblStylePr>
  </w:style>
  <w:style w:type="character" w:styleId="CommentReference">
    <w:name w:val="annotation reference"/>
    <w:basedOn w:val="DefaultParagraphFont"/>
    <w:uiPriority w:val="99"/>
    <w:unhideWhenUsed/>
    <w:rsid w:val="00F527CC"/>
    <w:rPr>
      <w:sz w:val="16"/>
      <w:szCs w:val="16"/>
      <w:lang w:val="en-US"/>
    </w:rPr>
  </w:style>
  <w:style w:type="paragraph" w:styleId="CommentText">
    <w:name w:val="annotation text"/>
    <w:basedOn w:val="Normal"/>
    <w:link w:val="CommentTextChar"/>
    <w:uiPriority w:val="99"/>
    <w:unhideWhenUsed/>
    <w:rsid w:val="00F527CC"/>
    <w:pPr>
      <w:spacing w:after="120"/>
    </w:pPr>
    <w:rPr>
      <w:rFonts w:ascii="Arial" w:eastAsiaTheme="minorHAnsi" w:hAnsi="Arial" w:cstheme="minorBidi"/>
      <w:sz w:val="20"/>
      <w:szCs w:val="20"/>
    </w:rPr>
  </w:style>
  <w:style w:type="character" w:customStyle="1" w:styleId="CommentTextChar">
    <w:name w:val="Comment Text Char"/>
    <w:basedOn w:val="DefaultParagraphFont"/>
    <w:link w:val="CommentText"/>
    <w:uiPriority w:val="99"/>
    <w:rsid w:val="00F527CC"/>
    <w:rPr>
      <w:sz w:val="20"/>
      <w:szCs w:val="20"/>
      <w:lang w:val="en-US"/>
    </w:rPr>
  </w:style>
  <w:style w:type="paragraph" w:styleId="CommentSubject">
    <w:name w:val="annotation subject"/>
    <w:basedOn w:val="CommentText"/>
    <w:next w:val="CommentText"/>
    <w:link w:val="CommentSubjectChar"/>
    <w:uiPriority w:val="99"/>
    <w:semiHidden/>
    <w:unhideWhenUsed/>
    <w:rsid w:val="00F527CC"/>
    <w:rPr>
      <w:b/>
      <w:bCs/>
    </w:rPr>
  </w:style>
  <w:style w:type="character" w:customStyle="1" w:styleId="CommentSubjectChar">
    <w:name w:val="Comment Subject Char"/>
    <w:basedOn w:val="CommentTextChar"/>
    <w:link w:val="CommentSubject"/>
    <w:uiPriority w:val="99"/>
    <w:semiHidden/>
    <w:rsid w:val="00F527CC"/>
    <w:rPr>
      <w:b/>
      <w:bCs/>
      <w:sz w:val="20"/>
      <w:szCs w:val="20"/>
      <w:lang w:val="en-US"/>
    </w:rPr>
  </w:style>
  <w:style w:type="table" w:styleId="DarkList">
    <w:name w:val="Dark List"/>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404040" w:themeFill="text1"/>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text1" w:themeFillShade="BF"/>
      </w:tcPr>
    </w:tblStylePr>
    <w:tblStylePr w:type="band1Vert">
      <w:tblPr/>
      <w:tcPr>
        <w:tcBorders>
          <w:top w:val="nil"/>
          <w:left w:val="nil"/>
          <w:bottom w:val="nil"/>
          <w:right w:val="nil"/>
          <w:insideH w:val="nil"/>
          <w:insideV w:val="nil"/>
        </w:tcBorders>
        <w:shd w:val="clear" w:color="auto" w:fill="2F2F2F" w:themeFill="text1" w:themeFillShade="BF"/>
      </w:tcPr>
    </w:tblStylePr>
    <w:tblStylePr w:type="band1Horz">
      <w:tblPr/>
      <w:tcPr>
        <w:tcBorders>
          <w:top w:val="nil"/>
          <w:left w:val="nil"/>
          <w:bottom w:val="nil"/>
          <w:right w:val="nil"/>
          <w:insideH w:val="nil"/>
          <w:insideV w:val="nil"/>
        </w:tcBorders>
        <w:shd w:val="clear" w:color="auto" w:fill="2F2F2F" w:themeFill="text1" w:themeFillShade="BF"/>
      </w:tcPr>
    </w:tblStylePr>
  </w:style>
  <w:style w:type="table" w:styleId="DarkList-Accent1">
    <w:name w:val="Dark List Accent 1"/>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C7C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6162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3959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39599" w:themeFill="accent1" w:themeFillShade="BF"/>
      </w:tcPr>
    </w:tblStylePr>
    <w:tblStylePr w:type="band1Vert">
      <w:tblPr/>
      <w:tcPr>
        <w:tcBorders>
          <w:top w:val="nil"/>
          <w:left w:val="nil"/>
          <w:bottom w:val="nil"/>
          <w:right w:val="nil"/>
          <w:insideH w:val="nil"/>
          <w:insideV w:val="nil"/>
        </w:tcBorders>
        <w:shd w:val="clear" w:color="auto" w:fill="939599" w:themeFill="accent1" w:themeFillShade="BF"/>
      </w:tcPr>
    </w:tblStylePr>
    <w:tblStylePr w:type="band1Horz">
      <w:tblPr/>
      <w:tcPr>
        <w:tcBorders>
          <w:top w:val="nil"/>
          <w:left w:val="nil"/>
          <w:bottom w:val="nil"/>
          <w:right w:val="nil"/>
          <w:insideH w:val="nil"/>
          <w:insideV w:val="nil"/>
        </w:tcBorders>
        <w:shd w:val="clear" w:color="auto" w:fill="939599" w:themeFill="accent1" w:themeFillShade="BF"/>
      </w:tcPr>
    </w:tblStylePr>
  </w:style>
  <w:style w:type="table" w:styleId="DarkList-Accent2">
    <w:name w:val="Dark List Accent 2"/>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93959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484A4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6F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6F72" w:themeFill="accent2" w:themeFillShade="BF"/>
      </w:tcPr>
    </w:tblStylePr>
    <w:tblStylePr w:type="band1Vert">
      <w:tblPr/>
      <w:tcPr>
        <w:tcBorders>
          <w:top w:val="nil"/>
          <w:left w:val="nil"/>
          <w:bottom w:val="nil"/>
          <w:right w:val="nil"/>
          <w:insideH w:val="nil"/>
          <w:insideV w:val="nil"/>
        </w:tcBorders>
        <w:shd w:val="clear" w:color="auto" w:fill="6D6F72" w:themeFill="accent2" w:themeFillShade="BF"/>
      </w:tcPr>
    </w:tblStylePr>
    <w:tblStylePr w:type="band1Horz">
      <w:tblPr/>
      <w:tcPr>
        <w:tcBorders>
          <w:top w:val="nil"/>
          <w:left w:val="nil"/>
          <w:bottom w:val="nil"/>
          <w:right w:val="nil"/>
          <w:insideH w:val="nil"/>
          <w:insideV w:val="nil"/>
        </w:tcBorders>
        <w:shd w:val="clear" w:color="auto" w:fill="6D6F72" w:themeFill="accent2" w:themeFillShade="BF"/>
      </w:tcPr>
    </w:tblStylePr>
  </w:style>
  <w:style w:type="table" w:styleId="DarkList-Accent3">
    <w:name w:val="Dark List Accent 3"/>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63646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31313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C" w:themeFill="accent3" w:themeFillShade="BF"/>
      </w:tcPr>
    </w:tblStylePr>
    <w:tblStylePr w:type="band1Vert">
      <w:tblPr/>
      <w:tcPr>
        <w:tcBorders>
          <w:top w:val="nil"/>
          <w:left w:val="nil"/>
          <w:bottom w:val="nil"/>
          <w:right w:val="nil"/>
          <w:insideH w:val="nil"/>
          <w:insideV w:val="nil"/>
        </w:tcBorders>
        <w:shd w:val="clear" w:color="auto" w:fill="4A4A4C" w:themeFill="accent3" w:themeFillShade="BF"/>
      </w:tcPr>
    </w:tblStylePr>
    <w:tblStylePr w:type="band1Horz">
      <w:tblPr/>
      <w:tcPr>
        <w:tcBorders>
          <w:top w:val="nil"/>
          <w:left w:val="nil"/>
          <w:bottom w:val="nil"/>
          <w:right w:val="nil"/>
          <w:insideH w:val="nil"/>
          <w:insideV w:val="nil"/>
        </w:tcBorders>
        <w:shd w:val="clear" w:color="auto" w:fill="4A4A4C" w:themeFill="accent3" w:themeFillShade="BF"/>
      </w:tcPr>
    </w:tblStylePr>
  </w:style>
  <w:style w:type="table" w:styleId="DarkList-Accent4">
    <w:name w:val="Dark List Accent 4"/>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CD202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66101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9182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91820" w:themeFill="accent4" w:themeFillShade="BF"/>
      </w:tcPr>
    </w:tblStylePr>
    <w:tblStylePr w:type="band1Vert">
      <w:tblPr/>
      <w:tcPr>
        <w:tcBorders>
          <w:top w:val="nil"/>
          <w:left w:val="nil"/>
          <w:bottom w:val="nil"/>
          <w:right w:val="nil"/>
          <w:insideH w:val="nil"/>
          <w:insideV w:val="nil"/>
        </w:tcBorders>
        <w:shd w:val="clear" w:color="auto" w:fill="991820" w:themeFill="accent4" w:themeFillShade="BF"/>
      </w:tcPr>
    </w:tblStylePr>
    <w:tblStylePr w:type="band1Horz">
      <w:tblPr/>
      <w:tcPr>
        <w:tcBorders>
          <w:top w:val="nil"/>
          <w:left w:val="nil"/>
          <w:bottom w:val="nil"/>
          <w:right w:val="nil"/>
          <w:insideH w:val="nil"/>
          <w:insideV w:val="nil"/>
        </w:tcBorders>
        <w:shd w:val="clear" w:color="auto" w:fill="991820" w:themeFill="accent4" w:themeFillShade="BF"/>
      </w:tcPr>
    </w:tblStylePr>
  </w:style>
  <w:style w:type="table" w:styleId="DarkList-Accent5">
    <w:name w:val="Dark List Accent 5"/>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0055A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002A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3F7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3F7F" w:themeFill="accent5" w:themeFillShade="BF"/>
      </w:tcPr>
    </w:tblStylePr>
    <w:tblStylePr w:type="band1Vert">
      <w:tblPr/>
      <w:tcPr>
        <w:tcBorders>
          <w:top w:val="nil"/>
          <w:left w:val="nil"/>
          <w:bottom w:val="nil"/>
          <w:right w:val="nil"/>
          <w:insideH w:val="nil"/>
          <w:insideV w:val="nil"/>
        </w:tcBorders>
        <w:shd w:val="clear" w:color="auto" w:fill="003F7F" w:themeFill="accent5" w:themeFillShade="BF"/>
      </w:tcPr>
    </w:tblStylePr>
    <w:tblStylePr w:type="band1Horz">
      <w:tblPr/>
      <w:tcPr>
        <w:tcBorders>
          <w:top w:val="nil"/>
          <w:left w:val="nil"/>
          <w:bottom w:val="nil"/>
          <w:right w:val="nil"/>
          <w:insideH w:val="nil"/>
          <w:insideV w:val="nil"/>
        </w:tcBorders>
        <w:shd w:val="clear" w:color="auto" w:fill="003F7F" w:themeFill="accent5" w:themeFillShade="BF"/>
      </w:tcPr>
    </w:tblStylePr>
  </w:style>
  <w:style w:type="table" w:styleId="DarkList-Accent6">
    <w:name w:val="Dark List Accent 6"/>
    <w:basedOn w:val="TableNormal"/>
    <w:uiPriority w:val="70"/>
    <w:semiHidden/>
    <w:unhideWhenUsed/>
    <w:rsid w:val="00F527CC"/>
    <w:pPr>
      <w:spacing w:after="0" w:line="240" w:lineRule="auto"/>
    </w:pPr>
    <w:rPr>
      <w:color w:val="FFFFFF" w:themeColor="background1"/>
    </w:rPr>
    <w:tblPr>
      <w:tblStyleRowBandSize w:val="1"/>
      <w:tblStyleColBandSize w:val="1"/>
    </w:tblPr>
    <w:tcPr>
      <w:shd w:val="clear" w:color="auto" w:fill="FFAA2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404040" w:themeFill="text1"/>
      </w:tcPr>
    </w:tblStylePr>
    <w:tblStylePr w:type="lastRow">
      <w:tblPr/>
      <w:tcPr>
        <w:tcBorders>
          <w:top w:val="single" w:sz="18" w:space="0" w:color="FFFFFF" w:themeColor="background1"/>
          <w:left w:val="nil"/>
          <w:bottom w:val="nil"/>
          <w:right w:val="nil"/>
          <w:insideH w:val="nil"/>
          <w:insideV w:val="nil"/>
        </w:tcBorders>
        <w:shd w:val="clear" w:color="auto" w:fill="8F57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884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88400" w:themeFill="accent6" w:themeFillShade="BF"/>
      </w:tcPr>
    </w:tblStylePr>
    <w:tblStylePr w:type="band1Vert">
      <w:tblPr/>
      <w:tcPr>
        <w:tcBorders>
          <w:top w:val="nil"/>
          <w:left w:val="nil"/>
          <w:bottom w:val="nil"/>
          <w:right w:val="nil"/>
          <w:insideH w:val="nil"/>
          <w:insideV w:val="nil"/>
        </w:tcBorders>
        <w:shd w:val="clear" w:color="auto" w:fill="D88400" w:themeFill="accent6" w:themeFillShade="BF"/>
      </w:tcPr>
    </w:tblStylePr>
    <w:tblStylePr w:type="band1Horz">
      <w:tblPr/>
      <w:tcPr>
        <w:tcBorders>
          <w:top w:val="nil"/>
          <w:left w:val="nil"/>
          <w:bottom w:val="nil"/>
          <w:right w:val="nil"/>
          <w:insideH w:val="nil"/>
          <w:insideV w:val="nil"/>
        </w:tcBorders>
        <w:shd w:val="clear" w:color="auto" w:fill="D88400" w:themeFill="accent6" w:themeFillShade="BF"/>
      </w:tcPr>
    </w:tblStylePr>
  </w:style>
  <w:style w:type="paragraph" w:styleId="DocumentMap">
    <w:name w:val="Document Map"/>
    <w:basedOn w:val="Normal"/>
    <w:link w:val="DocumentMapChar"/>
    <w:uiPriority w:val="99"/>
    <w:semiHidden/>
    <w:unhideWhenUsed/>
    <w:rsid w:val="00F527C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527CC"/>
    <w:rPr>
      <w:rFonts w:ascii="Segoe UI" w:hAnsi="Segoe UI" w:cs="Segoe UI"/>
      <w:sz w:val="16"/>
      <w:szCs w:val="16"/>
      <w:lang w:val="en-US"/>
    </w:rPr>
  </w:style>
  <w:style w:type="paragraph" w:styleId="E-mailSignature">
    <w:name w:val="E-mail Signature"/>
    <w:basedOn w:val="Normal"/>
    <w:link w:val="E-mailSignatureChar"/>
    <w:uiPriority w:val="99"/>
    <w:semiHidden/>
    <w:unhideWhenUsed/>
    <w:rsid w:val="00F527CC"/>
  </w:style>
  <w:style w:type="character" w:customStyle="1" w:styleId="E-mailSignatureChar">
    <w:name w:val="E-mail Signature Char"/>
    <w:basedOn w:val="DefaultParagraphFont"/>
    <w:link w:val="E-mailSignature"/>
    <w:uiPriority w:val="99"/>
    <w:semiHidden/>
    <w:rsid w:val="00F527CC"/>
    <w:rPr>
      <w:lang w:val="en-US"/>
    </w:rPr>
  </w:style>
  <w:style w:type="character" w:styleId="Emphasis">
    <w:name w:val="Emphasis"/>
    <w:basedOn w:val="DefaultParagraphFont"/>
    <w:uiPriority w:val="20"/>
    <w:qFormat/>
    <w:rsid w:val="00F527CC"/>
    <w:rPr>
      <w:i/>
      <w:iCs/>
      <w:lang w:val="en-US"/>
    </w:rPr>
  </w:style>
  <w:style w:type="paragraph" w:styleId="EnvelopeAddress">
    <w:name w:val="envelope address"/>
    <w:basedOn w:val="Normal"/>
    <w:uiPriority w:val="99"/>
    <w:semiHidden/>
    <w:unhideWhenUsed/>
    <w:rsid w:val="00F527CC"/>
    <w:pPr>
      <w:framePr w:w="7920" w:h="1980" w:hRule="exact" w:hSpace="180" w:wrap="auto" w:hAnchor="page" w:xAlign="center" w:yAlign="bottom"/>
      <w:ind w:left="2880"/>
    </w:pPr>
    <w:rPr>
      <w:rFonts w:ascii="Arial" w:eastAsiaTheme="majorEastAsia" w:hAnsi="Arial" w:cs="Arial"/>
    </w:rPr>
  </w:style>
  <w:style w:type="paragraph" w:styleId="EnvelopeReturn">
    <w:name w:val="envelope return"/>
    <w:basedOn w:val="Normal"/>
    <w:uiPriority w:val="99"/>
    <w:semiHidden/>
    <w:unhideWhenUsed/>
    <w:rsid w:val="00F527CC"/>
    <w:rPr>
      <w:rFonts w:eastAsiaTheme="majorEastAsia" w:cs="Arial"/>
      <w:sz w:val="20"/>
      <w:szCs w:val="20"/>
    </w:rPr>
  </w:style>
  <w:style w:type="character" w:styleId="FollowedHyperlink">
    <w:name w:val="FollowedHyperlink"/>
    <w:basedOn w:val="DefaultParagraphFont"/>
    <w:uiPriority w:val="99"/>
    <w:semiHidden/>
    <w:unhideWhenUsed/>
    <w:rsid w:val="00F527CC"/>
    <w:rPr>
      <w:color w:val="954F72" w:themeColor="followedHyperlink"/>
      <w:u w:val="single"/>
      <w:lang w:val="en-US"/>
    </w:rPr>
  </w:style>
  <w:style w:type="table" w:styleId="GridTable1Light">
    <w:name w:val="Grid Table 1 Light"/>
    <w:basedOn w:val="TableNormal"/>
    <w:uiPriority w:val="46"/>
    <w:rsid w:val="00F527CC"/>
    <w:pPr>
      <w:spacing w:after="0" w:line="240" w:lineRule="auto"/>
    </w:pPr>
    <w:tblPr>
      <w:tblStyleRowBandSize w:val="1"/>
      <w:tblStyleColBandSize w:val="1"/>
      <w:tblBorders>
        <w:top w:val="single" w:sz="4" w:space="0" w:color="B2B2B2" w:themeColor="text1" w:themeTint="66"/>
        <w:left w:val="single" w:sz="4" w:space="0" w:color="B2B2B2" w:themeColor="text1" w:themeTint="66"/>
        <w:bottom w:val="single" w:sz="4" w:space="0" w:color="B2B2B2" w:themeColor="text1" w:themeTint="66"/>
        <w:right w:val="single" w:sz="4" w:space="0" w:color="B2B2B2" w:themeColor="text1" w:themeTint="66"/>
        <w:insideH w:val="single" w:sz="4" w:space="0" w:color="B2B2B2" w:themeColor="text1" w:themeTint="66"/>
        <w:insideV w:val="single" w:sz="4" w:space="0" w:color="B2B2B2" w:themeColor="text1" w:themeTint="66"/>
      </w:tblBorders>
    </w:tblPr>
    <w:tblStylePr w:type="firstRow">
      <w:rPr>
        <w:b/>
        <w:bCs/>
      </w:rPr>
      <w:tblPr/>
      <w:tcPr>
        <w:tcBorders>
          <w:bottom w:val="single" w:sz="12" w:space="0" w:color="8C8C8C" w:themeColor="text1" w:themeTint="99"/>
        </w:tcBorders>
      </w:tcPr>
    </w:tblStylePr>
    <w:tblStylePr w:type="lastRow">
      <w:rPr>
        <w:b/>
        <w:bCs/>
      </w:rPr>
      <w:tblPr/>
      <w:tcPr>
        <w:tcBorders>
          <w:top w:val="double" w:sz="2" w:space="0" w:color="8C8C8C"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527CC"/>
    <w:pPr>
      <w:spacing w:after="0" w:line="240" w:lineRule="auto"/>
    </w:pPr>
    <w:tblPr>
      <w:tblStyleRowBandSize w:val="1"/>
      <w:tblStyleColBandSize w:val="1"/>
      <w:tblBorders>
        <w:top w:val="single" w:sz="4" w:space="0" w:color="E8E8E9" w:themeColor="accent1" w:themeTint="66"/>
        <w:left w:val="single" w:sz="4" w:space="0" w:color="E8E8E9" w:themeColor="accent1" w:themeTint="66"/>
        <w:bottom w:val="single" w:sz="4" w:space="0" w:color="E8E8E9" w:themeColor="accent1" w:themeTint="66"/>
        <w:right w:val="single" w:sz="4" w:space="0" w:color="E8E8E9" w:themeColor="accent1" w:themeTint="66"/>
        <w:insideH w:val="single" w:sz="4" w:space="0" w:color="E8E8E9" w:themeColor="accent1" w:themeTint="66"/>
        <w:insideV w:val="single" w:sz="4" w:space="0" w:color="E8E8E9" w:themeColor="accent1" w:themeTint="66"/>
      </w:tblBorders>
    </w:tblPr>
    <w:tblStylePr w:type="firstRow">
      <w:rPr>
        <w:b/>
        <w:bCs/>
      </w:rPr>
      <w:tblPr/>
      <w:tcPr>
        <w:tcBorders>
          <w:bottom w:val="single" w:sz="12" w:space="0" w:color="DDDDDF" w:themeColor="accent1" w:themeTint="99"/>
        </w:tcBorders>
      </w:tcPr>
    </w:tblStylePr>
    <w:tblStylePr w:type="lastRow">
      <w:rPr>
        <w:b/>
        <w:bCs/>
      </w:rPr>
      <w:tblPr/>
      <w:tcPr>
        <w:tcBorders>
          <w:top w:val="double" w:sz="2" w:space="0" w:color="DDDD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527CC"/>
    <w:pPr>
      <w:spacing w:after="0" w:line="240" w:lineRule="auto"/>
    </w:pPr>
    <w:tblPr>
      <w:tblStyleRowBandSize w:val="1"/>
      <w:tblStyleColBandSize w:val="1"/>
      <w:tblBorders>
        <w:top w:val="single" w:sz="4" w:space="0" w:color="D3D4D5" w:themeColor="accent2" w:themeTint="66"/>
        <w:left w:val="single" w:sz="4" w:space="0" w:color="D3D4D5" w:themeColor="accent2" w:themeTint="66"/>
        <w:bottom w:val="single" w:sz="4" w:space="0" w:color="D3D4D5" w:themeColor="accent2" w:themeTint="66"/>
        <w:right w:val="single" w:sz="4" w:space="0" w:color="D3D4D5" w:themeColor="accent2" w:themeTint="66"/>
        <w:insideH w:val="single" w:sz="4" w:space="0" w:color="D3D4D5" w:themeColor="accent2" w:themeTint="66"/>
        <w:insideV w:val="single" w:sz="4" w:space="0" w:color="D3D4D5" w:themeColor="accent2" w:themeTint="66"/>
      </w:tblBorders>
    </w:tblPr>
    <w:tblStylePr w:type="firstRow">
      <w:rPr>
        <w:b/>
        <w:bCs/>
      </w:rPr>
      <w:tblPr/>
      <w:tcPr>
        <w:tcBorders>
          <w:bottom w:val="single" w:sz="12" w:space="0" w:color="BEBFC1" w:themeColor="accent2" w:themeTint="99"/>
        </w:tcBorders>
      </w:tcPr>
    </w:tblStylePr>
    <w:tblStylePr w:type="lastRow">
      <w:rPr>
        <w:b/>
        <w:bCs/>
      </w:rPr>
      <w:tblPr/>
      <w:tcPr>
        <w:tcBorders>
          <w:top w:val="double" w:sz="2" w:space="0" w:color="BEBF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527CC"/>
    <w:pPr>
      <w:spacing w:after="0" w:line="240" w:lineRule="auto"/>
    </w:pPr>
    <w:tblPr>
      <w:tblStyleRowBandSize w:val="1"/>
      <w:tblStyleColBandSize w:val="1"/>
      <w:tblBorders>
        <w:top w:val="single" w:sz="4" w:space="0" w:color="C0C0C2" w:themeColor="accent3" w:themeTint="66"/>
        <w:left w:val="single" w:sz="4" w:space="0" w:color="C0C0C2" w:themeColor="accent3" w:themeTint="66"/>
        <w:bottom w:val="single" w:sz="4" w:space="0" w:color="C0C0C2" w:themeColor="accent3" w:themeTint="66"/>
        <w:right w:val="single" w:sz="4" w:space="0" w:color="C0C0C2" w:themeColor="accent3" w:themeTint="66"/>
        <w:insideH w:val="single" w:sz="4" w:space="0" w:color="C0C0C2" w:themeColor="accent3" w:themeTint="66"/>
        <w:insideV w:val="single" w:sz="4" w:space="0" w:color="C0C0C2" w:themeColor="accent3" w:themeTint="66"/>
      </w:tblBorders>
    </w:tblPr>
    <w:tblStylePr w:type="firstRow">
      <w:rPr>
        <w:b/>
        <w:bCs/>
      </w:rPr>
      <w:tblPr/>
      <w:tcPr>
        <w:tcBorders>
          <w:bottom w:val="single" w:sz="12" w:space="0" w:color="A0A1A3" w:themeColor="accent3" w:themeTint="99"/>
        </w:tcBorders>
      </w:tcPr>
    </w:tblStylePr>
    <w:tblStylePr w:type="lastRow">
      <w:rPr>
        <w:b/>
        <w:bCs/>
      </w:rPr>
      <w:tblPr/>
      <w:tcPr>
        <w:tcBorders>
          <w:top w:val="double" w:sz="2" w:space="0" w:color="A0A1A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527CC"/>
    <w:pPr>
      <w:spacing w:after="0" w:line="240" w:lineRule="auto"/>
    </w:pPr>
    <w:tblPr>
      <w:tblStyleRowBandSize w:val="1"/>
      <w:tblStyleColBandSize w:val="1"/>
      <w:tblBorders>
        <w:top w:val="single" w:sz="4" w:space="0" w:color="F0A0A5" w:themeColor="accent4" w:themeTint="66"/>
        <w:left w:val="single" w:sz="4" w:space="0" w:color="F0A0A5" w:themeColor="accent4" w:themeTint="66"/>
        <w:bottom w:val="single" w:sz="4" w:space="0" w:color="F0A0A5" w:themeColor="accent4" w:themeTint="66"/>
        <w:right w:val="single" w:sz="4" w:space="0" w:color="F0A0A5" w:themeColor="accent4" w:themeTint="66"/>
        <w:insideH w:val="single" w:sz="4" w:space="0" w:color="F0A0A5" w:themeColor="accent4" w:themeTint="66"/>
        <w:insideV w:val="single" w:sz="4" w:space="0" w:color="F0A0A5" w:themeColor="accent4" w:themeTint="66"/>
      </w:tblBorders>
    </w:tblPr>
    <w:tblStylePr w:type="firstRow">
      <w:rPr>
        <w:b/>
        <w:bCs/>
      </w:rPr>
      <w:tblPr/>
      <w:tcPr>
        <w:tcBorders>
          <w:bottom w:val="single" w:sz="12" w:space="0" w:color="E87179" w:themeColor="accent4" w:themeTint="99"/>
        </w:tcBorders>
      </w:tcPr>
    </w:tblStylePr>
    <w:tblStylePr w:type="lastRow">
      <w:rPr>
        <w:b/>
        <w:bCs/>
      </w:rPr>
      <w:tblPr/>
      <w:tcPr>
        <w:tcBorders>
          <w:top w:val="double" w:sz="2" w:space="0" w:color="E87179"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527CC"/>
    <w:pPr>
      <w:spacing w:after="0" w:line="240" w:lineRule="auto"/>
    </w:pPr>
    <w:tblPr>
      <w:tblStyleRowBandSize w:val="1"/>
      <w:tblStyleColBandSize w:val="1"/>
      <w:tblBorders>
        <w:top w:val="single" w:sz="4" w:space="0" w:color="77BAFF" w:themeColor="accent5" w:themeTint="66"/>
        <w:left w:val="single" w:sz="4" w:space="0" w:color="77BAFF" w:themeColor="accent5" w:themeTint="66"/>
        <w:bottom w:val="single" w:sz="4" w:space="0" w:color="77BAFF" w:themeColor="accent5" w:themeTint="66"/>
        <w:right w:val="single" w:sz="4" w:space="0" w:color="77BAFF" w:themeColor="accent5" w:themeTint="66"/>
        <w:insideH w:val="single" w:sz="4" w:space="0" w:color="77BAFF" w:themeColor="accent5" w:themeTint="66"/>
        <w:insideV w:val="single" w:sz="4" w:space="0" w:color="77BAFF" w:themeColor="accent5" w:themeTint="66"/>
      </w:tblBorders>
    </w:tblPr>
    <w:tblStylePr w:type="firstRow">
      <w:rPr>
        <w:b/>
        <w:bCs/>
      </w:rPr>
      <w:tblPr/>
      <w:tcPr>
        <w:tcBorders>
          <w:bottom w:val="single" w:sz="12" w:space="0" w:color="3398FF" w:themeColor="accent5" w:themeTint="99"/>
        </w:tcBorders>
      </w:tcPr>
    </w:tblStylePr>
    <w:tblStylePr w:type="lastRow">
      <w:rPr>
        <w:b/>
        <w:bCs/>
      </w:rPr>
      <w:tblPr/>
      <w:tcPr>
        <w:tcBorders>
          <w:top w:val="double" w:sz="2" w:space="0" w:color="3398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527CC"/>
    <w:pPr>
      <w:spacing w:after="0" w:line="240" w:lineRule="auto"/>
    </w:pPr>
    <w:tblPr>
      <w:tblStyleRowBandSize w:val="1"/>
      <w:tblStyleColBandSize w:val="1"/>
      <w:tblBorders>
        <w:top w:val="single" w:sz="4" w:space="0" w:color="FFDCA6" w:themeColor="accent6" w:themeTint="66"/>
        <w:left w:val="single" w:sz="4" w:space="0" w:color="FFDCA6" w:themeColor="accent6" w:themeTint="66"/>
        <w:bottom w:val="single" w:sz="4" w:space="0" w:color="FFDCA6" w:themeColor="accent6" w:themeTint="66"/>
        <w:right w:val="single" w:sz="4" w:space="0" w:color="FFDCA6" w:themeColor="accent6" w:themeTint="66"/>
        <w:insideH w:val="single" w:sz="4" w:space="0" w:color="FFDCA6" w:themeColor="accent6" w:themeTint="66"/>
        <w:insideV w:val="single" w:sz="4" w:space="0" w:color="FFDCA6" w:themeColor="accent6" w:themeTint="66"/>
      </w:tblBorders>
    </w:tblPr>
    <w:tblStylePr w:type="firstRow">
      <w:rPr>
        <w:b/>
        <w:bCs/>
      </w:rPr>
      <w:tblPr/>
      <w:tcPr>
        <w:tcBorders>
          <w:bottom w:val="single" w:sz="12" w:space="0" w:color="FFCB7A" w:themeColor="accent6" w:themeTint="99"/>
        </w:tcBorders>
      </w:tcPr>
    </w:tblStylePr>
    <w:tblStylePr w:type="lastRow">
      <w:rPr>
        <w:b/>
        <w:bCs/>
      </w:rPr>
      <w:tblPr/>
      <w:tcPr>
        <w:tcBorders>
          <w:top w:val="double" w:sz="2" w:space="0" w:color="FFCB7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527CC"/>
    <w:pPr>
      <w:spacing w:after="0" w:line="240" w:lineRule="auto"/>
    </w:pPr>
    <w:tblPr>
      <w:tblStyleRowBandSize w:val="1"/>
      <w:tblStyleColBandSize w:val="1"/>
      <w:tblBorders>
        <w:top w:val="single" w:sz="2" w:space="0" w:color="8C8C8C" w:themeColor="text1" w:themeTint="99"/>
        <w:bottom w:val="single" w:sz="2" w:space="0" w:color="8C8C8C" w:themeColor="text1" w:themeTint="99"/>
        <w:insideH w:val="single" w:sz="2" w:space="0" w:color="8C8C8C" w:themeColor="text1" w:themeTint="99"/>
        <w:insideV w:val="single" w:sz="2" w:space="0" w:color="8C8C8C" w:themeColor="text1" w:themeTint="99"/>
      </w:tblBorders>
    </w:tblPr>
    <w:tblStylePr w:type="firstRow">
      <w:rPr>
        <w:b/>
        <w:bCs/>
      </w:rPr>
      <w:tblPr/>
      <w:tcPr>
        <w:tcBorders>
          <w:top w:val="nil"/>
          <w:bottom w:val="single" w:sz="12" w:space="0" w:color="8C8C8C" w:themeColor="text1" w:themeTint="99"/>
          <w:insideH w:val="nil"/>
          <w:insideV w:val="nil"/>
        </w:tcBorders>
        <w:shd w:val="clear" w:color="auto" w:fill="FFFFFF" w:themeFill="background1"/>
      </w:tcPr>
    </w:tblStylePr>
    <w:tblStylePr w:type="lastRow">
      <w:rPr>
        <w:b/>
        <w:bCs/>
      </w:rPr>
      <w:tblPr/>
      <w:tcPr>
        <w:tcBorders>
          <w:top w:val="double" w:sz="2" w:space="0" w:color="8C8C8C"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GridTable2-Accent1">
    <w:name w:val="Grid Table 2 Accent 1"/>
    <w:basedOn w:val="TableNormal"/>
    <w:uiPriority w:val="47"/>
    <w:rsid w:val="00F527CC"/>
    <w:pPr>
      <w:spacing w:after="0" w:line="240" w:lineRule="auto"/>
    </w:pPr>
    <w:tblPr>
      <w:tblStyleRowBandSize w:val="1"/>
      <w:tblStyleColBandSize w:val="1"/>
      <w:tblBorders>
        <w:top w:val="single" w:sz="2" w:space="0" w:color="DDDDDF" w:themeColor="accent1" w:themeTint="99"/>
        <w:bottom w:val="single" w:sz="2" w:space="0" w:color="DDDDDF" w:themeColor="accent1" w:themeTint="99"/>
        <w:insideH w:val="single" w:sz="2" w:space="0" w:color="DDDDDF" w:themeColor="accent1" w:themeTint="99"/>
        <w:insideV w:val="single" w:sz="2" w:space="0" w:color="DDDDDF" w:themeColor="accent1" w:themeTint="99"/>
      </w:tblBorders>
    </w:tblPr>
    <w:tblStylePr w:type="firstRow">
      <w:rPr>
        <w:b/>
        <w:bCs/>
      </w:rPr>
      <w:tblPr/>
      <w:tcPr>
        <w:tcBorders>
          <w:top w:val="nil"/>
          <w:bottom w:val="single" w:sz="12" w:space="0" w:color="DDDDDF" w:themeColor="accent1" w:themeTint="99"/>
          <w:insideH w:val="nil"/>
          <w:insideV w:val="nil"/>
        </w:tcBorders>
        <w:shd w:val="clear" w:color="auto" w:fill="FFFFFF" w:themeFill="background1"/>
      </w:tcPr>
    </w:tblStylePr>
    <w:tblStylePr w:type="lastRow">
      <w:rPr>
        <w:b/>
        <w:bCs/>
      </w:rPr>
      <w:tblPr/>
      <w:tcPr>
        <w:tcBorders>
          <w:top w:val="double" w:sz="2" w:space="0" w:color="DDDD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GridTable2-Accent2">
    <w:name w:val="Grid Table 2 Accent 2"/>
    <w:basedOn w:val="TableNormal"/>
    <w:uiPriority w:val="47"/>
    <w:rsid w:val="00F527CC"/>
    <w:pPr>
      <w:spacing w:after="0" w:line="240" w:lineRule="auto"/>
    </w:pPr>
    <w:tblPr>
      <w:tblStyleRowBandSize w:val="1"/>
      <w:tblStyleColBandSize w:val="1"/>
      <w:tblBorders>
        <w:top w:val="single" w:sz="2" w:space="0" w:color="BEBFC1" w:themeColor="accent2" w:themeTint="99"/>
        <w:bottom w:val="single" w:sz="2" w:space="0" w:color="BEBFC1" w:themeColor="accent2" w:themeTint="99"/>
        <w:insideH w:val="single" w:sz="2" w:space="0" w:color="BEBFC1" w:themeColor="accent2" w:themeTint="99"/>
        <w:insideV w:val="single" w:sz="2" w:space="0" w:color="BEBFC1" w:themeColor="accent2" w:themeTint="99"/>
      </w:tblBorders>
    </w:tblPr>
    <w:tblStylePr w:type="firstRow">
      <w:rPr>
        <w:b/>
        <w:bCs/>
      </w:rPr>
      <w:tblPr/>
      <w:tcPr>
        <w:tcBorders>
          <w:top w:val="nil"/>
          <w:bottom w:val="single" w:sz="12" w:space="0" w:color="BEBFC1" w:themeColor="accent2" w:themeTint="99"/>
          <w:insideH w:val="nil"/>
          <w:insideV w:val="nil"/>
        </w:tcBorders>
        <w:shd w:val="clear" w:color="auto" w:fill="FFFFFF" w:themeFill="background1"/>
      </w:tcPr>
    </w:tblStylePr>
    <w:tblStylePr w:type="lastRow">
      <w:rPr>
        <w:b/>
        <w:bCs/>
      </w:rPr>
      <w:tblPr/>
      <w:tcPr>
        <w:tcBorders>
          <w:top w:val="double" w:sz="2" w:space="0" w:color="BEBF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GridTable2-Accent3">
    <w:name w:val="Grid Table 2 Accent 3"/>
    <w:basedOn w:val="TableNormal"/>
    <w:uiPriority w:val="47"/>
    <w:rsid w:val="00F527CC"/>
    <w:pPr>
      <w:spacing w:after="0" w:line="240" w:lineRule="auto"/>
    </w:pPr>
    <w:tblPr>
      <w:tblStyleRowBandSize w:val="1"/>
      <w:tblStyleColBandSize w:val="1"/>
      <w:tblBorders>
        <w:top w:val="single" w:sz="2" w:space="0" w:color="A0A1A3" w:themeColor="accent3" w:themeTint="99"/>
        <w:bottom w:val="single" w:sz="2" w:space="0" w:color="A0A1A3" w:themeColor="accent3" w:themeTint="99"/>
        <w:insideH w:val="single" w:sz="2" w:space="0" w:color="A0A1A3" w:themeColor="accent3" w:themeTint="99"/>
        <w:insideV w:val="single" w:sz="2" w:space="0" w:color="A0A1A3" w:themeColor="accent3" w:themeTint="99"/>
      </w:tblBorders>
    </w:tblPr>
    <w:tblStylePr w:type="firstRow">
      <w:rPr>
        <w:b/>
        <w:bCs/>
      </w:rPr>
      <w:tblPr/>
      <w:tcPr>
        <w:tcBorders>
          <w:top w:val="nil"/>
          <w:bottom w:val="single" w:sz="12" w:space="0" w:color="A0A1A3" w:themeColor="accent3" w:themeTint="99"/>
          <w:insideH w:val="nil"/>
          <w:insideV w:val="nil"/>
        </w:tcBorders>
        <w:shd w:val="clear" w:color="auto" w:fill="FFFFFF" w:themeFill="background1"/>
      </w:tcPr>
    </w:tblStylePr>
    <w:tblStylePr w:type="lastRow">
      <w:rPr>
        <w:b/>
        <w:bCs/>
      </w:rPr>
      <w:tblPr/>
      <w:tcPr>
        <w:tcBorders>
          <w:top w:val="double" w:sz="2" w:space="0" w:color="A0A1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GridTable2-Accent4">
    <w:name w:val="Grid Table 2 Accent 4"/>
    <w:basedOn w:val="TableNormal"/>
    <w:uiPriority w:val="47"/>
    <w:rsid w:val="00F527CC"/>
    <w:pPr>
      <w:spacing w:after="0" w:line="240" w:lineRule="auto"/>
    </w:pPr>
    <w:tblPr>
      <w:tblStyleRowBandSize w:val="1"/>
      <w:tblStyleColBandSize w:val="1"/>
      <w:tblBorders>
        <w:top w:val="single" w:sz="2" w:space="0" w:color="E87179" w:themeColor="accent4" w:themeTint="99"/>
        <w:bottom w:val="single" w:sz="2" w:space="0" w:color="E87179" w:themeColor="accent4" w:themeTint="99"/>
        <w:insideH w:val="single" w:sz="2" w:space="0" w:color="E87179" w:themeColor="accent4" w:themeTint="99"/>
        <w:insideV w:val="single" w:sz="2" w:space="0" w:color="E87179" w:themeColor="accent4" w:themeTint="99"/>
      </w:tblBorders>
    </w:tblPr>
    <w:tblStylePr w:type="firstRow">
      <w:rPr>
        <w:b/>
        <w:bCs/>
      </w:rPr>
      <w:tblPr/>
      <w:tcPr>
        <w:tcBorders>
          <w:top w:val="nil"/>
          <w:bottom w:val="single" w:sz="12" w:space="0" w:color="E87179" w:themeColor="accent4" w:themeTint="99"/>
          <w:insideH w:val="nil"/>
          <w:insideV w:val="nil"/>
        </w:tcBorders>
        <w:shd w:val="clear" w:color="auto" w:fill="FFFFFF" w:themeFill="background1"/>
      </w:tcPr>
    </w:tblStylePr>
    <w:tblStylePr w:type="lastRow">
      <w:rPr>
        <w:b/>
        <w:bCs/>
      </w:rPr>
      <w:tblPr/>
      <w:tcPr>
        <w:tcBorders>
          <w:top w:val="double" w:sz="2" w:space="0" w:color="E8717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GridTable2-Accent5">
    <w:name w:val="Grid Table 2 Accent 5"/>
    <w:basedOn w:val="TableNormal"/>
    <w:uiPriority w:val="47"/>
    <w:rsid w:val="00F527CC"/>
    <w:pPr>
      <w:spacing w:after="0" w:line="240" w:lineRule="auto"/>
    </w:pPr>
    <w:tblPr>
      <w:tblStyleRowBandSize w:val="1"/>
      <w:tblStyleColBandSize w:val="1"/>
      <w:tblBorders>
        <w:top w:val="single" w:sz="2" w:space="0" w:color="3398FF" w:themeColor="accent5" w:themeTint="99"/>
        <w:bottom w:val="single" w:sz="2" w:space="0" w:color="3398FF" w:themeColor="accent5" w:themeTint="99"/>
        <w:insideH w:val="single" w:sz="2" w:space="0" w:color="3398FF" w:themeColor="accent5" w:themeTint="99"/>
        <w:insideV w:val="single" w:sz="2" w:space="0" w:color="3398FF" w:themeColor="accent5" w:themeTint="99"/>
      </w:tblBorders>
    </w:tblPr>
    <w:tblStylePr w:type="firstRow">
      <w:rPr>
        <w:b/>
        <w:bCs/>
      </w:rPr>
      <w:tblPr/>
      <w:tcPr>
        <w:tcBorders>
          <w:top w:val="nil"/>
          <w:bottom w:val="single" w:sz="12" w:space="0" w:color="3398FF" w:themeColor="accent5" w:themeTint="99"/>
          <w:insideH w:val="nil"/>
          <w:insideV w:val="nil"/>
        </w:tcBorders>
        <w:shd w:val="clear" w:color="auto" w:fill="FFFFFF" w:themeFill="background1"/>
      </w:tcPr>
    </w:tblStylePr>
    <w:tblStylePr w:type="lastRow">
      <w:rPr>
        <w:b/>
        <w:bCs/>
      </w:rPr>
      <w:tblPr/>
      <w:tcPr>
        <w:tcBorders>
          <w:top w:val="double" w:sz="2" w:space="0" w:color="3398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GridTable2-Accent6">
    <w:name w:val="Grid Table 2 Accent 6"/>
    <w:basedOn w:val="TableNormal"/>
    <w:uiPriority w:val="47"/>
    <w:rsid w:val="00F527CC"/>
    <w:pPr>
      <w:spacing w:after="0" w:line="240" w:lineRule="auto"/>
    </w:pPr>
    <w:tblPr>
      <w:tblStyleRowBandSize w:val="1"/>
      <w:tblStyleColBandSize w:val="1"/>
      <w:tblBorders>
        <w:top w:val="single" w:sz="2" w:space="0" w:color="FFCB7A" w:themeColor="accent6" w:themeTint="99"/>
        <w:bottom w:val="single" w:sz="2" w:space="0" w:color="FFCB7A" w:themeColor="accent6" w:themeTint="99"/>
        <w:insideH w:val="single" w:sz="2" w:space="0" w:color="FFCB7A" w:themeColor="accent6" w:themeTint="99"/>
        <w:insideV w:val="single" w:sz="2" w:space="0" w:color="FFCB7A" w:themeColor="accent6" w:themeTint="99"/>
      </w:tblBorders>
    </w:tblPr>
    <w:tblStylePr w:type="firstRow">
      <w:rPr>
        <w:b/>
        <w:bCs/>
      </w:rPr>
      <w:tblPr/>
      <w:tcPr>
        <w:tcBorders>
          <w:top w:val="nil"/>
          <w:bottom w:val="single" w:sz="12" w:space="0" w:color="FFCB7A" w:themeColor="accent6" w:themeTint="99"/>
          <w:insideH w:val="nil"/>
          <w:insideV w:val="nil"/>
        </w:tcBorders>
        <w:shd w:val="clear" w:color="auto" w:fill="FFFFFF" w:themeFill="background1"/>
      </w:tcPr>
    </w:tblStylePr>
    <w:tblStylePr w:type="lastRow">
      <w:rPr>
        <w:b/>
        <w:bCs/>
      </w:rPr>
      <w:tblPr/>
      <w:tcPr>
        <w:tcBorders>
          <w:top w:val="double" w:sz="2" w:space="0" w:color="FFCB7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GridTable3">
    <w:name w:val="Grid Table 3"/>
    <w:basedOn w:val="TableNormal"/>
    <w:uiPriority w:val="48"/>
    <w:rsid w:val="00F527CC"/>
    <w:pPr>
      <w:spacing w:after="0" w:line="240" w:lineRule="auto"/>
    </w:pPr>
    <w:tblPr>
      <w:tblStyleRowBandSize w:val="1"/>
      <w:tblStyleColBandSize w:val="1"/>
      <w:tblBorders>
        <w:top w:val="single" w:sz="4" w:space="0" w:color="8C8C8C" w:themeColor="text1" w:themeTint="99"/>
        <w:left w:val="single" w:sz="4" w:space="0" w:color="8C8C8C" w:themeColor="text1" w:themeTint="99"/>
        <w:bottom w:val="single" w:sz="4" w:space="0" w:color="8C8C8C" w:themeColor="text1" w:themeTint="99"/>
        <w:right w:val="single" w:sz="4" w:space="0" w:color="8C8C8C" w:themeColor="text1" w:themeTint="99"/>
        <w:insideH w:val="single" w:sz="4" w:space="0" w:color="8C8C8C" w:themeColor="text1" w:themeTint="99"/>
        <w:insideV w:val="single" w:sz="4" w:space="0" w:color="8C8C8C"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8" w:themeFill="text1" w:themeFillTint="33"/>
      </w:tcPr>
    </w:tblStylePr>
    <w:tblStylePr w:type="band1Horz">
      <w:tblPr/>
      <w:tcPr>
        <w:shd w:val="clear" w:color="auto" w:fill="D8D8D8" w:themeFill="text1" w:themeFillTint="33"/>
      </w:tcPr>
    </w:tblStylePr>
    <w:tblStylePr w:type="neCell">
      <w:tblPr/>
      <w:tcPr>
        <w:tcBorders>
          <w:bottom w:val="single" w:sz="4" w:space="0" w:color="8C8C8C" w:themeColor="text1" w:themeTint="99"/>
        </w:tcBorders>
      </w:tcPr>
    </w:tblStylePr>
    <w:tblStylePr w:type="nwCell">
      <w:tblPr/>
      <w:tcPr>
        <w:tcBorders>
          <w:bottom w:val="single" w:sz="4" w:space="0" w:color="8C8C8C" w:themeColor="text1" w:themeTint="99"/>
        </w:tcBorders>
      </w:tcPr>
    </w:tblStylePr>
    <w:tblStylePr w:type="seCell">
      <w:tblPr/>
      <w:tcPr>
        <w:tcBorders>
          <w:top w:val="single" w:sz="4" w:space="0" w:color="8C8C8C" w:themeColor="text1" w:themeTint="99"/>
        </w:tcBorders>
      </w:tcPr>
    </w:tblStylePr>
    <w:tblStylePr w:type="swCell">
      <w:tblPr/>
      <w:tcPr>
        <w:tcBorders>
          <w:top w:val="single" w:sz="4" w:space="0" w:color="8C8C8C" w:themeColor="text1" w:themeTint="99"/>
        </w:tcBorders>
      </w:tcPr>
    </w:tblStylePr>
  </w:style>
  <w:style w:type="table" w:styleId="GridTable3-Accent1">
    <w:name w:val="Grid Table 3 Accent 1"/>
    <w:basedOn w:val="TableNormal"/>
    <w:uiPriority w:val="48"/>
    <w:rsid w:val="00F527CC"/>
    <w:pPr>
      <w:spacing w:after="0" w:line="240" w:lineRule="auto"/>
    </w:pPr>
    <w:tblPr>
      <w:tblStyleRowBandSize w:val="1"/>
      <w:tblStyleColBandSize w:val="1"/>
      <w:tblBorders>
        <w:top w:val="single" w:sz="4" w:space="0" w:color="DDDDDF" w:themeColor="accent1" w:themeTint="99"/>
        <w:left w:val="single" w:sz="4" w:space="0" w:color="DDDDDF" w:themeColor="accent1" w:themeTint="99"/>
        <w:bottom w:val="single" w:sz="4" w:space="0" w:color="DDDDDF" w:themeColor="accent1" w:themeTint="99"/>
        <w:right w:val="single" w:sz="4" w:space="0" w:color="DDDDDF" w:themeColor="accent1" w:themeTint="99"/>
        <w:insideH w:val="single" w:sz="4" w:space="0" w:color="DDDDDF" w:themeColor="accent1" w:themeTint="99"/>
        <w:insideV w:val="single" w:sz="4" w:space="0" w:color="DDDD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4" w:themeFill="accent1" w:themeFillTint="33"/>
      </w:tcPr>
    </w:tblStylePr>
    <w:tblStylePr w:type="band1Horz">
      <w:tblPr/>
      <w:tcPr>
        <w:shd w:val="clear" w:color="auto" w:fill="F3F3F4" w:themeFill="accent1" w:themeFillTint="33"/>
      </w:tcPr>
    </w:tblStylePr>
    <w:tblStylePr w:type="neCell">
      <w:tblPr/>
      <w:tcPr>
        <w:tcBorders>
          <w:bottom w:val="single" w:sz="4" w:space="0" w:color="DDDDDF" w:themeColor="accent1" w:themeTint="99"/>
        </w:tcBorders>
      </w:tcPr>
    </w:tblStylePr>
    <w:tblStylePr w:type="nwCell">
      <w:tblPr/>
      <w:tcPr>
        <w:tcBorders>
          <w:bottom w:val="single" w:sz="4" w:space="0" w:color="DDDDDF" w:themeColor="accent1" w:themeTint="99"/>
        </w:tcBorders>
      </w:tcPr>
    </w:tblStylePr>
    <w:tblStylePr w:type="seCell">
      <w:tblPr/>
      <w:tcPr>
        <w:tcBorders>
          <w:top w:val="single" w:sz="4" w:space="0" w:color="DDDDDF" w:themeColor="accent1" w:themeTint="99"/>
        </w:tcBorders>
      </w:tcPr>
    </w:tblStylePr>
    <w:tblStylePr w:type="swCell">
      <w:tblPr/>
      <w:tcPr>
        <w:tcBorders>
          <w:top w:val="single" w:sz="4" w:space="0" w:color="DDDDDF" w:themeColor="accent1" w:themeTint="99"/>
        </w:tcBorders>
      </w:tcPr>
    </w:tblStylePr>
  </w:style>
  <w:style w:type="table" w:styleId="GridTable3-Accent2">
    <w:name w:val="Grid Table 3 Accent 2"/>
    <w:basedOn w:val="TableNormal"/>
    <w:uiPriority w:val="48"/>
    <w:rsid w:val="00F527CC"/>
    <w:pPr>
      <w:spacing w:after="0" w:line="240" w:lineRule="auto"/>
    </w:pPr>
    <w:tblPr>
      <w:tblStyleRowBandSize w:val="1"/>
      <w:tblStyleColBandSize w:val="1"/>
      <w:tblBorders>
        <w:top w:val="single" w:sz="4" w:space="0" w:color="BEBFC1" w:themeColor="accent2" w:themeTint="99"/>
        <w:left w:val="single" w:sz="4" w:space="0" w:color="BEBFC1" w:themeColor="accent2" w:themeTint="99"/>
        <w:bottom w:val="single" w:sz="4" w:space="0" w:color="BEBFC1" w:themeColor="accent2" w:themeTint="99"/>
        <w:right w:val="single" w:sz="4" w:space="0" w:color="BEBFC1" w:themeColor="accent2" w:themeTint="99"/>
        <w:insideH w:val="single" w:sz="4" w:space="0" w:color="BEBFC1" w:themeColor="accent2" w:themeTint="99"/>
        <w:insideV w:val="single" w:sz="4" w:space="0" w:color="BEBF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9EA" w:themeFill="accent2" w:themeFillTint="33"/>
      </w:tcPr>
    </w:tblStylePr>
    <w:tblStylePr w:type="band1Horz">
      <w:tblPr/>
      <w:tcPr>
        <w:shd w:val="clear" w:color="auto" w:fill="E9E9EA" w:themeFill="accent2" w:themeFillTint="33"/>
      </w:tcPr>
    </w:tblStylePr>
    <w:tblStylePr w:type="neCell">
      <w:tblPr/>
      <w:tcPr>
        <w:tcBorders>
          <w:bottom w:val="single" w:sz="4" w:space="0" w:color="BEBFC1" w:themeColor="accent2" w:themeTint="99"/>
        </w:tcBorders>
      </w:tcPr>
    </w:tblStylePr>
    <w:tblStylePr w:type="nwCell">
      <w:tblPr/>
      <w:tcPr>
        <w:tcBorders>
          <w:bottom w:val="single" w:sz="4" w:space="0" w:color="BEBFC1" w:themeColor="accent2" w:themeTint="99"/>
        </w:tcBorders>
      </w:tcPr>
    </w:tblStylePr>
    <w:tblStylePr w:type="seCell">
      <w:tblPr/>
      <w:tcPr>
        <w:tcBorders>
          <w:top w:val="single" w:sz="4" w:space="0" w:color="BEBFC1" w:themeColor="accent2" w:themeTint="99"/>
        </w:tcBorders>
      </w:tcPr>
    </w:tblStylePr>
    <w:tblStylePr w:type="swCell">
      <w:tblPr/>
      <w:tcPr>
        <w:tcBorders>
          <w:top w:val="single" w:sz="4" w:space="0" w:color="BEBFC1" w:themeColor="accent2" w:themeTint="99"/>
        </w:tcBorders>
      </w:tcPr>
    </w:tblStylePr>
  </w:style>
  <w:style w:type="table" w:styleId="GridTable3-Accent3">
    <w:name w:val="Grid Table 3 Accent 3"/>
    <w:basedOn w:val="TableNormal"/>
    <w:uiPriority w:val="48"/>
    <w:rsid w:val="00F527CC"/>
    <w:pPr>
      <w:spacing w:after="0" w:line="240" w:lineRule="auto"/>
    </w:p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E0" w:themeFill="accent3" w:themeFillTint="33"/>
      </w:tcPr>
    </w:tblStylePr>
    <w:tblStylePr w:type="band1Horz">
      <w:tblPr/>
      <w:tcPr>
        <w:shd w:val="clear" w:color="auto" w:fill="DFDFE0" w:themeFill="accent3" w:themeFillTint="33"/>
      </w:tcPr>
    </w:tblStylePr>
    <w:tblStylePr w:type="neCell">
      <w:tblPr/>
      <w:tcPr>
        <w:tcBorders>
          <w:bottom w:val="single" w:sz="4" w:space="0" w:color="A0A1A3" w:themeColor="accent3" w:themeTint="99"/>
        </w:tcBorders>
      </w:tcPr>
    </w:tblStylePr>
    <w:tblStylePr w:type="nwCell">
      <w:tblPr/>
      <w:tcPr>
        <w:tcBorders>
          <w:bottom w:val="single" w:sz="4" w:space="0" w:color="A0A1A3" w:themeColor="accent3" w:themeTint="99"/>
        </w:tcBorders>
      </w:tcPr>
    </w:tblStylePr>
    <w:tblStylePr w:type="seCell">
      <w:tblPr/>
      <w:tcPr>
        <w:tcBorders>
          <w:top w:val="single" w:sz="4" w:space="0" w:color="A0A1A3" w:themeColor="accent3" w:themeTint="99"/>
        </w:tcBorders>
      </w:tcPr>
    </w:tblStylePr>
    <w:tblStylePr w:type="swCell">
      <w:tblPr/>
      <w:tcPr>
        <w:tcBorders>
          <w:top w:val="single" w:sz="4" w:space="0" w:color="A0A1A3" w:themeColor="accent3" w:themeTint="99"/>
        </w:tcBorders>
      </w:tcPr>
    </w:tblStylePr>
  </w:style>
  <w:style w:type="table" w:styleId="GridTable3-Accent4">
    <w:name w:val="Grid Table 3 Accent 4"/>
    <w:basedOn w:val="TableNormal"/>
    <w:uiPriority w:val="48"/>
    <w:rsid w:val="00F527CC"/>
    <w:pPr>
      <w:spacing w:after="0" w:line="240" w:lineRule="auto"/>
    </w:pPr>
    <w:tblPr>
      <w:tblStyleRowBandSize w:val="1"/>
      <w:tblStyleColBandSize w:val="1"/>
      <w:tblBorders>
        <w:top w:val="single" w:sz="4" w:space="0" w:color="E87179" w:themeColor="accent4" w:themeTint="99"/>
        <w:left w:val="single" w:sz="4" w:space="0" w:color="E87179" w:themeColor="accent4" w:themeTint="99"/>
        <w:bottom w:val="single" w:sz="4" w:space="0" w:color="E87179" w:themeColor="accent4" w:themeTint="99"/>
        <w:right w:val="single" w:sz="4" w:space="0" w:color="E87179" w:themeColor="accent4" w:themeTint="99"/>
        <w:insideH w:val="single" w:sz="4" w:space="0" w:color="E87179" w:themeColor="accent4" w:themeTint="99"/>
        <w:insideV w:val="single" w:sz="4" w:space="0" w:color="E8717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2" w:themeFill="accent4" w:themeFillTint="33"/>
      </w:tcPr>
    </w:tblStylePr>
    <w:tblStylePr w:type="band1Horz">
      <w:tblPr/>
      <w:tcPr>
        <w:shd w:val="clear" w:color="auto" w:fill="F7CFD2" w:themeFill="accent4" w:themeFillTint="33"/>
      </w:tcPr>
    </w:tblStylePr>
    <w:tblStylePr w:type="neCell">
      <w:tblPr/>
      <w:tcPr>
        <w:tcBorders>
          <w:bottom w:val="single" w:sz="4" w:space="0" w:color="E87179" w:themeColor="accent4" w:themeTint="99"/>
        </w:tcBorders>
      </w:tcPr>
    </w:tblStylePr>
    <w:tblStylePr w:type="nwCell">
      <w:tblPr/>
      <w:tcPr>
        <w:tcBorders>
          <w:bottom w:val="single" w:sz="4" w:space="0" w:color="E87179" w:themeColor="accent4" w:themeTint="99"/>
        </w:tcBorders>
      </w:tcPr>
    </w:tblStylePr>
    <w:tblStylePr w:type="seCell">
      <w:tblPr/>
      <w:tcPr>
        <w:tcBorders>
          <w:top w:val="single" w:sz="4" w:space="0" w:color="E87179" w:themeColor="accent4" w:themeTint="99"/>
        </w:tcBorders>
      </w:tcPr>
    </w:tblStylePr>
    <w:tblStylePr w:type="swCell">
      <w:tblPr/>
      <w:tcPr>
        <w:tcBorders>
          <w:top w:val="single" w:sz="4" w:space="0" w:color="E87179" w:themeColor="accent4" w:themeTint="99"/>
        </w:tcBorders>
      </w:tcPr>
    </w:tblStylePr>
  </w:style>
  <w:style w:type="table" w:styleId="GridTable3-Accent5">
    <w:name w:val="Grid Table 3 Accent 5"/>
    <w:basedOn w:val="TableNormal"/>
    <w:uiPriority w:val="48"/>
    <w:rsid w:val="00F527CC"/>
    <w:pPr>
      <w:spacing w:after="0" w:line="240" w:lineRule="auto"/>
    </w:pPr>
    <w:tblPr>
      <w:tblStyleRowBandSize w:val="1"/>
      <w:tblStyleColBandSize w:val="1"/>
      <w:tblBorders>
        <w:top w:val="single" w:sz="4" w:space="0" w:color="3398FF" w:themeColor="accent5" w:themeTint="99"/>
        <w:left w:val="single" w:sz="4" w:space="0" w:color="3398FF" w:themeColor="accent5" w:themeTint="99"/>
        <w:bottom w:val="single" w:sz="4" w:space="0" w:color="3398FF" w:themeColor="accent5" w:themeTint="99"/>
        <w:right w:val="single" w:sz="4" w:space="0" w:color="3398FF" w:themeColor="accent5" w:themeTint="99"/>
        <w:insideH w:val="single" w:sz="4" w:space="0" w:color="3398FF" w:themeColor="accent5" w:themeTint="99"/>
        <w:insideV w:val="single" w:sz="4" w:space="0" w:color="339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CFF" w:themeFill="accent5" w:themeFillTint="33"/>
      </w:tcPr>
    </w:tblStylePr>
    <w:tblStylePr w:type="band1Horz">
      <w:tblPr/>
      <w:tcPr>
        <w:shd w:val="clear" w:color="auto" w:fill="BBDCFF" w:themeFill="accent5" w:themeFillTint="33"/>
      </w:tcPr>
    </w:tblStylePr>
    <w:tblStylePr w:type="neCell">
      <w:tblPr/>
      <w:tcPr>
        <w:tcBorders>
          <w:bottom w:val="single" w:sz="4" w:space="0" w:color="3398FF" w:themeColor="accent5" w:themeTint="99"/>
        </w:tcBorders>
      </w:tcPr>
    </w:tblStylePr>
    <w:tblStylePr w:type="nwCell">
      <w:tblPr/>
      <w:tcPr>
        <w:tcBorders>
          <w:bottom w:val="single" w:sz="4" w:space="0" w:color="3398FF" w:themeColor="accent5" w:themeTint="99"/>
        </w:tcBorders>
      </w:tcPr>
    </w:tblStylePr>
    <w:tblStylePr w:type="seCell">
      <w:tblPr/>
      <w:tcPr>
        <w:tcBorders>
          <w:top w:val="single" w:sz="4" w:space="0" w:color="3398FF" w:themeColor="accent5" w:themeTint="99"/>
        </w:tcBorders>
      </w:tcPr>
    </w:tblStylePr>
    <w:tblStylePr w:type="swCell">
      <w:tblPr/>
      <w:tcPr>
        <w:tcBorders>
          <w:top w:val="single" w:sz="4" w:space="0" w:color="3398FF" w:themeColor="accent5" w:themeTint="99"/>
        </w:tcBorders>
      </w:tcPr>
    </w:tblStylePr>
  </w:style>
  <w:style w:type="table" w:styleId="GridTable3-Accent6">
    <w:name w:val="Grid Table 3 Accent 6"/>
    <w:basedOn w:val="TableNormal"/>
    <w:uiPriority w:val="48"/>
    <w:rsid w:val="00F527CC"/>
    <w:pPr>
      <w:spacing w:after="0" w:line="240" w:lineRule="auto"/>
    </w:pPr>
    <w:tblPr>
      <w:tblStyleRowBandSize w:val="1"/>
      <w:tblStyleColBandSize w:val="1"/>
      <w:tblBorders>
        <w:top w:val="single" w:sz="4" w:space="0" w:color="FFCB7A" w:themeColor="accent6" w:themeTint="99"/>
        <w:left w:val="single" w:sz="4" w:space="0" w:color="FFCB7A" w:themeColor="accent6" w:themeTint="99"/>
        <w:bottom w:val="single" w:sz="4" w:space="0" w:color="FFCB7A" w:themeColor="accent6" w:themeTint="99"/>
        <w:right w:val="single" w:sz="4" w:space="0" w:color="FFCB7A" w:themeColor="accent6" w:themeTint="99"/>
        <w:insideH w:val="single" w:sz="4" w:space="0" w:color="FFCB7A" w:themeColor="accent6" w:themeTint="99"/>
        <w:insideV w:val="single" w:sz="4" w:space="0" w:color="FFCB7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DD2" w:themeFill="accent6" w:themeFillTint="33"/>
      </w:tcPr>
    </w:tblStylePr>
    <w:tblStylePr w:type="band1Horz">
      <w:tblPr/>
      <w:tcPr>
        <w:shd w:val="clear" w:color="auto" w:fill="FFEDD2" w:themeFill="accent6" w:themeFillTint="33"/>
      </w:tcPr>
    </w:tblStylePr>
    <w:tblStylePr w:type="neCell">
      <w:tblPr/>
      <w:tcPr>
        <w:tcBorders>
          <w:bottom w:val="single" w:sz="4" w:space="0" w:color="FFCB7A" w:themeColor="accent6" w:themeTint="99"/>
        </w:tcBorders>
      </w:tcPr>
    </w:tblStylePr>
    <w:tblStylePr w:type="nwCell">
      <w:tblPr/>
      <w:tcPr>
        <w:tcBorders>
          <w:bottom w:val="single" w:sz="4" w:space="0" w:color="FFCB7A" w:themeColor="accent6" w:themeTint="99"/>
        </w:tcBorders>
      </w:tcPr>
    </w:tblStylePr>
    <w:tblStylePr w:type="seCell">
      <w:tblPr/>
      <w:tcPr>
        <w:tcBorders>
          <w:top w:val="single" w:sz="4" w:space="0" w:color="FFCB7A" w:themeColor="accent6" w:themeTint="99"/>
        </w:tcBorders>
      </w:tcPr>
    </w:tblStylePr>
    <w:tblStylePr w:type="swCell">
      <w:tblPr/>
      <w:tcPr>
        <w:tcBorders>
          <w:top w:val="single" w:sz="4" w:space="0" w:color="FFCB7A" w:themeColor="accent6" w:themeTint="99"/>
        </w:tcBorders>
      </w:tcPr>
    </w:tblStylePr>
  </w:style>
  <w:style w:type="table" w:styleId="GridTable4">
    <w:name w:val="Grid Table 4"/>
    <w:basedOn w:val="TableNormal"/>
    <w:uiPriority w:val="49"/>
    <w:rsid w:val="00F527CC"/>
    <w:pPr>
      <w:spacing w:after="0" w:line="240" w:lineRule="auto"/>
    </w:pPr>
    <w:tblPr>
      <w:tblStyleRowBandSize w:val="1"/>
      <w:tblStyleColBandSize w:val="1"/>
      <w:tblBorders>
        <w:top w:val="single" w:sz="4" w:space="0" w:color="8C8C8C" w:themeColor="text1" w:themeTint="99"/>
        <w:left w:val="single" w:sz="4" w:space="0" w:color="8C8C8C" w:themeColor="text1" w:themeTint="99"/>
        <w:bottom w:val="single" w:sz="4" w:space="0" w:color="8C8C8C" w:themeColor="text1" w:themeTint="99"/>
        <w:right w:val="single" w:sz="4" w:space="0" w:color="8C8C8C" w:themeColor="text1" w:themeTint="99"/>
        <w:insideH w:val="single" w:sz="4" w:space="0" w:color="8C8C8C" w:themeColor="text1" w:themeTint="99"/>
        <w:insideV w:val="single" w:sz="4" w:space="0" w:color="8C8C8C" w:themeColor="text1" w:themeTint="99"/>
      </w:tblBorders>
    </w:tblPr>
    <w:tblStylePr w:type="firstRow">
      <w:rPr>
        <w:b/>
        <w:bCs/>
        <w:color w:val="FFFFFF" w:themeColor="background1"/>
      </w:rPr>
      <w:tblPr/>
      <w:tcPr>
        <w:tcBorders>
          <w:top w:val="single" w:sz="4" w:space="0" w:color="404040" w:themeColor="text1"/>
          <w:left w:val="single" w:sz="4" w:space="0" w:color="404040" w:themeColor="text1"/>
          <w:bottom w:val="single" w:sz="4" w:space="0" w:color="404040" w:themeColor="text1"/>
          <w:right w:val="single" w:sz="4" w:space="0" w:color="404040" w:themeColor="text1"/>
          <w:insideH w:val="nil"/>
          <w:insideV w:val="nil"/>
        </w:tcBorders>
        <w:shd w:val="clear" w:color="auto" w:fill="404040" w:themeFill="text1"/>
      </w:tcPr>
    </w:tblStylePr>
    <w:tblStylePr w:type="lastRow">
      <w:rPr>
        <w:b/>
        <w:bCs/>
      </w:rPr>
      <w:tblPr/>
      <w:tcPr>
        <w:tcBorders>
          <w:top w:val="double" w:sz="4" w:space="0" w:color="404040" w:themeColor="text1"/>
        </w:tcBorders>
      </w:tc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GridTable4-Accent1">
    <w:name w:val="Grid Table 4 Accent 1"/>
    <w:basedOn w:val="TableNormal"/>
    <w:uiPriority w:val="49"/>
    <w:rsid w:val="00F527CC"/>
    <w:pPr>
      <w:spacing w:after="0" w:line="240" w:lineRule="auto"/>
    </w:pPr>
    <w:tblPr>
      <w:tblStyleRowBandSize w:val="1"/>
      <w:tblStyleColBandSize w:val="1"/>
      <w:tblBorders>
        <w:top w:val="single" w:sz="4" w:space="0" w:color="DDDDDF" w:themeColor="accent1" w:themeTint="99"/>
        <w:left w:val="single" w:sz="4" w:space="0" w:color="DDDDDF" w:themeColor="accent1" w:themeTint="99"/>
        <w:bottom w:val="single" w:sz="4" w:space="0" w:color="DDDDDF" w:themeColor="accent1" w:themeTint="99"/>
        <w:right w:val="single" w:sz="4" w:space="0" w:color="DDDDDF" w:themeColor="accent1" w:themeTint="99"/>
        <w:insideH w:val="single" w:sz="4" w:space="0" w:color="DDDDDF" w:themeColor="accent1" w:themeTint="99"/>
        <w:insideV w:val="single" w:sz="4" w:space="0" w:color="DDDDDF" w:themeColor="accent1" w:themeTint="99"/>
      </w:tblBorders>
    </w:tblPr>
    <w:tblStylePr w:type="firstRow">
      <w:rPr>
        <w:b/>
        <w:bCs/>
        <w:color w:val="FFFFFF" w:themeColor="background1"/>
      </w:rPr>
      <w:tblPr/>
      <w:tcPr>
        <w:tcBorders>
          <w:top w:val="single" w:sz="4" w:space="0" w:color="C7C8CA" w:themeColor="accent1"/>
          <w:left w:val="single" w:sz="4" w:space="0" w:color="C7C8CA" w:themeColor="accent1"/>
          <w:bottom w:val="single" w:sz="4" w:space="0" w:color="C7C8CA" w:themeColor="accent1"/>
          <w:right w:val="single" w:sz="4" w:space="0" w:color="C7C8CA" w:themeColor="accent1"/>
          <w:insideH w:val="nil"/>
          <w:insideV w:val="nil"/>
        </w:tcBorders>
        <w:shd w:val="clear" w:color="auto" w:fill="C7C8CA" w:themeFill="accent1"/>
      </w:tcPr>
    </w:tblStylePr>
    <w:tblStylePr w:type="lastRow">
      <w:rPr>
        <w:b/>
        <w:bCs/>
      </w:rPr>
      <w:tblPr/>
      <w:tcPr>
        <w:tcBorders>
          <w:top w:val="double" w:sz="4" w:space="0" w:color="C7C8CA" w:themeColor="accent1"/>
        </w:tcBorders>
      </w:tc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GridTable4-Accent2">
    <w:name w:val="Grid Table 4 Accent 2"/>
    <w:basedOn w:val="TableNormal"/>
    <w:uiPriority w:val="49"/>
    <w:rsid w:val="00F527CC"/>
    <w:pPr>
      <w:spacing w:after="0" w:line="240" w:lineRule="auto"/>
    </w:pPr>
    <w:tblPr>
      <w:tblStyleRowBandSize w:val="1"/>
      <w:tblStyleColBandSize w:val="1"/>
      <w:tblBorders>
        <w:top w:val="single" w:sz="4" w:space="0" w:color="BEBFC1" w:themeColor="accent2" w:themeTint="99"/>
        <w:left w:val="single" w:sz="4" w:space="0" w:color="BEBFC1" w:themeColor="accent2" w:themeTint="99"/>
        <w:bottom w:val="single" w:sz="4" w:space="0" w:color="BEBFC1" w:themeColor="accent2" w:themeTint="99"/>
        <w:right w:val="single" w:sz="4" w:space="0" w:color="BEBFC1" w:themeColor="accent2" w:themeTint="99"/>
        <w:insideH w:val="single" w:sz="4" w:space="0" w:color="BEBFC1" w:themeColor="accent2" w:themeTint="99"/>
        <w:insideV w:val="single" w:sz="4" w:space="0" w:color="BEBFC1" w:themeColor="accent2" w:themeTint="99"/>
      </w:tblBorders>
    </w:tblPr>
    <w:tblStylePr w:type="firstRow">
      <w:rPr>
        <w:b/>
        <w:bCs/>
        <w:color w:val="FFFFFF" w:themeColor="background1"/>
      </w:rPr>
      <w:tblPr/>
      <w:tcPr>
        <w:tcBorders>
          <w:top w:val="single" w:sz="4" w:space="0" w:color="939598" w:themeColor="accent2"/>
          <w:left w:val="single" w:sz="4" w:space="0" w:color="939598" w:themeColor="accent2"/>
          <w:bottom w:val="single" w:sz="4" w:space="0" w:color="939598" w:themeColor="accent2"/>
          <w:right w:val="single" w:sz="4" w:space="0" w:color="939598" w:themeColor="accent2"/>
          <w:insideH w:val="nil"/>
          <w:insideV w:val="nil"/>
        </w:tcBorders>
        <w:shd w:val="clear" w:color="auto" w:fill="939598" w:themeFill="accent2"/>
      </w:tcPr>
    </w:tblStylePr>
    <w:tblStylePr w:type="lastRow">
      <w:rPr>
        <w:b/>
        <w:bCs/>
      </w:rPr>
      <w:tblPr/>
      <w:tcPr>
        <w:tcBorders>
          <w:top w:val="double" w:sz="4" w:space="0" w:color="939598" w:themeColor="accent2"/>
        </w:tcBorders>
      </w:tc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GridTable4-Accent3">
    <w:name w:val="Grid Table 4 Accent 3"/>
    <w:basedOn w:val="TableNormal"/>
    <w:uiPriority w:val="49"/>
    <w:rsid w:val="00F527CC"/>
    <w:pPr>
      <w:spacing w:after="0" w:line="240" w:lineRule="auto"/>
    </w:p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color w:val="FFFFFF" w:themeColor="background1"/>
      </w:rPr>
      <w:tblPr/>
      <w:tcPr>
        <w:tcBorders>
          <w:top w:val="single" w:sz="4" w:space="0" w:color="636466" w:themeColor="accent3"/>
          <w:left w:val="single" w:sz="4" w:space="0" w:color="636466" w:themeColor="accent3"/>
          <w:bottom w:val="single" w:sz="4" w:space="0" w:color="636466" w:themeColor="accent3"/>
          <w:right w:val="single" w:sz="4" w:space="0" w:color="636466" w:themeColor="accent3"/>
          <w:insideH w:val="nil"/>
          <w:insideV w:val="nil"/>
        </w:tcBorders>
        <w:shd w:val="clear" w:color="auto" w:fill="636466" w:themeFill="accent3"/>
      </w:tcPr>
    </w:tblStylePr>
    <w:tblStylePr w:type="lastRow">
      <w:rPr>
        <w:b/>
        <w:bCs/>
      </w:rPr>
      <w:tblPr/>
      <w:tcPr>
        <w:tcBorders>
          <w:top w:val="double" w:sz="4" w:space="0" w:color="636466" w:themeColor="accent3"/>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GridTable4-Accent4">
    <w:name w:val="Grid Table 4 Accent 4"/>
    <w:basedOn w:val="TableNormal"/>
    <w:uiPriority w:val="49"/>
    <w:rsid w:val="00F527CC"/>
    <w:pPr>
      <w:spacing w:after="0" w:line="240" w:lineRule="auto"/>
    </w:pPr>
    <w:tblPr>
      <w:tblStyleRowBandSize w:val="1"/>
      <w:tblStyleColBandSize w:val="1"/>
      <w:tblBorders>
        <w:top w:val="single" w:sz="4" w:space="0" w:color="E87179" w:themeColor="accent4" w:themeTint="99"/>
        <w:left w:val="single" w:sz="4" w:space="0" w:color="E87179" w:themeColor="accent4" w:themeTint="99"/>
        <w:bottom w:val="single" w:sz="4" w:space="0" w:color="E87179" w:themeColor="accent4" w:themeTint="99"/>
        <w:right w:val="single" w:sz="4" w:space="0" w:color="E87179" w:themeColor="accent4" w:themeTint="99"/>
        <w:insideH w:val="single" w:sz="4" w:space="0" w:color="E87179" w:themeColor="accent4" w:themeTint="99"/>
        <w:insideV w:val="single" w:sz="4" w:space="0" w:color="E87179" w:themeColor="accent4" w:themeTint="99"/>
      </w:tblBorders>
    </w:tblPr>
    <w:tblStylePr w:type="firstRow">
      <w:rPr>
        <w:b/>
        <w:bCs/>
        <w:color w:val="FFFFFF" w:themeColor="background1"/>
      </w:rPr>
      <w:tblPr/>
      <w:tcPr>
        <w:tcBorders>
          <w:top w:val="single" w:sz="4" w:space="0" w:color="CD202C" w:themeColor="accent4"/>
          <w:left w:val="single" w:sz="4" w:space="0" w:color="CD202C" w:themeColor="accent4"/>
          <w:bottom w:val="single" w:sz="4" w:space="0" w:color="CD202C" w:themeColor="accent4"/>
          <w:right w:val="single" w:sz="4" w:space="0" w:color="CD202C" w:themeColor="accent4"/>
          <w:insideH w:val="nil"/>
          <w:insideV w:val="nil"/>
        </w:tcBorders>
        <w:shd w:val="clear" w:color="auto" w:fill="CD202C" w:themeFill="accent4"/>
      </w:tcPr>
    </w:tblStylePr>
    <w:tblStylePr w:type="lastRow">
      <w:rPr>
        <w:b/>
        <w:bCs/>
      </w:rPr>
      <w:tblPr/>
      <w:tcPr>
        <w:tcBorders>
          <w:top w:val="double" w:sz="4" w:space="0" w:color="CD202C" w:themeColor="accent4"/>
        </w:tcBorders>
      </w:tc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GridTable4-Accent5">
    <w:name w:val="Grid Table 4 Accent 5"/>
    <w:basedOn w:val="TableNormal"/>
    <w:uiPriority w:val="49"/>
    <w:rsid w:val="00F527CC"/>
    <w:pPr>
      <w:spacing w:after="0" w:line="240" w:lineRule="auto"/>
    </w:pPr>
    <w:tblPr>
      <w:tblStyleRowBandSize w:val="1"/>
      <w:tblStyleColBandSize w:val="1"/>
      <w:tblBorders>
        <w:top w:val="single" w:sz="4" w:space="0" w:color="3398FF" w:themeColor="accent5" w:themeTint="99"/>
        <w:left w:val="single" w:sz="4" w:space="0" w:color="3398FF" w:themeColor="accent5" w:themeTint="99"/>
        <w:bottom w:val="single" w:sz="4" w:space="0" w:color="3398FF" w:themeColor="accent5" w:themeTint="99"/>
        <w:right w:val="single" w:sz="4" w:space="0" w:color="3398FF" w:themeColor="accent5" w:themeTint="99"/>
        <w:insideH w:val="single" w:sz="4" w:space="0" w:color="3398FF" w:themeColor="accent5" w:themeTint="99"/>
        <w:insideV w:val="single" w:sz="4" w:space="0" w:color="3398FF" w:themeColor="accent5" w:themeTint="99"/>
      </w:tblBorders>
    </w:tblPr>
    <w:tblStylePr w:type="firstRow">
      <w:rPr>
        <w:b/>
        <w:bCs/>
        <w:color w:val="FFFFFF" w:themeColor="background1"/>
      </w:rPr>
      <w:tblPr/>
      <w:tcPr>
        <w:tcBorders>
          <w:top w:val="single" w:sz="4" w:space="0" w:color="0055AA" w:themeColor="accent5"/>
          <w:left w:val="single" w:sz="4" w:space="0" w:color="0055AA" w:themeColor="accent5"/>
          <w:bottom w:val="single" w:sz="4" w:space="0" w:color="0055AA" w:themeColor="accent5"/>
          <w:right w:val="single" w:sz="4" w:space="0" w:color="0055AA" w:themeColor="accent5"/>
          <w:insideH w:val="nil"/>
          <w:insideV w:val="nil"/>
        </w:tcBorders>
        <w:shd w:val="clear" w:color="auto" w:fill="0055AA" w:themeFill="accent5"/>
      </w:tcPr>
    </w:tblStylePr>
    <w:tblStylePr w:type="lastRow">
      <w:rPr>
        <w:b/>
        <w:bCs/>
      </w:rPr>
      <w:tblPr/>
      <w:tcPr>
        <w:tcBorders>
          <w:top w:val="double" w:sz="4" w:space="0" w:color="0055AA" w:themeColor="accent5"/>
        </w:tcBorders>
      </w:tc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GridTable4-Accent6">
    <w:name w:val="Grid Table 4 Accent 6"/>
    <w:basedOn w:val="TableNormal"/>
    <w:uiPriority w:val="49"/>
    <w:rsid w:val="00F527CC"/>
    <w:pPr>
      <w:spacing w:after="0" w:line="240" w:lineRule="auto"/>
    </w:pPr>
    <w:tblPr>
      <w:tblStyleRowBandSize w:val="1"/>
      <w:tblStyleColBandSize w:val="1"/>
      <w:tblBorders>
        <w:top w:val="single" w:sz="4" w:space="0" w:color="FFCB7A" w:themeColor="accent6" w:themeTint="99"/>
        <w:left w:val="single" w:sz="4" w:space="0" w:color="FFCB7A" w:themeColor="accent6" w:themeTint="99"/>
        <w:bottom w:val="single" w:sz="4" w:space="0" w:color="FFCB7A" w:themeColor="accent6" w:themeTint="99"/>
        <w:right w:val="single" w:sz="4" w:space="0" w:color="FFCB7A" w:themeColor="accent6" w:themeTint="99"/>
        <w:insideH w:val="single" w:sz="4" w:space="0" w:color="FFCB7A" w:themeColor="accent6" w:themeTint="99"/>
        <w:insideV w:val="single" w:sz="4" w:space="0" w:color="FFCB7A" w:themeColor="accent6" w:themeTint="99"/>
      </w:tblBorders>
    </w:tblPr>
    <w:tblStylePr w:type="firstRow">
      <w:rPr>
        <w:b/>
        <w:bCs/>
        <w:color w:val="FFFFFF" w:themeColor="background1"/>
      </w:rPr>
      <w:tblPr/>
      <w:tcPr>
        <w:tcBorders>
          <w:top w:val="single" w:sz="4" w:space="0" w:color="FFAA22" w:themeColor="accent6"/>
          <w:left w:val="single" w:sz="4" w:space="0" w:color="FFAA22" w:themeColor="accent6"/>
          <w:bottom w:val="single" w:sz="4" w:space="0" w:color="FFAA22" w:themeColor="accent6"/>
          <w:right w:val="single" w:sz="4" w:space="0" w:color="FFAA22" w:themeColor="accent6"/>
          <w:insideH w:val="nil"/>
          <w:insideV w:val="nil"/>
        </w:tcBorders>
        <w:shd w:val="clear" w:color="auto" w:fill="FFAA22" w:themeFill="accent6"/>
      </w:tcPr>
    </w:tblStylePr>
    <w:tblStylePr w:type="lastRow">
      <w:rPr>
        <w:b/>
        <w:bCs/>
      </w:rPr>
      <w:tblPr/>
      <w:tcPr>
        <w:tcBorders>
          <w:top w:val="double" w:sz="4" w:space="0" w:color="FFAA22" w:themeColor="accent6"/>
        </w:tcBorders>
      </w:tc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GridTable5Dark">
    <w:name w:val="Grid Table 5 Dark"/>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D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0404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0404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0404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04040" w:themeFill="text1"/>
      </w:tcPr>
    </w:tblStylePr>
    <w:tblStylePr w:type="band1Vert">
      <w:tblPr/>
      <w:tcPr>
        <w:shd w:val="clear" w:color="auto" w:fill="B2B2B2" w:themeFill="text1" w:themeFillTint="66"/>
      </w:tcPr>
    </w:tblStylePr>
    <w:tblStylePr w:type="band1Horz">
      <w:tblPr/>
      <w:tcPr>
        <w:shd w:val="clear" w:color="auto" w:fill="B2B2B2" w:themeFill="text1" w:themeFillTint="66"/>
      </w:tcPr>
    </w:tblStylePr>
  </w:style>
  <w:style w:type="table" w:styleId="GridTable5Dark-Accent1">
    <w:name w:val="Grid Table 5 Dark Accent 1"/>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3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8CA" w:themeFill="accent1"/>
      </w:tcPr>
    </w:tblStylePr>
    <w:tblStylePr w:type="band1Vert">
      <w:tblPr/>
      <w:tcPr>
        <w:shd w:val="clear" w:color="auto" w:fill="E8E8E9" w:themeFill="accent1" w:themeFillTint="66"/>
      </w:tcPr>
    </w:tblStylePr>
    <w:tblStylePr w:type="band1Horz">
      <w:tblPr/>
      <w:tcPr>
        <w:shd w:val="clear" w:color="auto" w:fill="E8E8E9" w:themeFill="accent1" w:themeFillTint="66"/>
      </w:tcPr>
    </w:tblStylePr>
  </w:style>
  <w:style w:type="table" w:styleId="GridTable5Dark-Accent2">
    <w:name w:val="Grid Table 5 Dark Accent 2"/>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9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959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959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959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9598" w:themeFill="accent2"/>
      </w:tcPr>
    </w:tblStylePr>
    <w:tblStylePr w:type="band1Vert">
      <w:tblPr/>
      <w:tcPr>
        <w:shd w:val="clear" w:color="auto" w:fill="D3D4D5" w:themeFill="accent2" w:themeFillTint="66"/>
      </w:tcPr>
    </w:tblStylePr>
    <w:tblStylePr w:type="band1Horz">
      <w:tblPr/>
      <w:tcPr>
        <w:shd w:val="clear" w:color="auto" w:fill="D3D4D5" w:themeFill="accent2" w:themeFillTint="66"/>
      </w:tcPr>
    </w:tblStylePr>
  </w:style>
  <w:style w:type="table" w:styleId="GridTable5Dark-Accent3">
    <w:name w:val="Grid Table 5 Dark Accent 3"/>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646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646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646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6466" w:themeFill="accent3"/>
      </w:tcPr>
    </w:tblStylePr>
    <w:tblStylePr w:type="band1Vert">
      <w:tblPr/>
      <w:tcPr>
        <w:shd w:val="clear" w:color="auto" w:fill="C0C0C2" w:themeFill="accent3" w:themeFillTint="66"/>
      </w:tcPr>
    </w:tblStylePr>
    <w:tblStylePr w:type="band1Horz">
      <w:tblPr/>
      <w:tcPr>
        <w:shd w:val="clear" w:color="auto" w:fill="C0C0C2" w:themeFill="accent3" w:themeFillTint="66"/>
      </w:tcPr>
    </w:tblStylePr>
  </w:style>
  <w:style w:type="table" w:styleId="GridTable5Dark-Accent4">
    <w:name w:val="Grid Table 5 Dark Accent 4"/>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CF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202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202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202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202C" w:themeFill="accent4"/>
      </w:tcPr>
    </w:tblStylePr>
    <w:tblStylePr w:type="band1Vert">
      <w:tblPr/>
      <w:tcPr>
        <w:shd w:val="clear" w:color="auto" w:fill="F0A0A5" w:themeFill="accent4" w:themeFillTint="66"/>
      </w:tcPr>
    </w:tblStylePr>
    <w:tblStylePr w:type="band1Horz">
      <w:tblPr/>
      <w:tcPr>
        <w:shd w:val="clear" w:color="auto" w:fill="F0A0A5" w:themeFill="accent4" w:themeFillTint="66"/>
      </w:tcPr>
    </w:tblStylePr>
  </w:style>
  <w:style w:type="table" w:styleId="GridTable5Dark-Accent5">
    <w:name w:val="Grid Table 5 Dark Accent 5"/>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C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A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A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A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AA" w:themeFill="accent5"/>
      </w:tcPr>
    </w:tblStylePr>
    <w:tblStylePr w:type="band1Vert">
      <w:tblPr/>
      <w:tcPr>
        <w:shd w:val="clear" w:color="auto" w:fill="77BAFF" w:themeFill="accent5" w:themeFillTint="66"/>
      </w:tcPr>
    </w:tblStylePr>
    <w:tblStylePr w:type="band1Horz">
      <w:tblPr/>
      <w:tcPr>
        <w:shd w:val="clear" w:color="auto" w:fill="77BAFF" w:themeFill="accent5" w:themeFillTint="66"/>
      </w:tcPr>
    </w:tblStylePr>
  </w:style>
  <w:style w:type="table" w:styleId="GridTable5Dark-Accent6">
    <w:name w:val="Grid Table 5 Dark Accent 6"/>
    <w:basedOn w:val="TableNormal"/>
    <w:uiPriority w:val="50"/>
    <w:rsid w:val="00F527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DD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A2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A2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A2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A22" w:themeFill="accent6"/>
      </w:tcPr>
    </w:tblStylePr>
    <w:tblStylePr w:type="band1Vert">
      <w:tblPr/>
      <w:tcPr>
        <w:shd w:val="clear" w:color="auto" w:fill="FFDCA6" w:themeFill="accent6" w:themeFillTint="66"/>
      </w:tcPr>
    </w:tblStylePr>
    <w:tblStylePr w:type="band1Horz">
      <w:tblPr/>
      <w:tcPr>
        <w:shd w:val="clear" w:color="auto" w:fill="FFDCA6" w:themeFill="accent6" w:themeFillTint="66"/>
      </w:tcPr>
    </w:tblStylePr>
  </w:style>
  <w:style w:type="table" w:styleId="GridTable6Colorful">
    <w:name w:val="Grid Table 6 Colorful"/>
    <w:basedOn w:val="TableNormal"/>
    <w:uiPriority w:val="51"/>
    <w:rsid w:val="00F527CC"/>
    <w:pPr>
      <w:spacing w:after="0" w:line="240" w:lineRule="auto"/>
    </w:pPr>
    <w:rPr>
      <w:color w:val="404040" w:themeColor="text1"/>
    </w:rPr>
    <w:tblPr>
      <w:tblStyleRowBandSize w:val="1"/>
      <w:tblStyleColBandSize w:val="1"/>
      <w:tblBorders>
        <w:top w:val="single" w:sz="4" w:space="0" w:color="8C8C8C" w:themeColor="text1" w:themeTint="99"/>
        <w:left w:val="single" w:sz="4" w:space="0" w:color="8C8C8C" w:themeColor="text1" w:themeTint="99"/>
        <w:bottom w:val="single" w:sz="4" w:space="0" w:color="8C8C8C" w:themeColor="text1" w:themeTint="99"/>
        <w:right w:val="single" w:sz="4" w:space="0" w:color="8C8C8C" w:themeColor="text1" w:themeTint="99"/>
        <w:insideH w:val="single" w:sz="4" w:space="0" w:color="8C8C8C" w:themeColor="text1" w:themeTint="99"/>
        <w:insideV w:val="single" w:sz="4" w:space="0" w:color="8C8C8C" w:themeColor="text1" w:themeTint="99"/>
      </w:tblBorders>
    </w:tblPr>
    <w:tblStylePr w:type="firstRow">
      <w:rPr>
        <w:b/>
        <w:bCs/>
      </w:rPr>
      <w:tblPr/>
      <w:tcPr>
        <w:tcBorders>
          <w:bottom w:val="single" w:sz="12" w:space="0" w:color="8C8C8C" w:themeColor="text1" w:themeTint="99"/>
        </w:tcBorders>
      </w:tcPr>
    </w:tblStylePr>
    <w:tblStylePr w:type="lastRow">
      <w:rPr>
        <w:b/>
        <w:bCs/>
      </w:rPr>
      <w:tblPr/>
      <w:tcPr>
        <w:tcBorders>
          <w:top w:val="double" w:sz="4" w:space="0" w:color="8C8C8C" w:themeColor="text1" w:themeTint="99"/>
        </w:tcBorders>
      </w:tc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GridTable6Colorful-Accent1">
    <w:name w:val="Grid Table 6 Colorful Accent 1"/>
    <w:basedOn w:val="TableNormal"/>
    <w:uiPriority w:val="51"/>
    <w:rsid w:val="00F527CC"/>
    <w:pPr>
      <w:spacing w:after="0" w:line="240" w:lineRule="auto"/>
    </w:pPr>
    <w:rPr>
      <w:color w:val="939599" w:themeColor="accent1" w:themeShade="BF"/>
    </w:rPr>
    <w:tblPr>
      <w:tblStyleRowBandSize w:val="1"/>
      <w:tblStyleColBandSize w:val="1"/>
      <w:tblBorders>
        <w:top w:val="single" w:sz="4" w:space="0" w:color="DDDDDF" w:themeColor="accent1" w:themeTint="99"/>
        <w:left w:val="single" w:sz="4" w:space="0" w:color="DDDDDF" w:themeColor="accent1" w:themeTint="99"/>
        <w:bottom w:val="single" w:sz="4" w:space="0" w:color="DDDDDF" w:themeColor="accent1" w:themeTint="99"/>
        <w:right w:val="single" w:sz="4" w:space="0" w:color="DDDDDF" w:themeColor="accent1" w:themeTint="99"/>
        <w:insideH w:val="single" w:sz="4" w:space="0" w:color="DDDDDF" w:themeColor="accent1" w:themeTint="99"/>
        <w:insideV w:val="single" w:sz="4" w:space="0" w:color="DDDDDF" w:themeColor="accent1" w:themeTint="99"/>
      </w:tblBorders>
    </w:tblPr>
    <w:tblStylePr w:type="firstRow">
      <w:rPr>
        <w:b/>
        <w:bCs/>
      </w:rPr>
      <w:tblPr/>
      <w:tcPr>
        <w:tcBorders>
          <w:bottom w:val="single" w:sz="12" w:space="0" w:color="DDDDDF" w:themeColor="accent1" w:themeTint="99"/>
        </w:tcBorders>
      </w:tcPr>
    </w:tblStylePr>
    <w:tblStylePr w:type="lastRow">
      <w:rPr>
        <w:b/>
        <w:bCs/>
      </w:rPr>
      <w:tblPr/>
      <w:tcPr>
        <w:tcBorders>
          <w:top w:val="double" w:sz="4" w:space="0" w:color="DDDDDF" w:themeColor="accent1" w:themeTint="99"/>
        </w:tcBorders>
      </w:tc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GridTable6Colorful-Accent2">
    <w:name w:val="Grid Table 6 Colorful Accent 2"/>
    <w:basedOn w:val="TableNormal"/>
    <w:uiPriority w:val="51"/>
    <w:rsid w:val="00F527CC"/>
    <w:pPr>
      <w:spacing w:after="0" w:line="240" w:lineRule="auto"/>
    </w:pPr>
    <w:rPr>
      <w:color w:val="6D6F72" w:themeColor="accent2" w:themeShade="BF"/>
    </w:rPr>
    <w:tblPr>
      <w:tblStyleRowBandSize w:val="1"/>
      <w:tblStyleColBandSize w:val="1"/>
      <w:tblBorders>
        <w:top w:val="single" w:sz="4" w:space="0" w:color="BEBFC1" w:themeColor="accent2" w:themeTint="99"/>
        <w:left w:val="single" w:sz="4" w:space="0" w:color="BEBFC1" w:themeColor="accent2" w:themeTint="99"/>
        <w:bottom w:val="single" w:sz="4" w:space="0" w:color="BEBFC1" w:themeColor="accent2" w:themeTint="99"/>
        <w:right w:val="single" w:sz="4" w:space="0" w:color="BEBFC1" w:themeColor="accent2" w:themeTint="99"/>
        <w:insideH w:val="single" w:sz="4" w:space="0" w:color="BEBFC1" w:themeColor="accent2" w:themeTint="99"/>
        <w:insideV w:val="single" w:sz="4" w:space="0" w:color="BEBFC1" w:themeColor="accent2" w:themeTint="99"/>
      </w:tblBorders>
    </w:tblPr>
    <w:tblStylePr w:type="firstRow">
      <w:rPr>
        <w:b/>
        <w:bCs/>
      </w:rPr>
      <w:tblPr/>
      <w:tcPr>
        <w:tcBorders>
          <w:bottom w:val="single" w:sz="12" w:space="0" w:color="BEBFC1" w:themeColor="accent2" w:themeTint="99"/>
        </w:tcBorders>
      </w:tcPr>
    </w:tblStylePr>
    <w:tblStylePr w:type="lastRow">
      <w:rPr>
        <w:b/>
        <w:bCs/>
      </w:rPr>
      <w:tblPr/>
      <w:tcPr>
        <w:tcBorders>
          <w:top w:val="double" w:sz="4" w:space="0" w:color="BEBFC1" w:themeColor="accent2" w:themeTint="99"/>
        </w:tcBorders>
      </w:tc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GridTable6Colorful-Accent3">
    <w:name w:val="Grid Table 6 Colorful Accent 3"/>
    <w:basedOn w:val="TableNormal"/>
    <w:uiPriority w:val="51"/>
    <w:rsid w:val="00F527CC"/>
    <w:pPr>
      <w:spacing w:after="0" w:line="240" w:lineRule="auto"/>
    </w:pPr>
    <w:rPr>
      <w:color w:val="4A4A4C" w:themeColor="accent3" w:themeShade="BF"/>
    </w:r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rPr>
      <w:tblPr/>
      <w:tcPr>
        <w:tcBorders>
          <w:bottom w:val="single" w:sz="12" w:space="0" w:color="A0A1A3" w:themeColor="accent3" w:themeTint="99"/>
        </w:tcBorders>
      </w:tcPr>
    </w:tblStylePr>
    <w:tblStylePr w:type="lastRow">
      <w:rPr>
        <w:b/>
        <w:bCs/>
      </w:rPr>
      <w:tblPr/>
      <w:tcPr>
        <w:tcBorders>
          <w:top w:val="double" w:sz="4" w:space="0" w:color="A0A1A3" w:themeColor="accent3" w:themeTint="99"/>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GridTable6Colorful-Accent4">
    <w:name w:val="Grid Table 6 Colorful Accent 4"/>
    <w:basedOn w:val="TableNormal"/>
    <w:uiPriority w:val="51"/>
    <w:rsid w:val="00F527CC"/>
    <w:pPr>
      <w:spacing w:after="0" w:line="240" w:lineRule="auto"/>
    </w:pPr>
    <w:rPr>
      <w:color w:val="991820" w:themeColor="accent4" w:themeShade="BF"/>
    </w:rPr>
    <w:tblPr>
      <w:tblStyleRowBandSize w:val="1"/>
      <w:tblStyleColBandSize w:val="1"/>
      <w:tblBorders>
        <w:top w:val="single" w:sz="4" w:space="0" w:color="E87179" w:themeColor="accent4" w:themeTint="99"/>
        <w:left w:val="single" w:sz="4" w:space="0" w:color="E87179" w:themeColor="accent4" w:themeTint="99"/>
        <w:bottom w:val="single" w:sz="4" w:space="0" w:color="E87179" w:themeColor="accent4" w:themeTint="99"/>
        <w:right w:val="single" w:sz="4" w:space="0" w:color="E87179" w:themeColor="accent4" w:themeTint="99"/>
        <w:insideH w:val="single" w:sz="4" w:space="0" w:color="E87179" w:themeColor="accent4" w:themeTint="99"/>
        <w:insideV w:val="single" w:sz="4" w:space="0" w:color="E87179" w:themeColor="accent4" w:themeTint="99"/>
      </w:tblBorders>
    </w:tblPr>
    <w:tblStylePr w:type="firstRow">
      <w:rPr>
        <w:b/>
        <w:bCs/>
      </w:rPr>
      <w:tblPr/>
      <w:tcPr>
        <w:tcBorders>
          <w:bottom w:val="single" w:sz="12" w:space="0" w:color="E87179" w:themeColor="accent4" w:themeTint="99"/>
        </w:tcBorders>
      </w:tcPr>
    </w:tblStylePr>
    <w:tblStylePr w:type="lastRow">
      <w:rPr>
        <w:b/>
        <w:bCs/>
      </w:rPr>
      <w:tblPr/>
      <w:tcPr>
        <w:tcBorders>
          <w:top w:val="double" w:sz="4" w:space="0" w:color="E87179" w:themeColor="accent4" w:themeTint="99"/>
        </w:tcBorders>
      </w:tc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GridTable6Colorful-Accent5">
    <w:name w:val="Grid Table 6 Colorful Accent 5"/>
    <w:basedOn w:val="TableNormal"/>
    <w:uiPriority w:val="51"/>
    <w:rsid w:val="00F527CC"/>
    <w:pPr>
      <w:spacing w:after="0" w:line="240" w:lineRule="auto"/>
    </w:pPr>
    <w:rPr>
      <w:color w:val="003F7F" w:themeColor="accent5" w:themeShade="BF"/>
    </w:rPr>
    <w:tblPr>
      <w:tblStyleRowBandSize w:val="1"/>
      <w:tblStyleColBandSize w:val="1"/>
      <w:tblBorders>
        <w:top w:val="single" w:sz="4" w:space="0" w:color="3398FF" w:themeColor="accent5" w:themeTint="99"/>
        <w:left w:val="single" w:sz="4" w:space="0" w:color="3398FF" w:themeColor="accent5" w:themeTint="99"/>
        <w:bottom w:val="single" w:sz="4" w:space="0" w:color="3398FF" w:themeColor="accent5" w:themeTint="99"/>
        <w:right w:val="single" w:sz="4" w:space="0" w:color="3398FF" w:themeColor="accent5" w:themeTint="99"/>
        <w:insideH w:val="single" w:sz="4" w:space="0" w:color="3398FF" w:themeColor="accent5" w:themeTint="99"/>
        <w:insideV w:val="single" w:sz="4" w:space="0" w:color="3398FF" w:themeColor="accent5" w:themeTint="99"/>
      </w:tblBorders>
    </w:tblPr>
    <w:tblStylePr w:type="firstRow">
      <w:rPr>
        <w:b/>
        <w:bCs/>
      </w:rPr>
      <w:tblPr/>
      <w:tcPr>
        <w:tcBorders>
          <w:bottom w:val="single" w:sz="12" w:space="0" w:color="3398FF" w:themeColor="accent5" w:themeTint="99"/>
        </w:tcBorders>
      </w:tcPr>
    </w:tblStylePr>
    <w:tblStylePr w:type="lastRow">
      <w:rPr>
        <w:b/>
        <w:bCs/>
      </w:rPr>
      <w:tblPr/>
      <w:tcPr>
        <w:tcBorders>
          <w:top w:val="double" w:sz="4" w:space="0" w:color="3398FF" w:themeColor="accent5" w:themeTint="99"/>
        </w:tcBorders>
      </w:tc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GridTable6Colorful-Accent6">
    <w:name w:val="Grid Table 6 Colorful Accent 6"/>
    <w:basedOn w:val="TableNormal"/>
    <w:uiPriority w:val="51"/>
    <w:rsid w:val="00F527CC"/>
    <w:pPr>
      <w:spacing w:after="0" w:line="240" w:lineRule="auto"/>
    </w:pPr>
    <w:rPr>
      <w:color w:val="D88400" w:themeColor="accent6" w:themeShade="BF"/>
    </w:rPr>
    <w:tblPr>
      <w:tblStyleRowBandSize w:val="1"/>
      <w:tblStyleColBandSize w:val="1"/>
      <w:tblBorders>
        <w:top w:val="single" w:sz="4" w:space="0" w:color="FFCB7A" w:themeColor="accent6" w:themeTint="99"/>
        <w:left w:val="single" w:sz="4" w:space="0" w:color="FFCB7A" w:themeColor="accent6" w:themeTint="99"/>
        <w:bottom w:val="single" w:sz="4" w:space="0" w:color="FFCB7A" w:themeColor="accent6" w:themeTint="99"/>
        <w:right w:val="single" w:sz="4" w:space="0" w:color="FFCB7A" w:themeColor="accent6" w:themeTint="99"/>
        <w:insideH w:val="single" w:sz="4" w:space="0" w:color="FFCB7A" w:themeColor="accent6" w:themeTint="99"/>
        <w:insideV w:val="single" w:sz="4" w:space="0" w:color="FFCB7A" w:themeColor="accent6" w:themeTint="99"/>
      </w:tblBorders>
    </w:tblPr>
    <w:tblStylePr w:type="firstRow">
      <w:rPr>
        <w:b/>
        <w:bCs/>
      </w:rPr>
      <w:tblPr/>
      <w:tcPr>
        <w:tcBorders>
          <w:bottom w:val="single" w:sz="12" w:space="0" w:color="FFCB7A" w:themeColor="accent6" w:themeTint="99"/>
        </w:tcBorders>
      </w:tcPr>
    </w:tblStylePr>
    <w:tblStylePr w:type="lastRow">
      <w:rPr>
        <w:b/>
        <w:bCs/>
      </w:rPr>
      <w:tblPr/>
      <w:tcPr>
        <w:tcBorders>
          <w:top w:val="double" w:sz="4" w:space="0" w:color="FFCB7A" w:themeColor="accent6" w:themeTint="99"/>
        </w:tcBorders>
      </w:tc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GridTable7Colorful">
    <w:name w:val="Grid Table 7 Colorful"/>
    <w:basedOn w:val="TableNormal"/>
    <w:uiPriority w:val="52"/>
    <w:rsid w:val="00F527CC"/>
    <w:pPr>
      <w:spacing w:after="0" w:line="240" w:lineRule="auto"/>
    </w:pPr>
    <w:rPr>
      <w:color w:val="404040" w:themeColor="text1"/>
    </w:rPr>
    <w:tblPr>
      <w:tblStyleRowBandSize w:val="1"/>
      <w:tblStyleColBandSize w:val="1"/>
      <w:tblBorders>
        <w:top w:val="single" w:sz="4" w:space="0" w:color="8C8C8C" w:themeColor="text1" w:themeTint="99"/>
        <w:left w:val="single" w:sz="4" w:space="0" w:color="8C8C8C" w:themeColor="text1" w:themeTint="99"/>
        <w:bottom w:val="single" w:sz="4" w:space="0" w:color="8C8C8C" w:themeColor="text1" w:themeTint="99"/>
        <w:right w:val="single" w:sz="4" w:space="0" w:color="8C8C8C" w:themeColor="text1" w:themeTint="99"/>
        <w:insideH w:val="single" w:sz="4" w:space="0" w:color="8C8C8C" w:themeColor="text1" w:themeTint="99"/>
        <w:insideV w:val="single" w:sz="4" w:space="0" w:color="8C8C8C"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8" w:themeFill="text1" w:themeFillTint="33"/>
      </w:tcPr>
    </w:tblStylePr>
    <w:tblStylePr w:type="band1Horz">
      <w:tblPr/>
      <w:tcPr>
        <w:shd w:val="clear" w:color="auto" w:fill="D8D8D8" w:themeFill="text1" w:themeFillTint="33"/>
      </w:tcPr>
    </w:tblStylePr>
    <w:tblStylePr w:type="neCell">
      <w:tblPr/>
      <w:tcPr>
        <w:tcBorders>
          <w:bottom w:val="single" w:sz="4" w:space="0" w:color="8C8C8C" w:themeColor="text1" w:themeTint="99"/>
        </w:tcBorders>
      </w:tcPr>
    </w:tblStylePr>
    <w:tblStylePr w:type="nwCell">
      <w:tblPr/>
      <w:tcPr>
        <w:tcBorders>
          <w:bottom w:val="single" w:sz="4" w:space="0" w:color="8C8C8C" w:themeColor="text1" w:themeTint="99"/>
        </w:tcBorders>
      </w:tcPr>
    </w:tblStylePr>
    <w:tblStylePr w:type="seCell">
      <w:tblPr/>
      <w:tcPr>
        <w:tcBorders>
          <w:top w:val="single" w:sz="4" w:space="0" w:color="8C8C8C" w:themeColor="text1" w:themeTint="99"/>
        </w:tcBorders>
      </w:tcPr>
    </w:tblStylePr>
    <w:tblStylePr w:type="swCell">
      <w:tblPr/>
      <w:tcPr>
        <w:tcBorders>
          <w:top w:val="single" w:sz="4" w:space="0" w:color="8C8C8C" w:themeColor="text1" w:themeTint="99"/>
        </w:tcBorders>
      </w:tcPr>
    </w:tblStylePr>
  </w:style>
  <w:style w:type="table" w:styleId="GridTable7Colorful-Accent1">
    <w:name w:val="Grid Table 7 Colorful Accent 1"/>
    <w:basedOn w:val="TableNormal"/>
    <w:uiPriority w:val="52"/>
    <w:rsid w:val="00F527CC"/>
    <w:pPr>
      <w:spacing w:after="0" w:line="240" w:lineRule="auto"/>
    </w:pPr>
    <w:rPr>
      <w:color w:val="939599" w:themeColor="accent1" w:themeShade="BF"/>
    </w:rPr>
    <w:tblPr>
      <w:tblStyleRowBandSize w:val="1"/>
      <w:tblStyleColBandSize w:val="1"/>
      <w:tblBorders>
        <w:top w:val="single" w:sz="4" w:space="0" w:color="DDDDDF" w:themeColor="accent1" w:themeTint="99"/>
        <w:left w:val="single" w:sz="4" w:space="0" w:color="DDDDDF" w:themeColor="accent1" w:themeTint="99"/>
        <w:bottom w:val="single" w:sz="4" w:space="0" w:color="DDDDDF" w:themeColor="accent1" w:themeTint="99"/>
        <w:right w:val="single" w:sz="4" w:space="0" w:color="DDDDDF" w:themeColor="accent1" w:themeTint="99"/>
        <w:insideH w:val="single" w:sz="4" w:space="0" w:color="DDDDDF" w:themeColor="accent1" w:themeTint="99"/>
        <w:insideV w:val="single" w:sz="4" w:space="0" w:color="DDDD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4" w:themeFill="accent1" w:themeFillTint="33"/>
      </w:tcPr>
    </w:tblStylePr>
    <w:tblStylePr w:type="band1Horz">
      <w:tblPr/>
      <w:tcPr>
        <w:shd w:val="clear" w:color="auto" w:fill="F3F3F4" w:themeFill="accent1" w:themeFillTint="33"/>
      </w:tcPr>
    </w:tblStylePr>
    <w:tblStylePr w:type="neCell">
      <w:tblPr/>
      <w:tcPr>
        <w:tcBorders>
          <w:bottom w:val="single" w:sz="4" w:space="0" w:color="DDDDDF" w:themeColor="accent1" w:themeTint="99"/>
        </w:tcBorders>
      </w:tcPr>
    </w:tblStylePr>
    <w:tblStylePr w:type="nwCell">
      <w:tblPr/>
      <w:tcPr>
        <w:tcBorders>
          <w:bottom w:val="single" w:sz="4" w:space="0" w:color="DDDDDF" w:themeColor="accent1" w:themeTint="99"/>
        </w:tcBorders>
      </w:tcPr>
    </w:tblStylePr>
    <w:tblStylePr w:type="seCell">
      <w:tblPr/>
      <w:tcPr>
        <w:tcBorders>
          <w:top w:val="single" w:sz="4" w:space="0" w:color="DDDDDF" w:themeColor="accent1" w:themeTint="99"/>
        </w:tcBorders>
      </w:tcPr>
    </w:tblStylePr>
    <w:tblStylePr w:type="swCell">
      <w:tblPr/>
      <w:tcPr>
        <w:tcBorders>
          <w:top w:val="single" w:sz="4" w:space="0" w:color="DDDDDF" w:themeColor="accent1" w:themeTint="99"/>
        </w:tcBorders>
      </w:tcPr>
    </w:tblStylePr>
  </w:style>
  <w:style w:type="table" w:styleId="GridTable7Colorful-Accent2">
    <w:name w:val="Grid Table 7 Colorful Accent 2"/>
    <w:basedOn w:val="TableNormal"/>
    <w:uiPriority w:val="52"/>
    <w:rsid w:val="00F527CC"/>
    <w:pPr>
      <w:spacing w:after="0" w:line="240" w:lineRule="auto"/>
    </w:pPr>
    <w:rPr>
      <w:color w:val="6D6F72" w:themeColor="accent2" w:themeShade="BF"/>
    </w:rPr>
    <w:tblPr>
      <w:tblStyleRowBandSize w:val="1"/>
      <w:tblStyleColBandSize w:val="1"/>
      <w:tblBorders>
        <w:top w:val="single" w:sz="4" w:space="0" w:color="BEBFC1" w:themeColor="accent2" w:themeTint="99"/>
        <w:left w:val="single" w:sz="4" w:space="0" w:color="BEBFC1" w:themeColor="accent2" w:themeTint="99"/>
        <w:bottom w:val="single" w:sz="4" w:space="0" w:color="BEBFC1" w:themeColor="accent2" w:themeTint="99"/>
        <w:right w:val="single" w:sz="4" w:space="0" w:color="BEBFC1" w:themeColor="accent2" w:themeTint="99"/>
        <w:insideH w:val="single" w:sz="4" w:space="0" w:color="BEBFC1" w:themeColor="accent2" w:themeTint="99"/>
        <w:insideV w:val="single" w:sz="4" w:space="0" w:color="BEBF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9EA" w:themeFill="accent2" w:themeFillTint="33"/>
      </w:tcPr>
    </w:tblStylePr>
    <w:tblStylePr w:type="band1Horz">
      <w:tblPr/>
      <w:tcPr>
        <w:shd w:val="clear" w:color="auto" w:fill="E9E9EA" w:themeFill="accent2" w:themeFillTint="33"/>
      </w:tcPr>
    </w:tblStylePr>
    <w:tblStylePr w:type="neCell">
      <w:tblPr/>
      <w:tcPr>
        <w:tcBorders>
          <w:bottom w:val="single" w:sz="4" w:space="0" w:color="BEBFC1" w:themeColor="accent2" w:themeTint="99"/>
        </w:tcBorders>
      </w:tcPr>
    </w:tblStylePr>
    <w:tblStylePr w:type="nwCell">
      <w:tblPr/>
      <w:tcPr>
        <w:tcBorders>
          <w:bottom w:val="single" w:sz="4" w:space="0" w:color="BEBFC1" w:themeColor="accent2" w:themeTint="99"/>
        </w:tcBorders>
      </w:tcPr>
    </w:tblStylePr>
    <w:tblStylePr w:type="seCell">
      <w:tblPr/>
      <w:tcPr>
        <w:tcBorders>
          <w:top w:val="single" w:sz="4" w:space="0" w:color="BEBFC1" w:themeColor="accent2" w:themeTint="99"/>
        </w:tcBorders>
      </w:tcPr>
    </w:tblStylePr>
    <w:tblStylePr w:type="swCell">
      <w:tblPr/>
      <w:tcPr>
        <w:tcBorders>
          <w:top w:val="single" w:sz="4" w:space="0" w:color="BEBFC1" w:themeColor="accent2" w:themeTint="99"/>
        </w:tcBorders>
      </w:tcPr>
    </w:tblStylePr>
  </w:style>
  <w:style w:type="table" w:styleId="GridTable7Colorful-Accent3">
    <w:name w:val="Grid Table 7 Colorful Accent 3"/>
    <w:basedOn w:val="TableNormal"/>
    <w:uiPriority w:val="52"/>
    <w:rsid w:val="00F527CC"/>
    <w:pPr>
      <w:spacing w:after="0" w:line="240" w:lineRule="auto"/>
    </w:pPr>
    <w:rPr>
      <w:color w:val="4A4A4C" w:themeColor="accent3" w:themeShade="BF"/>
    </w:r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E0" w:themeFill="accent3" w:themeFillTint="33"/>
      </w:tcPr>
    </w:tblStylePr>
    <w:tblStylePr w:type="band1Horz">
      <w:tblPr/>
      <w:tcPr>
        <w:shd w:val="clear" w:color="auto" w:fill="DFDFE0" w:themeFill="accent3" w:themeFillTint="33"/>
      </w:tcPr>
    </w:tblStylePr>
    <w:tblStylePr w:type="neCell">
      <w:tblPr/>
      <w:tcPr>
        <w:tcBorders>
          <w:bottom w:val="single" w:sz="4" w:space="0" w:color="A0A1A3" w:themeColor="accent3" w:themeTint="99"/>
        </w:tcBorders>
      </w:tcPr>
    </w:tblStylePr>
    <w:tblStylePr w:type="nwCell">
      <w:tblPr/>
      <w:tcPr>
        <w:tcBorders>
          <w:bottom w:val="single" w:sz="4" w:space="0" w:color="A0A1A3" w:themeColor="accent3" w:themeTint="99"/>
        </w:tcBorders>
      </w:tcPr>
    </w:tblStylePr>
    <w:tblStylePr w:type="seCell">
      <w:tblPr/>
      <w:tcPr>
        <w:tcBorders>
          <w:top w:val="single" w:sz="4" w:space="0" w:color="A0A1A3" w:themeColor="accent3" w:themeTint="99"/>
        </w:tcBorders>
      </w:tcPr>
    </w:tblStylePr>
    <w:tblStylePr w:type="swCell">
      <w:tblPr/>
      <w:tcPr>
        <w:tcBorders>
          <w:top w:val="single" w:sz="4" w:space="0" w:color="A0A1A3" w:themeColor="accent3" w:themeTint="99"/>
        </w:tcBorders>
      </w:tcPr>
    </w:tblStylePr>
  </w:style>
  <w:style w:type="table" w:styleId="GridTable7Colorful-Accent4">
    <w:name w:val="Grid Table 7 Colorful Accent 4"/>
    <w:basedOn w:val="TableNormal"/>
    <w:uiPriority w:val="52"/>
    <w:rsid w:val="00F527CC"/>
    <w:pPr>
      <w:spacing w:after="0" w:line="240" w:lineRule="auto"/>
    </w:pPr>
    <w:rPr>
      <w:color w:val="991820" w:themeColor="accent4" w:themeShade="BF"/>
    </w:rPr>
    <w:tblPr>
      <w:tblStyleRowBandSize w:val="1"/>
      <w:tblStyleColBandSize w:val="1"/>
      <w:tblBorders>
        <w:top w:val="single" w:sz="4" w:space="0" w:color="E87179" w:themeColor="accent4" w:themeTint="99"/>
        <w:left w:val="single" w:sz="4" w:space="0" w:color="E87179" w:themeColor="accent4" w:themeTint="99"/>
        <w:bottom w:val="single" w:sz="4" w:space="0" w:color="E87179" w:themeColor="accent4" w:themeTint="99"/>
        <w:right w:val="single" w:sz="4" w:space="0" w:color="E87179" w:themeColor="accent4" w:themeTint="99"/>
        <w:insideH w:val="single" w:sz="4" w:space="0" w:color="E87179" w:themeColor="accent4" w:themeTint="99"/>
        <w:insideV w:val="single" w:sz="4" w:space="0" w:color="E8717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2" w:themeFill="accent4" w:themeFillTint="33"/>
      </w:tcPr>
    </w:tblStylePr>
    <w:tblStylePr w:type="band1Horz">
      <w:tblPr/>
      <w:tcPr>
        <w:shd w:val="clear" w:color="auto" w:fill="F7CFD2" w:themeFill="accent4" w:themeFillTint="33"/>
      </w:tcPr>
    </w:tblStylePr>
    <w:tblStylePr w:type="neCell">
      <w:tblPr/>
      <w:tcPr>
        <w:tcBorders>
          <w:bottom w:val="single" w:sz="4" w:space="0" w:color="E87179" w:themeColor="accent4" w:themeTint="99"/>
        </w:tcBorders>
      </w:tcPr>
    </w:tblStylePr>
    <w:tblStylePr w:type="nwCell">
      <w:tblPr/>
      <w:tcPr>
        <w:tcBorders>
          <w:bottom w:val="single" w:sz="4" w:space="0" w:color="E87179" w:themeColor="accent4" w:themeTint="99"/>
        </w:tcBorders>
      </w:tcPr>
    </w:tblStylePr>
    <w:tblStylePr w:type="seCell">
      <w:tblPr/>
      <w:tcPr>
        <w:tcBorders>
          <w:top w:val="single" w:sz="4" w:space="0" w:color="E87179" w:themeColor="accent4" w:themeTint="99"/>
        </w:tcBorders>
      </w:tcPr>
    </w:tblStylePr>
    <w:tblStylePr w:type="swCell">
      <w:tblPr/>
      <w:tcPr>
        <w:tcBorders>
          <w:top w:val="single" w:sz="4" w:space="0" w:color="E87179" w:themeColor="accent4" w:themeTint="99"/>
        </w:tcBorders>
      </w:tcPr>
    </w:tblStylePr>
  </w:style>
  <w:style w:type="table" w:styleId="GridTable7Colorful-Accent5">
    <w:name w:val="Grid Table 7 Colorful Accent 5"/>
    <w:basedOn w:val="TableNormal"/>
    <w:uiPriority w:val="52"/>
    <w:rsid w:val="00F527CC"/>
    <w:pPr>
      <w:spacing w:after="0" w:line="240" w:lineRule="auto"/>
    </w:pPr>
    <w:rPr>
      <w:color w:val="003F7F" w:themeColor="accent5" w:themeShade="BF"/>
    </w:rPr>
    <w:tblPr>
      <w:tblStyleRowBandSize w:val="1"/>
      <w:tblStyleColBandSize w:val="1"/>
      <w:tblBorders>
        <w:top w:val="single" w:sz="4" w:space="0" w:color="3398FF" w:themeColor="accent5" w:themeTint="99"/>
        <w:left w:val="single" w:sz="4" w:space="0" w:color="3398FF" w:themeColor="accent5" w:themeTint="99"/>
        <w:bottom w:val="single" w:sz="4" w:space="0" w:color="3398FF" w:themeColor="accent5" w:themeTint="99"/>
        <w:right w:val="single" w:sz="4" w:space="0" w:color="3398FF" w:themeColor="accent5" w:themeTint="99"/>
        <w:insideH w:val="single" w:sz="4" w:space="0" w:color="3398FF" w:themeColor="accent5" w:themeTint="99"/>
        <w:insideV w:val="single" w:sz="4" w:space="0" w:color="339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CFF" w:themeFill="accent5" w:themeFillTint="33"/>
      </w:tcPr>
    </w:tblStylePr>
    <w:tblStylePr w:type="band1Horz">
      <w:tblPr/>
      <w:tcPr>
        <w:shd w:val="clear" w:color="auto" w:fill="BBDCFF" w:themeFill="accent5" w:themeFillTint="33"/>
      </w:tcPr>
    </w:tblStylePr>
    <w:tblStylePr w:type="neCell">
      <w:tblPr/>
      <w:tcPr>
        <w:tcBorders>
          <w:bottom w:val="single" w:sz="4" w:space="0" w:color="3398FF" w:themeColor="accent5" w:themeTint="99"/>
        </w:tcBorders>
      </w:tcPr>
    </w:tblStylePr>
    <w:tblStylePr w:type="nwCell">
      <w:tblPr/>
      <w:tcPr>
        <w:tcBorders>
          <w:bottom w:val="single" w:sz="4" w:space="0" w:color="3398FF" w:themeColor="accent5" w:themeTint="99"/>
        </w:tcBorders>
      </w:tcPr>
    </w:tblStylePr>
    <w:tblStylePr w:type="seCell">
      <w:tblPr/>
      <w:tcPr>
        <w:tcBorders>
          <w:top w:val="single" w:sz="4" w:space="0" w:color="3398FF" w:themeColor="accent5" w:themeTint="99"/>
        </w:tcBorders>
      </w:tcPr>
    </w:tblStylePr>
    <w:tblStylePr w:type="swCell">
      <w:tblPr/>
      <w:tcPr>
        <w:tcBorders>
          <w:top w:val="single" w:sz="4" w:space="0" w:color="3398FF" w:themeColor="accent5" w:themeTint="99"/>
        </w:tcBorders>
      </w:tcPr>
    </w:tblStylePr>
  </w:style>
  <w:style w:type="table" w:styleId="GridTable7Colorful-Accent6">
    <w:name w:val="Grid Table 7 Colorful Accent 6"/>
    <w:basedOn w:val="TableNormal"/>
    <w:uiPriority w:val="52"/>
    <w:rsid w:val="00F527CC"/>
    <w:pPr>
      <w:spacing w:after="0" w:line="240" w:lineRule="auto"/>
    </w:pPr>
    <w:rPr>
      <w:color w:val="D88400" w:themeColor="accent6" w:themeShade="BF"/>
    </w:rPr>
    <w:tblPr>
      <w:tblStyleRowBandSize w:val="1"/>
      <w:tblStyleColBandSize w:val="1"/>
      <w:tblBorders>
        <w:top w:val="single" w:sz="4" w:space="0" w:color="FFCB7A" w:themeColor="accent6" w:themeTint="99"/>
        <w:left w:val="single" w:sz="4" w:space="0" w:color="FFCB7A" w:themeColor="accent6" w:themeTint="99"/>
        <w:bottom w:val="single" w:sz="4" w:space="0" w:color="FFCB7A" w:themeColor="accent6" w:themeTint="99"/>
        <w:right w:val="single" w:sz="4" w:space="0" w:color="FFCB7A" w:themeColor="accent6" w:themeTint="99"/>
        <w:insideH w:val="single" w:sz="4" w:space="0" w:color="FFCB7A" w:themeColor="accent6" w:themeTint="99"/>
        <w:insideV w:val="single" w:sz="4" w:space="0" w:color="FFCB7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DD2" w:themeFill="accent6" w:themeFillTint="33"/>
      </w:tcPr>
    </w:tblStylePr>
    <w:tblStylePr w:type="band1Horz">
      <w:tblPr/>
      <w:tcPr>
        <w:shd w:val="clear" w:color="auto" w:fill="FFEDD2" w:themeFill="accent6" w:themeFillTint="33"/>
      </w:tcPr>
    </w:tblStylePr>
    <w:tblStylePr w:type="neCell">
      <w:tblPr/>
      <w:tcPr>
        <w:tcBorders>
          <w:bottom w:val="single" w:sz="4" w:space="0" w:color="FFCB7A" w:themeColor="accent6" w:themeTint="99"/>
        </w:tcBorders>
      </w:tcPr>
    </w:tblStylePr>
    <w:tblStylePr w:type="nwCell">
      <w:tblPr/>
      <w:tcPr>
        <w:tcBorders>
          <w:bottom w:val="single" w:sz="4" w:space="0" w:color="FFCB7A" w:themeColor="accent6" w:themeTint="99"/>
        </w:tcBorders>
      </w:tcPr>
    </w:tblStylePr>
    <w:tblStylePr w:type="seCell">
      <w:tblPr/>
      <w:tcPr>
        <w:tcBorders>
          <w:top w:val="single" w:sz="4" w:space="0" w:color="FFCB7A" w:themeColor="accent6" w:themeTint="99"/>
        </w:tcBorders>
      </w:tcPr>
    </w:tblStylePr>
    <w:tblStylePr w:type="swCell">
      <w:tblPr/>
      <w:tcPr>
        <w:tcBorders>
          <w:top w:val="single" w:sz="4" w:space="0" w:color="FFCB7A" w:themeColor="accent6" w:themeTint="99"/>
        </w:tcBorders>
      </w:tcPr>
    </w:tblStylePr>
  </w:style>
  <w:style w:type="character" w:styleId="HTMLAcronym">
    <w:name w:val="HTML Acronym"/>
    <w:basedOn w:val="DefaultParagraphFont"/>
    <w:uiPriority w:val="99"/>
    <w:semiHidden/>
    <w:unhideWhenUsed/>
    <w:rsid w:val="00F527CC"/>
    <w:rPr>
      <w:lang w:val="en-US"/>
    </w:rPr>
  </w:style>
  <w:style w:type="paragraph" w:styleId="HTMLAddress">
    <w:name w:val="HTML Address"/>
    <w:basedOn w:val="Normal"/>
    <w:link w:val="HTMLAddressChar"/>
    <w:uiPriority w:val="99"/>
    <w:semiHidden/>
    <w:unhideWhenUsed/>
    <w:rsid w:val="00F527CC"/>
    <w:rPr>
      <w:i/>
      <w:iCs/>
    </w:rPr>
  </w:style>
  <w:style w:type="character" w:customStyle="1" w:styleId="HTMLAddressChar">
    <w:name w:val="HTML Address Char"/>
    <w:basedOn w:val="DefaultParagraphFont"/>
    <w:link w:val="HTMLAddress"/>
    <w:uiPriority w:val="99"/>
    <w:semiHidden/>
    <w:rsid w:val="00F527CC"/>
    <w:rPr>
      <w:i/>
      <w:iCs/>
      <w:lang w:val="en-US"/>
    </w:rPr>
  </w:style>
  <w:style w:type="character" w:styleId="HTMLCite">
    <w:name w:val="HTML Cite"/>
    <w:basedOn w:val="DefaultParagraphFont"/>
    <w:uiPriority w:val="99"/>
    <w:semiHidden/>
    <w:unhideWhenUsed/>
    <w:rsid w:val="00F527CC"/>
    <w:rPr>
      <w:i/>
      <w:iCs/>
      <w:lang w:val="en-US"/>
    </w:rPr>
  </w:style>
  <w:style w:type="character" w:styleId="HTMLCode">
    <w:name w:val="HTML Code"/>
    <w:basedOn w:val="DefaultParagraphFont"/>
    <w:uiPriority w:val="99"/>
    <w:semiHidden/>
    <w:unhideWhenUsed/>
    <w:rsid w:val="00F527CC"/>
    <w:rPr>
      <w:rFonts w:ascii="Consolas" w:hAnsi="Consolas"/>
      <w:sz w:val="20"/>
      <w:szCs w:val="20"/>
      <w:lang w:val="en-US"/>
    </w:rPr>
  </w:style>
  <w:style w:type="character" w:styleId="HTMLDefinition">
    <w:name w:val="HTML Definition"/>
    <w:basedOn w:val="DefaultParagraphFont"/>
    <w:uiPriority w:val="99"/>
    <w:semiHidden/>
    <w:unhideWhenUsed/>
    <w:rsid w:val="00F527CC"/>
    <w:rPr>
      <w:i/>
      <w:iCs/>
      <w:lang w:val="en-US"/>
    </w:rPr>
  </w:style>
  <w:style w:type="character" w:styleId="HTMLKeyboard">
    <w:name w:val="HTML Keyboard"/>
    <w:basedOn w:val="DefaultParagraphFont"/>
    <w:uiPriority w:val="99"/>
    <w:semiHidden/>
    <w:unhideWhenUsed/>
    <w:rsid w:val="00F527CC"/>
    <w:rPr>
      <w:rFonts w:ascii="Consolas" w:hAnsi="Consolas"/>
      <w:sz w:val="20"/>
      <w:szCs w:val="20"/>
      <w:lang w:val="en-US"/>
    </w:rPr>
  </w:style>
  <w:style w:type="paragraph" w:styleId="HTMLPreformatted">
    <w:name w:val="HTML Preformatted"/>
    <w:basedOn w:val="Normal"/>
    <w:link w:val="HTMLPreformattedChar"/>
    <w:uiPriority w:val="99"/>
    <w:semiHidden/>
    <w:unhideWhenUsed/>
    <w:rsid w:val="00F527C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527CC"/>
    <w:rPr>
      <w:rFonts w:ascii="Consolas" w:hAnsi="Consolas"/>
      <w:sz w:val="20"/>
      <w:szCs w:val="20"/>
      <w:lang w:val="en-US"/>
    </w:rPr>
  </w:style>
  <w:style w:type="character" w:styleId="HTMLSample">
    <w:name w:val="HTML Sample"/>
    <w:basedOn w:val="DefaultParagraphFont"/>
    <w:uiPriority w:val="99"/>
    <w:semiHidden/>
    <w:unhideWhenUsed/>
    <w:rsid w:val="00F527CC"/>
    <w:rPr>
      <w:rFonts w:ascii="Consolas" w:hAnsi="Consolas"/>
      <w:sz w:val="24"/>
      <w:szCs w:val="24"/>
      <w:lang w:val="en-US"/>
    </w:rPr>
  </w:style>
  <w:style w:type="character" w:styleId="HTMLTypewriter">
    <w:name w:val="HTML Typewriter"/>
    <w:basedOn w:val="DefaultParagraphFont"/>
    <w:uiPriority w:val="99"/>
    <w:semiHidden/>
    <w:unhideWhenUsed/>
    <w:rsid w:val="00F527CC"/>
    <w:rPr>
      <w:rFonts w:ascii="Consolas" w:hAnsi="Consolas"/>
      <w:sz w:val="20"/>
      <w:szCs w:val="20"/>
      <w:lang w:val="en-US"/>
    </w:rPr>
  </w:style>
  <w:style w:type="character" w:styleId="HTMLVariable">
    <w:name w:val="HTML Variable"/>
    <w:basedOn w:val="DefaultParagraphFont"/>
    <w:uiPriority w:val="99"/>
    <w:semiHidden/>
    <w:unhideWhenUsed/>
    <w:rsid w:val="00F527CC"/>
    <w:rPr>
      <w:i/>
      <w:iCs/>
      <w:lang w:val="en-US"/>
    </w:rPr>
  </w:style>
  <w:style w:type="paragraph" w:styleId="Index1">
    <w:name w:val="index 1"/>
    <w:basedOn w:val="Normal"/>
    <w:next w:val="Normal"/>
    <w:autoRedefine/>
    <w:uiPriority w:val="99"/>
    <w:semiHidden/>
    <w:unhideWhenUsed/>
    <w:rsid w:val="00F527CC"/>
    <w:pPr>
      <w:ind w:left="220" w:hanging="220"/>
    </w:pPr>
    <w:rPr>
      <w:rFonts w:ascii="Arial" w:eastAsiaTheme="minorHAnsi" w:hAnsi="Arial" w:cstheme="minorBidi"/>
      <w:sz w:val="22"/>
      <w:szCs w:val="22"/>
    </w:rPr>
  </w:style>
  <w:style w:type="paragraph" w:styleId="Index2">
    <w:name w:val="index 2"/>
    <w:basedOn w:val="Normal"/>
    <w:next w:val="Normal"/>
    <w:autoRedefine/>
    <w:uiPriority w:val="99"/>
    <w:semiHidden/>
    <w:unhideWhenUsed/>
    <w:rsid w:val="00F527CC"/>
    <w:pPr>
      <w:ind w:left="440" w:hanging="220"/>
    </w:pPr>
  </w:style>
  <w:style w:type="paragraph" w:styleId="Index3">
    <w:name w:val="index 3"/>
    <w:basedOn w:val="Normal"/>
    <w:next w:val="Normal"/>
    <w:autoRedefine/>
    <w:uiPriority w:val="99"/>
    <w:semiHidden/>
    <w:unhideWhenUsed/>
    <w:rsid w:val="00F527CC"/>
    <w:pPr>
      <w:ind w:left="660" w:hanging="220"/>
    </w:pPr>
  </w:style>
  <w:style w:type="paragraph" w:styleId="Index4">
    <w:name w:val="index 4"/>
    <w:basedOn w:val="Normal"/>
    <w:next w:val="Normal"/>
    <w:autoRedefine/>
    <w:uiPriority w:val="99"/>
    <w:semiHidden/>
    <w:unhideWhenUsed/>
    <w:rsid w:val="00F527CC"/>
    <w:pPr>
      <w:ind w:left="880" w:hanging="220"/>
    </w:pPr>
  </w:style>
  <w:style w:type="paragraph" w:styleId="Index5">
    <w:name w:val="index 5"/>
    <w:basedOn w:val="Normal"/>
    <w:next w:val="Normal"/>
    <w:autoRedefine/>
    <w:uiPriority w:val="99"/>
    <w:semiHidden/>
    <w:unhideWhenUsed/>
    <w:rsid w:val="00F527CC"/>
    <w:pPr>
      <w:ind w:left="1100" w:hanging="220"/>
    </w:pPr>
  </w:style>
  <w:style w:type="paragraph" w:styleId="Index6">
    <w:name w:val="index 6"/>
    <w:basedOn w:val="Normal"/>
    <w:next w:val="Normal"/>
    <w:autoRedefine/>
    <w:uiPriority w:val="99"/>
    <w:semiHidden/>
    <w:unhideWhenUsed/>
    <w:rsid w:val="00F527CC"/>
    <w:pPr>
      <w:ind w:left="1320" w:hanging="220"/>
    </w:pPr>
  </w:style>
  <w:style w:type="paragraph" w:styleId="Index7">
    <w:name w:val="index 7"/>
    <w:basedOn w:val="Normal"/>
    <w:next w:val="Normal"/>
    <w:autoRedefine/>
    <w:uiPriority w:val="99"/>
    <w:semiHidden/>
    <w:unhideWhenUsed/>
    <w:rsid w:val="00F527CC"/>
    <w:pPr>
      <w:ind w:left="1540" w:hanging="220"/>
    </w:pPr>
  </w:style>
  <w:style w:type="paragraph" w:styleId="Index8">
    <w:name w:val="index 8"/>
    <w:basedOn w:val="Normal"/>
    <w:next w:val="Normal"/>
    <w:autoRedefine/>
    <w:uiPriority w:val="99"/>
    <w:semiHidden/>
    <w:unhideWhenUsed/>
    <w:rsid w:val="00F527CC"/>
    <w:pPr>
      <w:ind w:left="1760" w:hanging="220"/>
    </w:pPr>
  </w:style>
  <w:style w:type="paragraph" w:styleId="Index9">
    <w:name w:val="index 9"/>
    <w:basedOn w:val="Normal"/>
    <w:next w:val="Normal"/>
    <w:autoRedefine/>
    <w:uiPriority w:val="99"/>
    <w:semiHidden/>
    <w:unhideWhenUsed/>
    <w:rsid w:val="00F527CC"/>
    <w:pPr>
      <w:ind w:left="1980" w:hanging="220"/>
    </w:pPr>
  </w:style>
  <w:style w:type="paragraph" w:styleId="IndexHeading">
    <w:name w:val="index heading"/>
    <w:basedOn w:val="Normal"/>
    <w:next w:val="Index1"/>
    <w:uiPriority w:val="99"/>
    <w:semiHidden/>
    <w:unhideWhenUsed/>
    <w:rsid w:val="00F527CC"/>
    <w:rPr>
      <w:rFonts w:eastAsiaTheme="majorEastAsia" w:cs="Arial"/>
      <w:b/>
      <w:bCs/>
    </w:rPr>
  </w:style>
  <w:style w:type="character" w:styleId="IntenseEmphasis">
    <w:name w:val="Intense Emphasis"/>
    <w:basedOn w:val="DefaultParagraphFont"/>
    <w:uiPriority w:val="21"/>
    <w:qFormat/>
    <w:rsid w:val="00F527CC"/>
    <w:rPr>
      <w:i/>
      <w:iCs/>
      <w:color w:val="C7C8CA" w:themeColor="accent1"/>
      <w:lang w:val="en-US"/>
    </w:rPr>
  </w:style>
  <w:style w:type="paragraph" w:styleId="IntenseQuote">
    <w:name w:val="Intense Quote"/>
    <w:basedOn w:val="Normal"/>
    <w:next w:val="Normal"/>
    <w:link w:val="IntenseQuoteChar"/>
    <w:uiPriority w:val="30"/>
    <w:qFormat/>
    <w:rsid w:val="00F527CC"/>
    <w:pPr>
      <w:pBdr>
        <w:top w:val="single" w:sz="4" w:space="10" w:color="C7C8CA" w:themeColor="accent1"/>
        <w:bottom w:val="single" w:sz="4" w:space="10" w:color="C7C8CA" w:themeColor="accent1"/>
      </w:pBdr>
      <w:spacing w:before="360" w:after="360" w:line="240" w:lineRule="atLeast"/>
      <w:ind w:left="864" w:right="864"/>
      <w:jc w:val="center"/>
    </w:pPr>
    <w:rPr>
      <w:rFonts w:ascii="Arial" w:eastAsiaTheme="minorHAnsi" w:hAnsi="Arial" w:cstheme="minorBidi"/>
      <w:i/>
      <w:iCs/>
      <w:color w:val="C7C8CA" w:themeColor="accent1"/>
      <w:sz w:val="22"/>
      <w:szCs w:val="22"/>
    </w:rPr>
  </w:style>
  <w:style w:type="character" w:customStyle="1" w:styleId="IntenseQuoteChar">
    <w:name w:val="Intense Quote Char"/>
    <w:basedOn w:val="DefaultParagraphFont"/>
    <w:link w:val="IntenseQuote"/>
    <w:uiPriority w:val="30"/>
    <w:rsid w:val="00F527CC"/>
    <w:rPr>
      <w:i/>
      <w:iCs/>
      <w:color w:val="C7C8CA" w:themeColor="accent1"/>
      <w:lang w:val="en-US"/>
    </w:rPr>
  </w:style>
  <w:style w:type="character" w:styleId="IntenseReference">
    <w:name w:val="Intense Reference"/>
    <w:basedOn w:val="DefaultParagraphFont"/>
    <w:uiPriority w:val="32"/>
    <w:qFormat/>
    <w:rsid w:val="00F527CC"/>
    <w:rPr>
      <w:b/>
      <w:bCs/>
      <w:smallCaps/>
      <w:color w:val="C7C8CA" w:themeColor="accent1"/>
      <w:spacing w:val="5"/>
      <w:lang w:val="en-US"/>
    </w:rPr>
  </w:style>
  <w:style w:type="table" w:styleId="LightGrid">
    <w:name w:val="Light Grid"/>
    <w:basedOn w:val="TableNormal"/>
    <w:uiPriority w:val="62"/>
    <w:semiHidden/>
    <w:unhideWhenUsed/>
    <w:rsid w:val="00F527CC"/>
    <w:pPr>
      <w:spacing w:after="0" w:line="240" w:lineRule="auto"/>
    </w:pPr>
    <w:tblPr>
      <w:tblStyleRowBandSize w:val="1"/>
      <w:tblStyleColBandSize w:val="1"/>
      <w:tblBorders>
        <w:top w:val="single" w:sz="8" w:space="0" w:color="404040" w:themeColor="text1"/>
        <w:left w:val="single" w:sz="8" w:space="0" w:color="404040" w:themeColor="text1"/>
        <w:bottom w:val="single" w:sz="8" w:space="0" w:color="404040" w:themeColor="text1"/>
        <w:right w:val="single" w:sz="8" w:space="0" w:color="404040" w:themeColor="text1"/>
        <w:insideH w:val="single" w:sz="8" w:space="0" w:color="404040" w:themeColor="text1"/>
        <w:insideV w:val="single" w:sz="8" w:space="0" w:color="40404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04040" w:themeColor="text1"/>
          <w:left w:val="single" w:sz="8" w:space="0" w:color="404040" w:themeColor="text1"/>
          <w:bottom w:val="single" w:sz="18" w:space="0" w:color="404040" w:themeColor="text1"/>
          <w:right w:val="single" w:sz="8" w:space="0" w:color="404040" w:themeColor="text1"/>
          <w:insideH w:val="nil"/>
          <w:insideV w:val="single" w:sz="8" w:space="0" w:color="40404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04040" w:themeColor="text1"/>
          <w:left w:val="single" w:sz="8" w:space="0" w:color="404040" w:themeColor="text1"/>
          <w:bottom w:val="single" w:sz="8" w:space="0" w:color="404040" w:themeColor="text1"/>
          <w:right w:val="single" w:sz="8" w:space="0" w:color="404040" w:themeColor="text1"/>
          <w:insideH w:val="nil"/>
          <w:insideV w:val="single" w:sz="8" w:space="0" w:color="40404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04040" w:themeColor="text1"/>
          <w:left w:val="single" w:sz="8" w:space="0" w:color="404040" w:themeColor="text1"/>
          <w:bottom w:val="single" w:sz="8" w:space="0" w:color="404040" w:themeColor="text1"/>
          <w:right w:val="single" w:sz="8" w:space="0" w:color="404040" w:themeColor="text1"/>
        </w:tcBorders>
      </w:tcPr>
    </w:tblStylePr>
    <w:tblStylePr w:type="band1Vert">
      <w:tblPr/>
      <w:tcPr>
        <w:tcBorders>
          <w:top w:val="single" w:sz="8" w:space="0" w:color="404040" w:themeColor="text1"/>
          <w:left w:val="single" w:sz="8" w:space="0" w:color="404040" w:themeColor="text1"/>
          <w:bottom w:val="single" w:sz="8" w:space="0" w:color="404040" w:themeColor="text1"/>
          <w:right w:val="single" w:sz="8" w:space="0" w:color="404040" w:themeColor="text1"/>
        </w:tcBorders>
        <w:shd w:val="clear" w:color="auto" w:fill="CFCFCF" w:themeFill="text1" w:themeFillTint="3F"/>
      </w:tcPr>
    </w:tblStylePr>
    <w:tblStylePr w:type="band1Horz">
      <w:tblPr/>
      <w:tcPr>
        <w:tcBorders>
          <w:top w:val="single" w:sz="8" w:space="0" w:color="404040" w:themeColor="text1"/>
          <w:left w:val="single" w:sz="8" w:space="0" w:color="404040" w:themeColor="text1"/>
          <w:bottom w:val="single" w:sz="8" w:space="0" w:color="404040" w:themeColor="text1"/>
          <w:right w:val="single" w:sz="8" w:space="0" w:color="404040" w:themeColor="text1"/>
          <w:insideV w:val="single" w:sz="8" w:space="0" w:color="404040" w:themeColor="text1"/>
        </w:tcBorders>
        <w:shd w:val="clear" w:color="auto" w:fill="CFCFCF" w:themeFill="text1" w:themeFillTint="3F"/>
      </w:tcPr>
    </w:tblStylePr>
    <w:tblStylePr w:type="band2Horz">
      <w:tblPr/>
      <w:tcPr>
        <w:tcBorders>
          <w:top w:val="single" w:sz="8" w:space="0" w:color="404040" w:themeColor="text1"/>
          <w:left w:val="single" w:sz="8" w:space="0" w:color="404040" w:themeColor="text1"/>
          <w:bottom w:val="single" w:sz="8" w:space="0" w:color="404040" w:themeColor="text1"/>
          <w:right w:val="single" w:sz="8" w:space="0" w:color="404040" w:themeColor="text1"/>
          <w:insideV w:val="single" w:sz="8" w:space="0" w:color="404040" w:themeColor="text1"/>
        </w:tcBorders>
      </w:tcPr>
    </w:tblStylePr>
  </w:style>
  <w:style w:type="table" w:styleId="LightGrid-Accent1">
    <w:name w:val="Light Grid Accent 1"/>
    <w:basedOn w:val="TableNormal"/>
    <w:uiPriority w:val="62"/>
    <w:semiHidden/>
    <w:unhideWhenUsed/>
    <w:rsid w:val="00F527CC"/>
    <w:pPr>
      <w:spacing w:after="0" w:line="240" w:lineRule="auto"/>
    </w:pPr>
    <w:tblPr>
      <w:tblStyleRowBandSize w:val="1"/>
      <w:tblStyleColBandSize w:val="1"/>
      <w:tblBorders>
        <w:top w:val="single" w:sz="8" w:space="0" w:color="C7C8CA" w:themeColor="accent1"/>
        <w:left w:val="single" w:sz="8" w:space="0" w:color="C7C8CA" w:themeColor="accent1"/>
        <w:bottom w:val="single" w:sz="8" w:space="0" w:color="C7C8CA" w:themeColor="accent1"/>
        <w:right w:val="single" w:sz="8" w:space="0" w:color="C7C8CA" w:themeColor="accent1"/>
        <w:insideH w:val="single" w:sz="8" w:space="0" w:color="C7C8CA" w:themeColor="accent1"/>
        <w:insideV w:val="single" w:sz="8" w:space="0" w:color="C7C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8CA" w:themeColor="accent1"/>
          <w:left w:val="single" w:sz="8" w:space="0" w:color="C7C8CA" w:themeColor="accent1"/>
          <w:bottom w:val="single" w:sz="18" w:space="0" w:color="C7C8CA" w:themeColor="accent1"/>
          <w:right w:val="single" w:sz="8" w:space="0" w:color="C7C8CA" w:themeColor="accent1"/>
          <w:insideH w:val="nil"/>
          <w:insideV w:val="single" w:sz="8" w:space="0" w:color="C7C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8CA" w:themeColor="accent1"/>
          <w:left w:val="single" w:sz="8" w:space="0" w:color="C7C8CA" w:themeColor="accent1"/>
          <w:bottom w:val="single" w:sz="8" w:space="0" w:color="C7C8CA" w:themeColor="accent1"/>
          <w:right w:val="single" w:sz="8" w:space="0" w:color="C7C8CA" w:themeColor="accent1"/>
          <w:insideH w:val="nil"/>
          <w:insideV w:val="single" w:sz="8" w:space="0" w:color="C7C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8CA" w:themeColor="accent1"/>
          <w:left w:val="single" w:sz="8" w:space="0" w:color="C7C8CA" w:themeColor="accent1"/>
          <w:bottom w:val="single" w:sz="8" w:space="0" w:color="C7C8CA" w:themeColor="accent1"/>
          <w:right w:val="single" w:sz="8" w:space="0" w:color="C7C8CA" w:themeColor="accent1"/>
        </w:tcBorders>
      </w:tcPr>
    </w:tblStylePr>
    <w:tblStylePr w:type="band1Vert">
      <w:tblPr/>
      <w:tcPr>
        <w:tcBorders>
          <w:top w:val="single" w:sz="8" w:space="0" w:color="C7C8CA" w:themeColor="accent1"/>
          <w:left w:val="single" w:sz="8" w:space="0" w:color="C7C8CA" w:themeColor="accent1"/>
          <w:bottom w:val="single" w:sz="8" w:space="0" w:color="C7C8CA" w:themeColor="accent1"/>
          <w:right w:val="single" w:sz="8" w:space="0" w:color="C7C8CA" w:themeColor="accent1"/>
        </w:tcBorders>
        <w:shd w:val="clear" w:color="auto" w:fill="F1F1F2" w:themeFill="accent1" w:themeFillTint="3F"/>
      </w:tcPr>
    </w:tblStylePr>
    <w:tblStylePr w:type="band1Horz">
      <w:tblPr/>
      <w:tcPr>
        <w:tcBorders>
          <w:top w:val="single" w:sz="8" w:space="0" w:color="C7C8CA" w:themeColor="accent1"/>
          <w:left w:val="single" w:sz="8" w:space="0" w:color="C7C8CA" w:themeColor="accent1"/>
          <w:bottom w:val="single" w:sz="8" w:space="0" w:color="C7C8CA" w:themeColor="accent1"/>
          <w:right w:val="single" w:sz="8" w:space="0" w:color="C7C8CA" w:themeColor="accent1"/>
          <w:insideV w:val="single" w:sz="8" w:space="0" w:color="C7C8CA" w:themeColor="accent1"/>
        </w:tcBorders>
        <w:shd w:val="clear" w:color="auto" w:fill="F1F1F2" w:themeFill="accent1" w:themeFillTint="3F"/>
      </w:tcPr>
    </w:tblStylePr>
    <w:tblStylePr w:type="band2Horz">
      <w:tblPr/>
      <w:tcPr>
        <w:tcBorders>
          <w:top w:val="single" w:sz="8" w:space="0" w:color="C7C8CA" w:themeColor="accent1"/>
          <w:left w:val="single" w:sz="8" w:space="0" w:color="C7C8CA" w:themeColor="accent1"/>
          <w:bottom w:val="single" w:sz="8" w:space="0" w:color="C7C8CA" w:themeColor="accent1"/>
          <w:right w:val="single" w:sz="8" w:space="0" w:color="C7C8CA" w:themeColor="accent1"/>
          <w:insideV w:val="single" w:sz="8" w:space="0" w:color="C7C8CA" w:themeColor="accent1"/>
        </w:tcBorders>
      </w:tcPr>
    </w:tblStylePr>
  </w:style>
  <w:style w:type="table" w:styleId="LightGrid-Accent2">
    <w:name w:val="Light Grid Accent 2"/>
    <w:basedOn w:val="TableNormal"/>
    <w:uiPriority w:val="62"/>
    <w:semiHidden/>
    <w:unhideWhenUsed/>
    <w:rsid w:val="00F527CC"/>
    <w:pPr>
      <w:spacing w:after="0" w:line="240" w:lineRule="auto"/>
    </w:pPr>
    <w:tblPr>
      <w:tblStyleRowBandSize w:val="1"/>
      <w:tblStyleColBandSize w:val="1"/>
      <w:tblBorders>
        <w:top w:val="single" w:sz="8" w:space="0" w:color="939598" w:themeColor="accent2"/>
        <w:left w:val="single" w:sz="8" w:space="0" w:color="939598" w:themeColor="accent2"/>
        <w:bottom w:val="single" w:sz="8" w:space="0" w:color="939598" w:themeColor="accent2"/>
        <w:right w:val="single" w:sz="8" w:space="0" w:color="939598" w:themeColor="accent2"/>
        <w:insideH w:val="single" w:sz="8" w:space="0" w:color="939598" w:themeColor="accent2"/>
        <w:insideV w:val="single" w:sz="8" w:space="0" w:color="93959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9598" w:themeColor="accent2"/>
          <w:left w:val="single" w:sz="8" w:space="0" w:color="939598" w:themeColor="accent2"/>
          <w:bottom w:val="single" w:sz="18" w:space="0" w:color="939598" w:themeColor="accent2"/>
          <w:right w:val="single" w:sz="8" w:space="0" w:color="939598" w:themeColor="accent2"/>
          <w:insideH w:val="nil"/>
          <w:insideV w:val="single" w:sz="8" w:space="0" w:color="93959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9598" w:themeColor="accent2"/>
          <w:left w:val="single" w:sz="8" w:space="0" w:color="939598" w:themeColor="accent2"/>
          <w:bottom w:val="single" w:sz="8" w:space="0" w:color="939598" w:themeColor="accent2"/>
          <w:right w:val="single" w:sz="8" w:space="0" w:color="939598" w:themeColor="accent2"/>
          <w:insideH w:val="nil"/>
          <w:insideV w:val="single" w:sz="8" w:space="0" w:color="93959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9598" w:themeColor="accent2"/>
          <w:left w:val="single" w:sz="8" w:space="0" w:color="939598" w:themeColor="accent2"/>
          <w:bottom w:val="single" w:sz="8" w:space="0" w:color="939598" w:themeColor="accent2"/>
          <w:right w:val="single" w:sz="8" w:space="0" w:color="939598" w:themeColor="accent2"/>
        </w:tcBorders>
      </w:tcPr>
    </w:tblStylePr>
    <w:tblStylePr w:type="band1Vert">
      <w:tblPr/>
      <w:tcPr>
        <w:tcBorders>
          <w:top w:val="single" w:sz="8" w:space="0" w:color="939598" w:themeColor="accent2"/>
          <w:left w:val="single" w:sz="8" w:space="0" w:color="939598" w:themeColor="accent2"/>
          <w:bottom w:val="single" w:sz="8" w:space="0" w:color="939598" w:themeColor="accent2"/>
          <w:right w:val="single" w:sz="8" w:space="0" w:color="939598" w:themeColor="accent2"/>
        </w:tcBorders>
        <w:shd w:val="clear" w:color="auto" w:fill="E4E4E5" w:themeFill="accent2" w:themeFillTint="3F"/>
      </w:tcPr>
    </w:tblStylePr>
    <w:tblStylePr w:type="band1Horz">
      <w:tblPr/>
      <w:tcPr>
        <w:tcBorders>
          <w:top w:val="single" w:sz="8" w:space="0" w:color="939598" w:themeColor="accent2"/>
          <w:left w:val="single" w:sz="8" w:space="0" w:color="939598" w:themeColor="accent2"/>
          <w:bottom w:val="single" w:sz="8" w:space="0" w:color="939598" w:themeColor="accent2"/>
          <w:right w:val="single" w:sz="8" w:space="0" w:color="939598" w:themeColor="accent2"/>
          <w:insideV w:val="single" w:sz="8" w:space="0" w:color="939598" w:themeColor="accent2"/>
        </w:tcBorders>
        <w:shd w:val="clear" w:color="auto" w:fill="E4E4E5" w:themeFill="accent2" w:themeFillTint="3F"/>
      </w:tcPr>
    </w:tblStylePr>
    <w:tblStylePr w:type="band2Horz">
      <w:tblPr/>
      <w:tcPr>
        <w:tcBorders>
          <w:top w:val="single" w:sz="8" w:space="0" w:color="939598" w:themeColor="accent2"/>
          <w:left w:val="single" w:sz="8" w:space="0" w:color="939598" w:themeColor="accent2"/>
          <w:bottom w:val="single" w:sz="8" w:space="0" w:color="939598" w:themeColor="accent2"/>
          <w:right w:val="single" w:sz="8" w:space="0" w:color="939598" w:themeColor="accent2"/>
          <w:insideV w:val="single" w:sz="8" w:space="0" w:color="939598" w:themeColor="accent2"/>
        </w:tcBorders>
      </w:tcPr>
    </w:tblStylePr>
  </w:style>
  <w:style w:type="table" w:styleId="LightGrid-Accent3">
    <w:name w:val="Light Grid Accent 3"/>
    <w:basedOn w:val="TableNormal"/>
    <w:uiPriority w:val="62"/>
    <w:semiHidden/>
    <w:unhideWhenUsed/>
    <w:rsid w:val="00F527CC"/>
    <w:pPr>
      <w:spacing w:after="0" w:line="240" w:lineRule="auto"/>
    </w:p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insideH w:val="single" w:sz="8" w:space="0" w:color="636466" w:themeColor="accent3"/>
        <w:insideV w:val="single" w:sz="8" w:space="0" w:color="63646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466" w:themeColor="accent3"/>
          <w:left w:val="single" w:sz="8" w:space="0" w:color="636466" w:themeColor="accent3"/>
          <w:bottom w:val="single" w:sz="18" w:space="0" w:color="636466" w:themeColor="accent3"/>
          <w:right w:val="single" w:sz="8" w:space="0" w:color="636466" w:themeColor="accent3"/>
          <w:insideH w:val="nil"/>
          <w:insideV w:val="single" w:sz="8" w:space="0" w:color="63646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466" w:themeColor="accent3"/>
          <w:left w:val="single" w:sz="8" w:space="0" w:color="636466" w:themeColor="accent3"/>
          <w:bottom w:val="single" w:sz="8" w:space="0" w:color="636466" w:themeColor="accent3"/>
          <w:right w:val="single" w:sz="8" w:space="0" w:color="636466" w:themeColor="accent3"/>
          <w:insideH w:val="nil"/>
          <w:insideV w:val="single" w:sz="8" w:space="0" w:color="63646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tcPr>
    </w:tblStylePr>
    <w:tblStylePr w:type="band1Vert">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shd w:val="clear" w:color="auto" w:fill="D8D8D9" w:themeFill="accent3" w:themeFillTint="3F"/>
      </w:tcPr>
    </w:tblStylePr>
    <w:tblStylePr w:type="band1Horz">
      <w:tblPr/>
      <w:tcPr>
        <w:tcBorders>
          <w:top w:val="single" w:sz="8" w:space="0" w:color="636466" w:themeColor="accent3"/>
          <w:left w:val="single" w:sz="8" w:space="0" w:color="636466" w:themeColor="accent3"/>
          <w:bottom w:val="single" w:sz="8" w:space="0" w:color="636466" w:themeColor="accent3"/>
          <w:right w:val="single" w:sz="8" w:space="0" w:color="636466" w:themeColor="accent3"/>
          <w:insideV w:val="single" w:sz="8" w:space="0" w:color="636466" w:themeColor="accent3"/>
        </w:tcBorders>
        <w:shd w:val="clear" w:color="auto" w:fill="D8D8D9" w:themeFill="accent3" w:themeFillTint="3F"/>
      </w:tcPr>
    </w:tblStylePr>
    <w:tblStylePr w:type="band2Horz">
      <w:tblPr/>
      <w:tcPr>
        <w:tcBorders>
          <w:top w:val="single" w:sz="8" w:space="0" w:color="636466" w:themeColor="accent3"/>
          <w:left w:val="single" w:sz="8" w:space="0" w:color="636466" w:themeColor="accent3"/>
          <w:bottom w:val="single" w:sz="8" w:space="0" w:color="636466" w:themeColor="accent3"/>
          <w:right w:val="single" w:sz="8" w:space="0" w:color="636466" w:themeColor="accent3"/>
          <w:insideV w:val="single" w:sz="8" w:space="0" w:color="636466" w:themeColor="accent3"/>
        </w:tcBorders>
      </w:tcPr>
    </w:tblStylePr>
  </w:style>
  <w:style w:type="table" w:styleId="LightGrid-Accent4">
    <w:name w:val="Light Grid Accent 4"/>
    <w:basedOn w:val="TableNormal"/>
    <w:uiPriority w:val="62"/>
    <w:semiHidden/>
    <w:unhideWhenUsed/>
    <w:rsid w:val="00F527CC"/>
    <w:pPr>
      <w:spacing w:after="0" w:line="240" w:lineRule="auto"/>
    </w:pPr>
    <w:tblPr>
      <w:tblStyleRowBandSize w:val="1"/>
      <w:tblStyleColBandSize w:val="1"/>
      <w:tblBorders>
        <w:top w:val="single" w:sz="8" w:space="0" w:color="CD202C" w:themeColor="accent4"/>
        <w:left w:val="single" w:sz="8" w:space="0" w:color="CD202C" w:themeColor="accent4"/>
        <w:bottom w:val="single" w:sz="8" w:space="0" w:color="CD202C" w:themeColor="accent4"/>
        <w:right w:val="single" w:sz="8" w:space="0" w:color="CD202C" w:themeColor="accent4"/>
        <w:insideH w:val="single" w:sz="8" w:space="0" w:color="CD202C" w:themeColor="accent4"/>
        <w:insideV w:val="single" w:sz="8" w:space="0" w:color="CD202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202C" w:themeColor="accent4"/>
          <w:left w:val="single" w:sz="8" w:space="0" w:color="CD202C" w:themeColor="accent4"/>
          <w:bottom w:val="single" w:sz="18" w:space="0" w:color="CD202C" w:themeColor="accent4"/>
          <w:right w:val="single" w:sz="8" w:space="0" w:color="CD202C" w:themeColor="accent4"/>
          <w:insideH w:val="nil"/>
          <w:insideV w:val="single" w:sz="8" w:space="0" w:color="CD202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202C" w:themeColor="accent4"/>
          <w:left w:val="single" w:sz="8" w:space="0" w:color="CD202C" w:themeColor="accent4"/>
          <w:bottom w:val="single" w:sz="8" w:space="0" w:color="CD202C" w:themeColor="accent4"/>
          <w:right w:val="single" w:sz="8" w:space="0" w:color="CD202C" w:themeColor="accent4"/>
          <w:insideH w:val="nil"/>
          <w:insideV w:val="single" w:sz="8" w:space="0" w:color="CD202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202C" w:themeColor="accent4"/>
          <w:left w:val="single" w:sz="8" w:space="0" w:color="CD202C" w:themeColor="accent4"/>
          <w:bottom w:val="single" w:sz="8" w:space="0" w:color="CD202C" w:themeColor="accent4"/>
          <w:right w:val="single" w:sz="8" w:space="0" w:color="CD202C" w:themeColor="accent4"/>
        </w:tcBorders>
      </w:tcPr>
    </w:tblStylePr>
    <w:tblStylePr w:type="band1Vert">
      <w:tblPr/>
      <w:tcPr>
        <w:tcBorders>
          <w:top w:val="single" w:sz="8" w:space="0" w:color="CD202C" w:themeColor="accent4"/>
          <w:left w:val="single" w:sz="8" w:space="0" w:color="CD202C" w:themeColor="accent4"/>
          <w:bottom w:val="single" w:sz="8" w:space="0" w:color="CD202C" w:themeColor="accent4"/>
          <w:right w:val="single" w:sz="8" w:space="0" w:color="CD202C" w:themeColor="accent4"/>
        </w:tcBorders>
        <w:shd w:val="clear" w:color="auto" w:fill="F6C4C7" w:themeFill="accent4" w:themeFillTint="3F"/>
      </w:tcPr>
    </w:tblStylePr>
    <w:tblStylePr w:type="band1Horz">
      <w:tblPr/>
      <w:tcPr>
        <w:tcBorders>
          <w:top w:val="single" w:sz="8" w:space="0" w:color="CD202C" w:themeColor="accent4"/>
          <w:left w:val="single" w:sz="8" w:space="0" w:color="CD202C" w:themeColor="accent4"/>
          <w:bottom w:val="single" w:sz="8" w:space="0" w:color="CD202C" w:themeColor="accent4"/>
          <w:right w:val="single" w:sz="8" w:space="0" w:color="CD202C" w:themeColor="accent4"/>
          <w:insideV w:val="single" w:sz="8" w:space="0" w:color="CD202C" w:themeColor="accent4"/>
        </w:tcBorders>
        <w:shd w:val="clear" w:color="auto" w:fill="F6C4C7" w:themeFill="accent4" w:themeFillTint="3F"/>
      </w:tcPr>
    </w:tblStylePr>
    <w:tblStylePr w:type="band2Horz">
      <w:tblPr/>
      <w:tcPr>
        <w:tcBorders>
          <w:top w:val="single" w:sz="8" w:space="0" w:color="CD202C" w:themeColor="accent4"/>
          <w:left w:val="single" w:sz="8" w:space="0" w:color="CD202C" w:themeColor="accent4"/>
          <w:bottom w:val="single" w:sz="8" w:space="0" w:color="CD202C" w:themeColor="accent4"/>
          <w:right w:val="single" w:sz="8" w:space="0" w:color="CD202C" w:themeColor="accent4"/>
          <w:insideV w:val="single" w:sz="8" w:space="0" w:color="CD202C" w:themeColor="accent4"/>
        </w:tcBorders>
      </w:tcPr>
    </w:tblStylePr>
  </w:style>
  <w:style w:type="table" w:styleId="LightGrid-Accent5">
    <w:name w:val="Light Grid Accent 5"/>
    <w:basedOn w:val="TableNormal"/>
    <w:uiPriority w:val="62"/>
    <w:semiHidden/>
    <w:unhideWhenUsed/>
    <w:rsid w:val="00F527CC"/>
    <w:pPr>
      <w:spacing w:after="0" w:line="240" w:lineRule="auto"/>
    </w:pPr>
    <w:tblPr>
      <w:tblStyleRowBandSize w:val="1"/>
      <w:tblStyleColBandSize w:val="1"/>
      <w:tblBorders>
        <w:top w:val="single" w:sz="8" w:space="0" w:color="0055AA" w:themeColor="accent5"/>
        <w:left w:val="single" w:sz="8" w:space="0" w:color="0055AA" w:themeColor="accent5"/>
        <w:bottom w:val="single" w:sz="8" w:space="0" w:color="0055AA" w:themeColor="accent5"/>
        <w:right w:val="single" w:sz="8" w:space="0" w:color="0055AA" w:themeColor="accent5"/>
        <w:insideH w:val="single" w:sz="8" w:space="0" w:color="0055AA" w:themeColor="accent5"/>
        <w:insideV w:val="single" w:sz="8" w:space="0" w:color="0055A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AA" w:themeColor="accent5"/>
          <w:left w:val="single" w:sz="8" w:space="0" w:color="0055AA" w:themeColor="accent5"/>
          <w:bottom w:val="single" w:sz="18" w:space="0" w:color="0055AA" w:themeColor="accent5"/>
          <w:right w:val="single" w:sz="8" w:space="0" w:color="0055AA" w:themeColor="accent5"/>
          <w:insideH w:val="nil"/>
          <w:insideV w:val="single" w:sz="8" w:space="0" w:color="0055A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AA" w:themeColor="accent5"/>
          <w:left w:val="single" w:sz="8" w:space="0" w:color="0055AA" w:themeColor="accent5"/>
          <w:bottom w:val="single" w:sz="8" w:space="0" w:color="0055AA" w:themeColor="accent5"/>
          <w:right w:val="single" w:sz="8" w:space="0" w:color="0055AA" w:themeColor="accent5"/>
          <w:insideH w:val="nil"/>
          <w:insideV w:val="single" w:sz="8" w:space="0" w:color="0055A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AA" w:themeColor="accent5"/>
          <w:left w:val="single" w:sz="8" w:space="0" w:color="0055AA" w:themeColor="accent5"/>
          <w:bottom w:val="single" w:sz="8" w:space="0" w:color="0055AA" w:themeColor="accent5"/>
          <w:right w:val="single" w:sz="8" w:space="0" w:color="0055AA" w:themeColor="accent5"/>
        </w:tcBorders>
      </w:tcPr>
    </w:tblStylePr>
    <w:tblStylePr w:type="band1Vert">
      <w:tblPr/>
      <w:tcPr>
        <w:tcBorders>
          <w:top w:val="single" w:sz="8" w:space="0" w:color="0055AA" w:themeColor="accent5"/>
          <w:left w:val="single" w:sz="8" w:space="0" w:color="0055AA" w:themeColor="accent5"/>
          <w:bottom w:val="single" w:sz="8" w:space="0" w:color="0055AA" w:themeColor="accent5"/>
          <w:right w:val="single" w:sz="8" w:space="0" w:color="0055AA" w:themeColor="accent5"/>
        </w:tcBorders>
        <w:shd w:val="clear" w:color="auto" w:fill="ABD4FF" w:themeFill="accent5" w:themeFillTint="3F"/>
      </w:tcPr>
    </w:tblStylePr>
    <w:tblStylePr w:type="band1Horz">
      <w:tblPr/>
      <w:tcPr>
        <w:tcBorders>
          <w:top w:val="single" w:sz="8" w:space="0" w:color="0055AA" w:themeColor="accent5"/>
          <w:left w:val="single" w:sz="8" w:space="0" w:color="0055AA" w:themeColor="accent5"/>
          <w:bottom w:val="single" w:sz="8" w:space="0" w:color="0055AA" w:themeColor="accent5"/>
          <w:right w:val="single" w:sz="8" w:space="0" w:color="0055AA" w:themeColor="accent5"/>
          <w:insideV w:val="single" w:sz="8" w:space="0" w:color="0055AA" w:themeColor="accent5"/>
        </w:tcBorders>
        <w:shd w:val="clear" w:color="auto" w:fill="ABD4FF" w:themeFill="accent5" w:themeFillTint="3F"/>
      </w:tcPr>
    </w:tblStylePr>
    <w:tblStylePr w:type="band2Horz">
      <w:tblPr/>
      <w:tcPr>
        <w:tcBorders>
          <w:top w:val="single" w:sz="8" w:space="0" w:color="0055AA" w:themeColor="accent5"/>
          <w:left w:val="single" w:sz="8" w:space="0" w:color="0055AA" w:themeColor="accent5"/>
          <w:bottom w:val="single" w:sz="8" w:space="0" w:color="0055AA" w:themeColor="accent5"/>
          <w:right w:val="single" w:sz="8" w:space="0" w:color="0055AA" w:themeColor="accent5"/>
          <w:insideV w:val="single" w:sz="8" w:space="0" w:color="0055AA" w:themeColor="accent5"/>
        </w:tcBorders>
      </w:tcPr>
    </w:tblStylePr>
  </w:style>
  <w:style w:type="table" w:styleId="LightGrid-Accent6">
    <w:name w:val="Light Grid Accent 6"/>
    <w:basedOn w:val="TableNormal"/>
    <w:uiPriority w:val="62"/>
    <w:semiHidden/>
    <w:unhideWhenUsed/>
    <w:rsid w:val="00F527CC"/>
    <w:pPr>
      <w:spacing w:after="0" w:line="240" w:lineRule="auto"/>
    </w:pPr>
    <w:tblPr>
      <w:tblStyleRowBandSize w:val="1"/>
      <w:tblStyleColBandSize w:val="1"/>
      <w:tblBorders>
        <w:top w:val="single" w:sz="8" w:space="0" w:color="FFAA22" w:themeColor="accent6"/>
        <w:left w:val="single" w:sz="8" w:space="0" w:color="FFAA22" w:themeColor="accent6"/>
        <w:bottom w:val="single" w:sz="8" w:space="0" w:color="FFAA22" w:themeColor="accent6"/>
        <w:right w:val="single" w:sz="8" w:space="0" w:color="FFAA22" w:themeColor="accent6"/>
        <w:insideH w:val="single" w:sz="8" w:space="0" w:color="FFAA22" w:themeColor="accent6"/>
        <w:insideV w:val="single" w:sz="8" w:space="0" w:color="FFAA2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A22" w:themeColor="accent6"/>
          <w:left w:val="single" w:sz="8" w:space="0" w:color="FFAA22" w:themeColor="accent6"/>
          <w:bottom w:val="single" w:sz="18" w:space="0" w:color="FFAA22" w:themeColor="accent6"/>
          <w:right w:val="single" w:sz="8" w:space="0" w:color="FFAA22" w:themeColor="accent6"/>
          <w:insideH w:val="nil"/>
          <w:insideV w:val="single" w:sz="8" w:space="0" w:color="FFAA2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A22" w:themeColor="accent6"/>
          <w:left w:val="single" w:sz="8" w:space="0" w:color="FFAA22" w:themeColor="accent6"/>
          <w:bottom w:val="single" w:sz="8" w:space="0" w:color="FFAA22" w:themeColor="accent6"/>
          <w:right w:val="single" w:sz="8" w:space="0" w:color="FFAA22" w:themeColor="accent6"/>
          <w:insideH w:val="nil"/>
          <w:insideV w:val="single" w:sz="8" w:space="0" w:color="FFAA2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A22" w:themeColor="accent6"/>
          <w:left w:val="single" w:sz="8" w:space="0" w:color="FFAA22" w:themeColor="accent6"/>
          <w:bottom w:val="single" w:sz="8" w:space="0" w:color="FFAA22" w:themeColor="accent6"/>
          <w:right w:val="single" w:sz="8" w:space="0" w:color="FFAA22" w:themeColor="accent6"/>
        </w:tcBorders>
      </w:tcPr>
    </w:tblStylePr>
    <w:tblStylePr w:type="band1Vert">
      <w:tblPr/>
      <w:tcPr>
        <w:tcBorders>
          <w:top w:val="single" w:sz="8" w:space="0" w:color="FFAA22" w:themeColor="accent6"/>
          <w:left w:val="single" w:sz="8" w:space="0" w:color="FFAA22" w:themeColor="accent6"/>
          <w:bottom w:val="single" w:sz="8" w:space="0" w:color="FFAA22" w:themeColor="accent6"/>
          <w:right w:val="single" w:sz="8" w:space="0" w:color="FFAA22" w:themeColor="accent6"/>
        </w:tcBorders>
        <w:shd w:val="clear" w:color="auto" w:fill="FFE9C8" w:themeFill="accent6" w:themeFillTint="3F"/>
      </w:tcPr>
    </w:tblStylePr>
    <w:tblStylePr w:type="band1Horz">
      <w:tblPr/>
      <w:tcPr>
        <w:tcBorders>
          <w:top w:val="single" w:sz="8" w:space="0" w:color="FFAA22" w:themeColor="accent6"/>
          <w:left w:val="single" w:sz="8" w:space="0" w:color="FFAA22" w:themeColor="accent6"/>
          <w:bottom w:val="single" w:sz="8" w:space="0" w:color="FFAA22" w:themeColor="accent6"/>
          <w:right w:val="single" w:sz="8" w:space="0" w:color="FFAA22" w:themeColor="accent6"/>
          <w:insideV w:val="single" w:sz="8" w:space="0" w:color="FFAA22" w:themeColor="accent6"/>
        </w:tcBorders>
        <w:shd w:val="clear" w:color="auto" w:fill="FFE9C8" w:themeFill="accent6" w:themeFillTint="3F"/>
      </w:tcPr>
    </w:tblStylePr>
    <w:tblStylePr w:type="band2Horz">
      <w:tblPr/>
      <w:tcPr>
        <w:tcBorders>
          <w:top w:val="single" w:sz="8" w:space="0" w:color="FFAA22" w:themeColor="accent6"/>
          <w:left w:val="single" w:sz="8" w:space="0" w:color="FFAA22" w:themeColor="accent6"/>
          <w:bottom w:val="single" w:sz="8" w:space="0" w:color="FFAA22" w:themeColor="accent6"/>
          <w:right w:val="single" w:sz="8" w:space="0" w:color="FFAA22" w:themeColor="accent6"/>
          <w:insideV w:val="single" w:sz="8" w:space="0" w:color="FFAA22" w:themeColor="accent6"/>
        </w:tcBorders>
      </w:tcPr>
    </w:tblStylePr>
  </w:style>
  <w:style w:type="table" w:styleId="LightList">
    <w:name w:val="Light List"/>
    <w:basedOn w:val="TableNormal"/>
    <w:uiPriority w:val="61"/>
    <w:semiHidden/>
    <w:unhideWhenUsed/>
    <w:rsid w:val="00F527CC"/>
    <w:pPr>
      <w:spacing w:after="0" w:line="240" w:lineRule="auto"/>
    </w:pPr>
    <w:tblPr>
      <w:tblStyleRowBandSize w:val="1"/>
      <w:tblStyleColBandSize w:val="1"/>
      <w:tblBorders>
        <w:top w:val="single" w:sz="8" w:space="0" w:color="404040" w:themeColor="text1"/>
        <w:left w:val="single" w:sz="8" w:space="0" w:color="404040" w:themeColor="text1"/>
        <w:bottom w:val="single" w:sz="8" w:space="0" w:color="404040" w:themeColor="text1"/>
        <w:right w:val="single" w:sz="8" w:space="0" w:color="404040" w:themeColor="text1"/>
      </w:tblBorders>
    </w:tblPr>
    <w:tblStylePr w:type="firstRow">
      <w:pPr>
        <w:spacing w:before="0" w:after="0" w:line="240" w:lineRule="auto"/>
      </w:pPr>
      <w:rPr>
        <w:b/>
        <w:bCs/>
        <w:color w:val="FFFFFF" w:themeColor="background1"/>
      </w:rPr>
      <w:tblPr/>
      <w:tcPr>
        <w:shd w:val="clear" w:color="auto" w:fill="404040" w:themeFill="text1"/>
      </w:tcPr>
    </w:tblStylePr>
    <w:tblStylePr w:type="lastRow">
      <w:pPr>
        <w:spacing w:before="0" w:after="0" w:line="240" w:lineRule="auto"/>
      </w:pPr>
      <w:rPr>
        <w:b/>
        <w:bCs/>
      </w:rPr>
      <w:tblPr/>
      <w:tcPr>
        <w:tcBorders>
          <w:top w:val="double" w:sz="6" w:space="0" w:color="404040" w:themeColor="text1"/>
          <w:left w:val="single" w:sz="8" w:space="0" w:color="404040" w:themeColor="text1"/>
          <w:bottom w:val="single" w:sz="8" w:space="0" w:color="404040" w:themeColor="text1"/>
          <w:right w:val="single" w:sz="8" w:space="0" w:color="404040" w:themeColor="text1"/>
        </w:tcBorders>
      </w:tcPr>
    </w:tblStylePr>
    <w:tblStylePr w:type="firstCol">
      <w:rPr>
        <w:b/>
        <w:bCs/>
      </w:rPr>
    </w:tblStylePr>
    <w:tblStylePr w:type="lastCol">
      <w:rPr>
        <w:b/>
        <w:bCs/>
      </w:rPr>
    </w:tblStylePr>
    <w:tblStylePr w:type="band1Vert">
      <w:tblPr/>
      <w:tcPr>
        <w:tcBorders>
          <w:top w:val="single" w:sz="8" w:space="0" w:color="404040" w:themeColor="text1"/>
          <w:left w:val="single" w:sz="8" w:space="0" w:color="404040" w:themeColor="text1"/>
          <w:bottom w:val="single" w:sz="8" w:space="0" w:color="404040" w:themeColor="text1"/>
          <w:right w:val="single" w:sz="8" w:space="0" w:color="404040" w:themeColor="text1"/>
        </w:tcBorders>
      </w:tcPr>
    </w:tblStylePr>
    <w:tblStylePr w:type="band1Horz">
      <w:tblPr/>
      <w:tcPr>
        <w:tcBorders>
          <w:top w:val="single" w:sz="8" w:space="0" w:color="404040" w:themeColor="text1"/>
          <w:left w:val="single" w:sz="8" w:space="0" w:color="404040" w:themeColor="text1"/>
          <w:bottom w:val="single" w:sz="8" w:space="0" w:color="404040" w:themeColor="text1"/>
          <w:right w:val="single" w:sz="8" w:space="0" w:color="404040" w:themeColor="text1"/>
        </w:tcBorders>
      </w:tcPr>
    </w:tblStylePr>
  </w:style>
  <w:style w:type="table" w:styleId="LightList-Accent1">
    <w:name w:val="Light List Accent 1"/>
    <w:basedOn w:val="TableNormal"/>
    <w:uiPriority w:val="61"/>
    <w:semiHidden/>
    <w:unhideWhenUsed/>
    <w:rsid w:val="00F527CC"/>
    <w:pPr>
      <w:spacing w:after="0" w:line="240" w:lineRule="auto"/>
    </w:pPr>
    <w:tblPr>
      <w:tblStyleRowBandSize w:val="1"/>
      <w:tblStyleColBandSize w:val="1"/>
      <w:tblBorders>
        <w:top w:val="single" w:sz="8" w:space="0" w:color="C7C8CA" w:themeColor="accent1"/>
        <w:left w:val="single" w:sz="8" w:space="0" w:color="C7C8CA" w:themeColor="accent1"/>
        <w:bottom w:val="single" w:sz="8" w:space="0" w:color="C7C8CA" w:themeColor="accent1"/>
        <w:right w:val="single" w:sz="8" w:space="0" w:color="C7C8CA" w:themeColor="accent1"/>
      </w:tblBorders>
    </w:tblPr>
    <w:tblStylePr w:type="firstRow">
      <w:pPr>
        <w:spacing w:before="0" w:after="0" w:line="240" w:lineRule="auto"/>
      </w:pPr>
      <w:rPr>
        <w:b/>
        <w:bCs/>
        <w:color w:val="FFFFFF" w:themeColor="background1"/>
      </w:rPr>
      <w:tblPr/>
      <w:tcPr>
        <w:shd w:val="clear" w:color="auto" w:fill="C7C8CA" w:themeFill="accent1"/>
      </w:tcPr>
    </w:tblStylePr>
    <w:tblStylePr w:type="lastRow">
      <w:pPr>
        <w:spacing w:before="0" w:after="0" w:line="240" w:lineRule="auto"/>
      </w:pPr>
      <w:rPr>
        <w:b/>
        <w:bCs/>
      </w:rPr>
      <w:tblPr/>
      <w:tcPr>
        <w:tcBorders>
          <w:top w:val="double" w:sz="6" w:space="0" w:color="C7C8CA" w:themeColor="accent1"/>
          <w:left w:val="single" w:sz="8" w:space="0" w:color="C7C8CA" w:themeColor="accent1"/>
          <w:bottom w:val="single" w:sz="8" w:space="0" w:color="C7C8CA" w:themeColor="accent1"/>
          <w:right w:val="single" w:sz="8" w:space="0" w:color="C7C8CA" w:themeColor="accent1"/>
        </w:tcBorders>
      </w:tcPr>
    </w:tblStylePr>
    <w:tblStylePr w:type="firstCol">
      <w:rPr>
        <w:b/>
        <w:bCs/>
      </w:rPr>
    </w:tblStylePr>
    <w:tblStylePr w:type="lastCol">
      <w:rPr>
        <w:b/>
        <w:bCs/>
      </w:rPr>
    </w:tblStylePr>
    <w:tblStylePr w:type="band1Vert">
      <w:tblPr/>
      <w:tcPr>
        <w:tcBorders>
          <w:top w:val="single" w:sz="8" w:space="0" w:color="C7C8CA" w:themeColor="accent1"/>
          <w:left w:val="single" w:sz="8" w:space="0" w:color="C7C8CA" w:themeColor="accent1"/>
          <w:bottom w:val="single" w:sz="8" w:space="0" w:color="C7C8CA" w:themeColor="accent1"/>
          <w:right w:val="single" w:sz="8" w:space="0" w:color="C7C8CA" w:themeColor="accent1"/>
        </w:tcBorders>
      </w:tcPr>
    </w:tblStylePr>
    <w:tblStylePr w:type="band1Horz">
      <w:tblPr/>
      <w:tcPr>
        <w:tcBorders>
          <w:top w:val="single" w:sz="8" w:space="0" w:color="C7C8CA" w:themeColor="accent1"/>
          <w:left w:val="single" w:sz="8" w:space="0" w:color="C7C8CA" w:themeColor="accent1"/>
          <w:bottom w:val="single" w:sz="8" w:space="0" w:color="C7C8CA" w:themeColor="accent1"/>
          <w:right w:val="single" w:sz="8" w:space="0" w:color="C7C8CA" w:themeColor="accent1"/>
        </w:tcBorders>
      </w:tcPr>
    </w:tblStylePr>
  </w:style>
  <w:style w:type="table" w:styleId="LightList-Accent2">
    <w:name w:val="Light List Accent 2"/>
    <w:basedOn w:val="TableNormal"/>
    <w:uiPriority w:val="61"/>
    <w:semiHidden/>
    <w:unhideWhenUsed/>
    <w:rsid w:val="00F527CC"/>
    <w:pPr>
      <w:spacing w:after="0" w:line="240" w:lineRule="auto"/>
    </w:pPr>
    <w:tblPr>
      <w:tblStyleRowBandSize w:val="1"/>
      <w:tblStyleColBandSize w:val="1"/>
      <w:tblBorders>
        <w:top w:val="single" w:sz="8" w:space="0" w:color="939598" w:themeColor="accent2"/>
        <w:left w:val="single" w:sz="8" w:space="0" w:color="939598" w:themeColor="accent2"/>
        <w:bottom w:val="single" w:sz="8" w:space="0" w:color="939598" w:themeColor="accent2"/>
        <w:right w:val="single" w:sz="8" w:space="0" w:color="939598" w:themeColor="accent2"/>
      </w:tblBorders>
    </w:tblPr>
    <w:tblStylePr w:type="firstRow">
      <w:pPr>
        <w:spacing w:before="0" w:after="0" w:line="240" w:lineRule="auto"/>
      </w:pPr>
      <w:rPr>
        <w:b/>
        <w:bCs/>
        <w:color w:val="FFFFFF" w:themeColor="background1"/>
      </w:rPr>
      <w:tblPr/>
      <w:tcPr>
        <w:shd w:val="clear" w:color="auto" w:fill="939598" w:themeFill="accent2"/>
      </w:tcPr>
    </w:tblStylePr>
    <w:tblStylePr w:type="lastRow">
      <w:pPr>
        <w:spacing w:before="0" w:after="0" w:line="240" w:lineRule="auto"/>
      </w:pPr>
      <w:rPr>
        <w:b/>
        <w:bCs/>
      </w:rPr>
      <w:tblPr/>
      <w:tcPr>
        <w:tcBorders>
          <w:top w:val="double" w:sz="6" w:space="0" w:color="939598" w:themeColor="accent2"/>
          <w:left w:val="single" w:sz="8" w:space="0" w:color="939598" w:themeColor="accent2"/>
          <w:bottom w:val="single" w:sz="8" w:space="0" w:color="939598" w:themeColor="accent2"/>
          <w:right w:val="single" w:sz="8" w:space="0" w:color="939598" w:themeColor="accent2"/>
        </w:tcBorders>
      </w:tcPr>
    </w:tblStylePr>
    <w:tblStylePr w:type="firstCol">
      <w:rPr>
        <w:b/>
        <w:bCs/>
      </w:rPr>
    </w:tblStylePr>
    <w:tblStylePr w:type="lastCol">
      <w:rPr>
        <w:b/>
        <w:bCs/>
      </w:rPr>
    </w:tblStylePr>
    <w:tblStylePr w:type="band1Vert">
      <w:tblPr/>
      <w:tcPr>
        <w:tcBorders>
          <w:top w:val="single" w:sz="8" w:space="0" w:color="939598" w:themeColor="accent2"/>
          <w:left w:val="single" w:sz="8" w:space="0" w:color="939598" w:themeColor="accent2"/>
          <w:bottom w:val="single" w:sz="8" w:space="0" w:color="939598" w:themeColor="accent2"/>
          <w:right w:val="single" w:sz="8" w:space="0" w:color="939598" w:themeColor="accent2"/>
        </w:tcBorders>
      </w:tcPr>
    </w:tblStylePr>
    <w:tblStylePr w:type="band1Horz">
      <w:tblPr/>
      <w:tcPr>
        <w:tcBorders>
          <w:top w:val="single" w:sz="8" w:space="0" w:color="939598" w:themeColor="accent2"/>
          <w:left w:val="single" w:sz="8" w:space="0" w:color="939598" w:themeColor="accent2"/>
          <w:bottom w:val="single" w:sz="8" w:space="0" w:color="939598" w:themeColor="accent2"/>
          <w:right w:val="single" w:sz="8" w:space="0" w:color="939598" w:themeColor="accent2"/>
        </w:tcBorders>
      </w:tcPr>
    </w:tblStylePr>
  </w:style>
  <w:style w:type="table" w:styleId="LightList-Accent3">
    <w:name w:val="Light List Accent 3"/>
    <w:basedOn w:val="TableNormal"/>
    <w:uiPriority w:val="61"/>
    <w:semiHidden/>
    <w:unhideWhenUsed/>
    <w:rsid w:val="00F527CC"/>
    <w:pPr>
      <w:spacing w:after="0" w:line="240" w:lineRule="auto"/>
    </w:p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tblBorders>
    </w:tblPr>
    <w:tblStylePr w:type="firstRow">
      <w:pPr>
        <w:spacing w:before="0" w:after="0" w:line="240" w:lineRule="auto"/>
      </w:pPr>
      <w:rPr>
        <w:b/>
        <w:bCs/>
        <w:color w:val="FFFFFF" w:themeColor="background1"/>
      </w:rPr>
      <w:tblPr/>
      <w:tcPr>
        <w:shd w:val="clear" w:color="auto" w:fill="636466" w:themeFill="accent3"/>
      </w:tcPr>
    </w:tblStylePr>
    <w:tblStylePr w:type="lastRow">
      <w:pPr>
        <w:spacing w:before="0" w:after="0" w:line="240" w:lineRule="auto"/>
      </w:pPr>
      <w:rPr>
        <w:b/>
        <w:bCs/>
      </w:rPr>
      <w:tblPr/>
      <w:tcPr>
        <w:tcBorders>
          <w:top w:val="double" w:sz="6" w:space="0" w:color="636466" w:themeColor="accent3"/>
          <w:left w:val="single" w:sz="8" w:space="0" w:color="636466" w:themeColor="accent3"/>
          <w:bottom w:val="single" w:sz="8" w:space="0" w:color="636466" w:themeColor="accent3"/>
          <w:right w:val="single" w:sz="8" w:space="0" w:color="636466" w:themeColor="accent3"/>
        </w:tcBorders>
      </w:tcPr>
    </w:tblStylePr>
    <w:tblStylePr w:type="firstCol">
      <w:rPr>
        <w:b/>
        <w:bCs/>
      </w:rPr>
    </w:tblStylePr>
    <w:tblStylePr w:type="lastCol">
      <w:rPr>
        <w:b/>
        <w:bCs/>
      </w:rPr>
    </w:tblStylePr>
    <w:tblStylePr w:type="band1Vert">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tcPr>
    </w:tblStylePr>
    <w:tblStylePr w:type="band1Horz">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tcPr>
    </w:tblStylePr>
  </w:style>
  <w:style w:type="table" w:styleId="LightList-Accent4">
    <w:name w:val="Light List Accent 4"/>
    <w:basedOn w:val="TableNormal"/>
    <w:uiPriority w:val="61"/>
    <w:semiHidden/>
    <w:unhideWhenUsed/>
    <w:rsid w:val="00F527CC"/>
    <w:pPr>
      <w:spacing w:after="0" w:line="240" w:lineRule="auto"/>
    </w:pPr>
    <w:tblPr>
      <w:tblStyleRowBandSize w:val="1"/>
      <w:tblStyleColBandSize w:val="1"/>
      <w:tblBorders>
        <w:top w:val="single" w:sz="8" w:space="0" w:color="CD202C" w:themeColor="accent4"/>
        <w:left w:val="single" w:sz="8" w:space="0" w:color="CD202C" w:themeColor="accent4"/>
        <w:bottom w:val="single" w:sz="8" w:space="0" w:color="CD202C" w:themeColor="accent4"/>
        <w:right w:val="single" w:sz="8" w:space="0" w:color="CD202C" w:themeColor="accent4"/>
      </w:tblBorders>
    </w:tblPr>
    <w:tblStylePr w:type="firstRow">
      <w:pPr>
        <w:spacing w:before="0" w:after="0" w:line="240" w:lineRule="auto"/>
      </w:pPr>
      <w:rPr>
        <w:b/>
        <w:bCs/>
        <w:color w:val="FFFFFF" w:themeColor="background1"/>
      </w:rPr>
      <w:tblPr/>
      <w:tcPr>
        <w:shd w:val="clear" w:color="auto" w:fill="CD202C" w:themeFill="accent4"/>
      </w:tcPr>
    </w:tblStylePr>
    <w:tblStylePr w:type="lastRow">
      <w:pPr>
        <w:spacing w:before="0" w:after="0" w:line="240" w:lineRule="auto"/>
      </w:pPr>
      <w:rPr>
        <w:b/>
        <w:bCs/>
      </w:rPr>
      <w:tblPr/>
      <w:tcPr>
        <w:tcBorders>
          <w:top w:val="double" w:sz="6" w:space="0" w:color="CD202C" w:themeColor="accent4"/>
          <w:left w:val="single" w:sz="8" w:space="0" w:color="CD202C" w:themeColor="accent4"/>
          <w:bottom w:val="single" w:sz="8" w:space="0" w:color="CD202C" w:themeColor="accent4"/>
          <w:right w:val="single" w:sz="8" w:space="0" w:color="CD202C" w:themeColor="accent4"/>
        </w:tcBorders>
      </w:tcPr>
    </w:tblStylePr>
    <w:tblStylePr w:type="firstCol">
      <w:rPr>
        <w:b/>
        <w:bCs/>
      </w:rPr>
    </w:tblStylePr>
    <w:tblStylePr w:type="lastCol">
      <w:rPr>
        <w:b/>
        <w:bCs/>
      </w:rPr>
    </w:tblStylePr>
    <w:tblStylePr w:type="band1Vert">
      <w:tblPr/>
      <w:tcPr>
        <w:tcBorders>
          <w:top w:val="single" w:sz="8" w:space="0" w:color="CD202C" w:themeColor="accent4"/>
          <w:left w:val="single" w:sz="8" w:space="0" w:color="CD202C" w:themeColor="accent4"/>
          <w:bottom w:val="single" w:sz="8" w:space="0" w:color="CD202C" w:themeColor="accent4"/>
          <w:right w:val="single" w:sz="8" w:space="0" w:color="CD202C" w:themeColor="accent4"/>
        </w:tcBorders>
      </w:tcPr>
    </w:tblStylePr>
    <w:tblStylePr w:type="band1Horz">
      <w:tblPr/>
      <w:tcPr>
        <w:tcBorders>
          <w:top w:val="single" w:sz="8" w:space="0" w:color="CD202C" w:themeColor="accent4"/>
          <w:left w:val="single" w:sz="8" w:space="0" w:color="CD202C" w:themeColor="accent4"/>
          <w:bottom w:val="single" w:sz="8" w:space="0" w:color="CD202C" w:themeColor="accent4"/>
          <w:right w:val="single" w:sz="8" w:space="0" w:color="CD202C" w:themeColor="accent4"/>
        </w:tcBorders>
      </w:tcPr>
    </w:tblStylePr>
  </w:style>
  <w:style w:type="table" w:styleId="LightList-Accent5">
    <w:name w:val="Light List Accent 5"/>
    <w:basedOn w:val="TableNormal"/>
    <w:uiPriority w:val="61"/>
    <w:semiHidden/>
    <w:unhideWhenUsed/>
    <w:rsid w:val="00F527CC"/>
    <w:pPr>
      <w:spacing w:after="0" w:line="240" w:lineRule="auto"/>
    </w:pPr>
    <w:tblPr>
      <w:tblStyleRowBandSize w:val="1"/>
      <w:tblStyleColBandSize w:val="1"/>
      <w:tblBorders>
        <w:top w:val="single" w:sz="8" w:space="0" w:color="0055AA" w:themeColor="accent5"/>
        <w:left w:val="single" w:sz="8" w:space="0" w:color="0055AA" w:themeColor="accent5"/>
        <w:bottom w:val="single" w:sz="8" w:space="0" w:color="0055AA" w:themeColor="accent5"/>
        <w:right w:val="single" w:sz="8" w:space="0" w:color="0055AA" w:themeColor="accent5"/>
      </w:tblBorders>
    </w:tblPr>
    <w:tblStylePr w:type="firstRow">
      <w:pPr>
        <w:spacing w:before="0" w:after="0" w:line="240" w:lineRule="auto"/>
      </w:pPr>
      <w:rPr>
        <w:b/>
        <w:bCs/>
        <w:color w:val="FFFFFF" w:themeColor="background1"/>
      </w:rPr>
      <w:tblPr/>
      <w:tcPr>
        <w:shd w:val="clear" w:color="auto" w:fill="0055AA" w:themeFill="accent5"/>
      </w:tcPr>
    </w:tblStylePr>
    <w:tblStylePr w:type="lastRow">
      <w:pPr>
        <w:spacing w:before="0" w:after="0" w:line="240" w:lineRule="auto"/>
      </w:pPr>
      <w:rPr>
        <w:b/>
        <w:bCs/>
      </w:rPr>
      <w:tblPr/>
      <w:tcPr>
        <w:tcBorders>
          <w:top w:val="double" w:sz="6" w:space="0" w:color="0055AA" w:themeColor="accent5"/>
          <w:left w:val="single" w:sz="8" w:space="0" w:color="0055AA" w:themeColor="accent5"/>
          <w:bottom w:val="single" w:sz="8" w:space="0" w:color="0055AA" w:themeColor="accent5"/>
          <w:right w:val="single" w:sz="8" w:space="0" w:color="0055AA" w:themeColor="accent5"/>
        </w:tcBorders>
      </w:tcPr>
    </w:tblStylePr>
    <w:tblStylePr w:type="firstCol">
      <w:rPr>
        <w:b/>
        <w:bCs/>
      </w:rPr>
    </w:tblStylePr>
    <w:tblStylePr w:type="lastCol">
      <w:rPr>
        <w:b/>
        <w:bCs/>
      </w:rPr>
    </w:tblStylePr>
    <w:tblStylePr w:type="band1Vert">
      <w:tblPr/>
      <w:tcPr>
        <w:tcBorders>
          <w:top w:val="single" w:sz="8" w:space="0" w:color="0055AA" w:themeColor="accent5"/>
          <w:left w:val="single" w:sz="8" w:space="0" w:color="0055AA" w:themeColor="accent5"/>
          <w:bottom w:val="single" w:sz="8" w:space="0" w:color="0055AA" w:themeColor="accent5"/>
          <w:right w:val="single" w:sz="8" w:space="0" w:color="0055AA" w:themeColor="accent5"/>
        </w:tcBorders>
      </w:tcPr>
    </w:tblStylePr>
    <w:tblStylePr w:type="band1Horz">
      <w:tblPr/>
      <w:tcPr>
        <w:tcBorders>
          <w:top w:val="single" w:sz="8" w:space="0" w:color="0055AA" w:themeColor="accent5"/>
          <w:left w:val="single" w:sz="8" w:space="0" w:color="0055AA" w:themeColor="accent5"/>
          <w:bottom w:val="single" w:sz="8" w:space="0" w:color="0055AA" w:themeColor="accent5"/>
          <w:right w:val="single" w:sz="8" w:space="0" w:color="0055AA" w:themeColor="accent5"/>
        </w:tcBorders>
      </w:tcPr>
    </w:tblStylePr>
  </w:style>
  <w:style w:type="table" w:styleId="LightList-Accent6">
    <w:name w:val="Light List Accent 6"/>
    <w:basedOn w:val="TableNormal"/>
    <w:uiPriority w:val="61"/>
    <w:semiHidden/>
    <w:unhideWhenUsed/>
    <w:rsid w:val="00F527CC"/>
    <w:pPr>
      <w:spacing w:after="0" w:line="240" w:lineRule="auto"/>
    </w:pPr>
    <w:tblPr>
      <w:tblStyleRowBandSize w:val="1"/>
      <w:tblStyleColBandSize w:val="1"/>
      <w:tblBorders>
        <w:top w:val="single" w:sz="8" w:space="0" w:color="FFAA22" w:themeColor="accent6"/>
        <w:left w:val="single" w:sz="8" w:space="0" w:color="FFAA22" w:themeColor="accent6"/>
        <w:bottom w:val="single" w:sz="8" w:space="0" w:color="FFAA22" w:themeColor="accent6"/>
        <w:right w:val="single" w:sz="8" w:space="0" w:color="FFAA22" w:themeColor="accent6"/>
      </w:tblBorders>
    </w:tblPr>
    <w:tblStylePr w:type="firstRow">
      <w:pPr>
        <w:spacing w:before="0" w:after="0" w:line="240" w:lineRule="auto"/>
      </w:pPr>
      <w:rPr>
        <w:b/>
        <w:bCs/>
        <w:color w:val="FFFFFF" w:themeColor="background1"/>
      </w:rPr>
      <w:tblPr/>
      <w:tcPr>
        <w:shd w:val="clear" w:color="auto" w:fill="FFAA22" w:themeFill="accent6"/>
      </w:tcPr>
    </w:tblStylePr>
    <w:tblStylePr w:type="lastRow">
      <w:pPr>
        <w:spacing w:before="0" w:after="0" w:line="240" w:lineRule="auto"/>
      </w:pPr>
      <w:rPr>
        <w:b/>
        <w:bCs/>
      </w:rPr>
      <w:tblPr/>
      <w:tcPr>
        <w:tcBorders>
          <w:top w:val="double" w:sz="6" w:space="0" w:color="FFAA22" w:themeColor="accent6"/>
          <w:left w:val="single" w:sz="8" w:space="0" w:color="FFAA22" w:themeColor="accent6"/>
          <w:bottom w:val="single" w:sz="8" w:space="0" w:color="FFAA22" w:themeColor="accent6"/>
          <w:right w:val="single" w:sz="8" w:space="0" w:color="FFAA22" w:themeColor="accent6"/>
        </w:tcBorders>
      </w:tcPr>
    </w:tblStylePr>
    <w:tblStylePr w:type="firstCol">
      <w:rPr>
        <w:b/>
        <w:bCs/>
      </w:rPr>
    </w:tblStylePr>
    <w:tblStylePr w:type="lastCol">
      <w:rPr>
        <w:b/>
        <w:bCs/>
      </w:rPr>
    </w:tblStylePr>
    <w:tblStylePr w:type="band1Vert">
      <w:tblPr/>
      <w:tcPr>
        <w:tcBorders>
          <w:top w:val="single" w:sz="8" w:space="0" w:color="FFAA22" w:themeColor="accent6"/>
          <w:left w:val="single" w:sz="8" w:space="0" w:color="FFAA22" w:themeColor="accent6"/>
          <w:bottom w:val="single" w:sz="8" w:space="0" w:color="FFAA22" w:themeColor="accent6"/>
          <w:right w:val="single" w:sz="8" w:space="0" w:color="FFAA22" w:themeColor="accent6"/>
        </w:tcBorders>
      </w:tcPr>
    </w:tblStylePr>
    <w:tblStylePr w:type="band1Horz">
      <w:tblPr/>
      <w:tcPr>
        <w:tcBorders>
          <w:top w:val="single" w:sz="8" w:space="0" w:color="FFAA22" w:themeColor="accent6"/>
          <w:left w:val="single" w:sz="8" w:space="0" w:color="FFAA22" w:themeColor="accent6"/>
          <w:bottom w:val="single" w:sz="8" w:space="0" w:color="FFAA22" w:themeColor="accent6"/>
          <w:right w:val="single" w:sz="8" w:space="0" w:color="FFAA22" w:themeColor="accent6"/>
        </w:tcBorders>
      </w:tcPr>
    </w:tblStylePr>
  </w:style>
  <w:style w:type="table" w:styleId="LightShading">
    <w:name w:val="Light Shading"/>
    <w:basedOn w:val="TableNormal"/>
    <w:uiPriority w:val="60"/>
    <w:semiHidden/>
    <w:unhideWhenUsed/>
    <w:rsid w:val="00F527CC"/>
    <w:pPr>
      <w:spacing w:after="0" w:line="240" w:lineRule="auto"/>
    </w:pPr>
    <w:rPr>
      <w:color w:val="2F2F2F" w:themeColor="text1" w:themeShade="BF"/>
    </w:rPr>
    <w:tblPr>
      <w:tblStyleRowBandSize w:val="1"/>
      <w:tblStyleColBandSize w:val="1"/>
      <w:tblBorders>
        <w:top w:val="single" w:sz="8" w:space="0" w:color="404040" w:themeColor="text1"/>
        <w:bottom w:val="single" w:sz="8" w:space="0" w:color="404040" w:themeColor="text1"/>
      </w:tblBorders>
    </w:tblPr>
    <w:tblStylePr w:type="firstRow">
      <w:pPr>
        <w:spacing w:before="0" w:after="0" w:line="240" w:lineRule="auto"/>
      </w:pPr>
      <w:rPr>
        <w:b/>
        <w:bCs/>
      </w:rPr>
      <w:tblPr/>
      <w:tcPr>
        <w:tcBorders>
          <w:top w:val="single" w:sz="8" w:space="0" w:color="404040" w:themeColor="text1"/>
          <w:left w:val="nil"/>
          <w:bottom w:val="single" w:sz="8" w:space="0" w:color="404040" w:themeColor="text1"/>
          <w:right w:val="nil"/>
          <w:insideH w:val="nil"/>
          <w:insideV w:val="nil"/>
        </w:tcBorders>
      </w:tcPr>
    </w:tblStylePr>
    <w:tblStylePr w:type="lastRow">
      <w:pPr>
        <w:spacing w:before="0" w:after="0" w:line="240" w:lineRule="auto"/>
      </w:pPr>
      <w:rPr>
        <w:b/>
        <w:bCs/>
      </w:rPr>
      <w:tblPr/>
      <w:tcPr>
        <w:tcBorders>
          <w:top w:val="single" w:sz="8" w:space="0" w:color="404040" w:themeColor="text1"/>
          <w:left w:val="nil"/>
          <w:bottom w:val="single" w:sz="8" w:space="0" w:color="4040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text1" w:themeFillTint="3F"/>
      </w:tcPr>
    </w:tblStylePr>
    <w:tblStylePr w:type="band1Horz">
      <w:tblPr/>
      <w:tcPr>
        <w:tcBorders>
          <w:left w:val="nil"/>
          <w:right w:val="nil"/>
          <w:insideH w:val="nil"/>
          <w:insideV w:val="nil"/>
        </w:tcBorders>
        <w:shd w:val="clear" w:color="auto" w:fill="CFCFCF" w:themeFill="text1" w:themeFillTint="3F"/>
      </w:tcPr>
    </w:tblStylePr>
  </w:style>
  <w:style w:type="table" w:styleId="LightShading-Accent1">
    <w:name w:val="Light Shading Accent 1"/>
    <w:basedOn w:val="TableNormal"/>
    <w:uiPriority w:val="60"/>
    <w:semiHidden/>
    <w:unhideWhenUsed/>
    <w:rsid w:val="00F527CC"/>
    <w:pPr>
      <w:spacing w:after="0" w:line="240" w:lineRule="auto"/>
    </w:pPr>
    <w:rPr>
      <w:color w:val="939599" w:themeColor="accent1" w:themeShade="BF"/>
    </w:rPr>
    <w:tblPr>
      <w:tblStyleRowBandSize w:val="1"/>
      <w:tblStyleColBandSize w:val="1"/>
      <w:tblBorders>
        <w:top w:val="single" w:sz="8" w:space="0" w:color="C7C8CA" w:themeColor="accent1"/>
        <w:bottom w:val="single" w:sz="8" w:space="0" w:color="C7C8CA" w:themeColor="accent1"/>
      </w:tblBorders>
    </w:tblPr>
    <w:tblStylePr w:type="firstRow">
      <w:pPr>
        <w:spacing w:before="0" w:after="0" w:line="240" w:lineRule="auto"/>
      </w:pPr>
      <w:rPr>
        <w:b/>
        <w:bCs/>
      </w:rPr>
      <w:tblPr/>
      <w:tcPr>
        <w:tcBorders>
          <w:top w:val="single" w:sz="8" w:space="0" w:color="C7C8CA" w:themeColor="accent1"/>
          <w:left w:val="nil"/>
          <w:bottom w:val="single" w:sz="8" w:space="0" w:color="C7C8CA" w:themeColor="accent1"/>
          <w:right w:val="nil"/>
          <w:insideH w:val="nil"/>
          <w:insideV w:val="nil"/>
        </w:tcBorders>
      </w:tcPr>
    </w:tblStylePr>
    <w:tblStylePr w:type="lastRow">
      <w:pPr>
        <w:spacing w:before="0" w:after="0" w:line="240" w:lineRule="auto"/>
      </w:pPr>
      <w:rPr>
        <w:b/>
        <w:bCs/>
      </w:rPr>
      <w:tblPr/>
      <w:tcPr>
        <w:tcBorders>
          <w:top w:val="single" w:sz="8" w:space="0" w:color="C7C8CA" w:themeColor="accent1"/>
          <w:left w:val="nil"/>
          <w:bottom w:val="single" w:sz="8" w:space="0" w:color="C7C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2" w:themeFill="accent1" w:themeFillTint="3F"/>
      </w:tcPr>
    </w:tblStylePr>
    <w:tblStylePr w:type="band1Horz">
      <w:tblPr/>
      <w:tcPr>
        <w:tcBorders>
          <w:left w:val="nil"/>
          <w:right w:val="nil"/>
          <w:insideH w:val="nil"/>
          <w:insideV w:val="nil"/>
        </w:tcBorders>
        <w:shd w:val="clear" w:color="auto" w:fill="F1F1F2" w:themeFill="accent1" w:themeFillTint="3F"/>
      </w:tcPr>
    </w:tblStylePr>
  </w:style>
  <w:style w:type="table" w:styleId="LightShading-Accent2">
    <w:name w:val="Light Shading Accent 2"/>
    <w:basedOn w:val="TableNormal"/>
    <w:uiPriority w:val="60"/>
    <w:semiHidden/>
    <w:unhideWhenUsed/>
    <w:rsid w:val="00F527CC"/>
    <w:pPr>
      <w:spacing w:after="0" w:line="240" w:lineRule="auto"/>
    </w:pPr>
    <w:rPr>
      <w:color w:val="6D6F72" w:themeColor="accent2" w:themeShade="BF"/>
    </w:rPr>
    <w:tblPr>
      <w:tblStyleRowBandSize w:val="1"/>
      <w:tblStyleColBandSize w:val="1"/>
      <w:tblBorders>
        <w:top w:val="single" w:sz="8" w:space="0" w:color="939598" w:themeColor="accent2"/>
        <w:bottom w:val="single" w:sz="8" w:space="0" w:color="939598" w:themeColor="accent2"/>
      </w:tblBorders>
    </w:tblPr>
    <w:tblStylePr w:type="firstRow">
      <w:pPr>
        <w:spacing w:before="0" w:after="0" w:line="240" w:lineRule="auto"/>
      </w:pPr>
      <w:rPr>
        <w:b/>
        <w:bCs/>
      </w:rPr>
      <w:tblPr/>
      <w:tcPr>
        <w:tcBorders>
          <w:top w:val="single" w:sz="8" w:space="0" w:color="939598" w:themeColor="accent2"/>
          <w:left w:val="nil"/>
          <w:bottom w:val="single" w:sz="8" w:space="0" w:color="939598" w:themeColor="accent2"/>
          <w:right w:val="nil"/>
          <w:insideH w:val="nil"/>
          <w:insideV w:val="nil"/>
        </w:tcBorders>
      </w:tcPr>
    </w:tblStylePr>
    <w:tblStylePr w:type="lastRow">
      <w:pPr>
        <w:spacing w:before="0" w:after="0" w:line="240" w:lineRule="auto"/>
      </w:pPr>
      <w:rPr>
        <w:b/>
        <w:bCs/>
      </w:rPr>
      <w:tblPr/>
      <w:tcPr>
        <w:tcBorders>
          <w:top w:val="single" w:sz="8" w:space="0" w:color="939598" w:themeColor="accent2"/>
          <w:left w:val="nil"/>
          <w:bottom w:val="single" w:sz="8" w:space="0" w:color="93959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4E5" w:themeFill="accent2" w:themeFillTint="3F"/>
      </w:tcPr>
    </w:tblStylePr>
    <w:tblStylePr w:type="band1Horz">
      <w:tblPr/>
      <w:tcPr>
        <w:tcBorders>
          <w:left w:val="nil"/>
          <w:right w:val="nil"/>
          <w:insideH w:val="nil"/>
          <w:insideV w:val="nil"/>
        </w:tcBorders>
        <w:shd w:val="clear" w:color="auto" w:fill="E4E4E5" w:themeFill="accent2" w:themeFillTint="3F"/>
      </w:tcPr>
    </w:tblStylePr>
  </w:style>
  <w:style w:type="table" w:styleId="LightShading-Accent3">
    <w:name w:val="Light Shading Accent 3"/>
    <w:basedOn w:val="TableNormal"/>
    <w:uiPriority w:val="60"/>
    <w:semiHidden/>
    <w:unhideWhenUsed/>
    <w:rsid w:val="00F527CC"/>
    <w:pPr>
      <w:spacing w:after="0" w:line="240" w:lineRule="auto"/>
    </w:pPr>
    <w:rPr>
      <w:color w:val="4A4A4C" w:themeColor="accent3" w:themeShade="BF"/>
    </w:rPr>
    <w:tblPr>
      <w:tblStyleRowBandSize w:val="1"/>
      <w:tblStyleColBandSize w:val="1"/>
      <w:tblBorders>
        <w:top w:val="single" w:sz="8" w:space="0" w:color="636466" w:themeColor="accent3"/>
        <w:bottom w:val="single" w:sz="8" w:space="0" w:color="636466" w:themeColor="accent3"/>
      </w:tblBorders>
    </w:tblPr>
    <w:tblStylePr w:type="firstRow">
      <w:pPr>
        <w:spacing w:before="0" w:after="0" w:line="240" w:lineRule="auto"/>
      </w:pPr>
      <w:rPr>
        <w:b/>
        <w:bCs/>
      </w:rPr>
      <w:tblPr/>
      <w:tcPr>
        <w:tcBorders>
          <w:top w:val="single" w:sz="8" w:space="0" w:color="636466" w:themeColor="accent3"/>
          <w:left w:val="nil"/>
          <w:bottom w:val="single" w:sz="8" w:space="0" w:color="636466" w:themeColor="accent3"/>
          <w:right w:val="nil"/>
          <w:insideH w:val="nil"/>
          <w:insideV w:val="nil"/>
        </w:tcBorders>
      </w:tcPr>
    </w:tblStylePr>
    <w:tblStylePr w:type="lastRow">
      <w:pPr>
        <w:spacing w:before="0" w:after="0" w:line="240" w:lineRule="auto"/>
      </w:pPr>
      <w:rPr>
        <w:b/>
        <w:bCs/>
      </w:rPr>
      <w:tblPr/>
      <w:tcPr>
        <w:tcBorders>
          <w:top w:val="single" w:sz="8" w:space="0" w:color="636466" w:themeColor="accent3"/>
          <w:left w:val="nil"/>
          <w:bottom w:val="single" w:sz="8" w:space="0" w:color="63646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9" w:themeFill="accent3" w:themeFillTint="3F"/>
      </w:tcPr>
    </w:tblStylePr>
    <w:tblStylePr w:type="band1Horz">
      <w:tblPr/>
      <w:tcPr>
        <w:tcBorders>
          <w:left w:val="nil"/>
          <w:right w:val="nil"/>
          <w:insideH w:val="nil"/>
          <w:insideV w:val="nil"/>
        </w:tcBorders>
        <w:shd w:val="clear" w:color="auto" w:fill="D8D8D9" w:themeFill="accent3" w:themeFillTint="3F"/>
      </w:tcPr>
    </w:tblStylePr>
  </w:style>
  <w:style w:type="table" w:styleId="LightShading-Accent4">
    <w:name w:val="Light Shading Accent 4"/>
    <w:basedOn w:val="TableNormal"/>
    <w:uiPriority w:val="60"/>
    <w:semiHidden/>
    <w:unhideWhenUsed/>
    <w:rsid w:val="00F527CC"/>
    <w:pPr>
      <w:spacing w:after="0" w:line="240" w:lineRule="auto"/>
    </w:pPr>
    <w:rPr>
      <w:color w:val="991820" w:themeColor="accent4" w:themeShade="BF"/>
    </w:rPr>
    <w:tblPr>
      <w:tblStyleRowBandSize w:val="1"/>
      <w:tblStyleColBandSize w:val="1"/>
      <w:tblBorders>
        <w:top w:val="single" w:sz="8" w:space="0" w:color="CD202C" w:themeColor="accent4"/>
        <w:bottom w:val="single" w:sz="8" w:space="0" w:color="CD202C" w:themeColor="accent4"/>
      </w:tblBorders>
    </w:tblPr>
    <w:tblStylePr w:type="firstRow">
      <w:pPr>
        <w:spacing w:before="0" w:after="0" w:line="240" w:lineRule="auto"/>
      </w:pPr>
      <w:rPr>
        <w:b/>
        <w:bCs/>
      </w:rPr>
      <w:tblPr/>
      <w:tcPr>
        <w:tcBorders>
          <w:top w:val="single" w:sz="8" w:space="0" w:color="CD202C" w:themeColor="accent4"/>
          <w:left w:val="nil"/>
          <w:bottom w:val="single" w:sz="8" w:space="0" w:color="CD202C" w:themeColor="accent4"/>
          <w:right w:val="nil"/>
          <w:insideH w:val="nil"/>
          <w:insideV w:val="nil"/>
        </w:tcBorders>
      </w:tcPr>
    </w:tblStylePr>
    <w:tblStylePr w:type="lastRow">
      <w:pPr>
        <w:spacing w:before="0" w:after="0" w:line="240" w:lineRule="auto"/>
      </w:pPr>
      <w:rPr>
        <w:b/>
        <w:bCs/>
      </w:rPr>
      <w:tblPr/>
      <w:tcPr>
        <w:tcBorders>
          <w:top w:val="single" w:sz="8" w:space="0" w:color="CD202C" w:themeColor="accent4"/>
          <w:left w:val="nil"/>
          <w:bottom w:val="single" w:sz="8" w:space="0" w:color="CD202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4C7" w:themeFill="accent4" w:themeFillTint="3F"/>
      </w:tcPr>
    </w:tblStylePr>
    <w:tblStylePr w:type="band1Horz">
      <w:tblPr/>
      <w:tcPr>
        <w:tcBorders>
          <w:left w:val="nil"/>
          <w:right w:val="nil"/>
          <w:insideH w:val="nil"/>
          <w:insideV w:val="nil"/>
        </w:tcBorders>
        <w:shd w:val="clear" w:color="auto" w:fill="F6C4C7" w:themeFill="accent4" w:themeFillTint="3F"/>
      </w:tcPr>
    </w:tblStylePr>
  </w:style>
  <w:style w:type="table" w:styleId="LightShading-Accent5">
    <w:name w:val="Light Shading Accent 5"/>
    <w:basedOn w:val="TableNormal"/>
    <w:uiPriority w:val="60"/>
    <w:semiHidden/>
    <w:unhideWhenUsed/>
    <w:rsid w:val="00F527CC"/>
    <w:pPr>
      <w:spacing w:after="0" w:line="240" w:lineRule="auto"/>
    </w:pPr>
    <w:rPr>
      <w:color w:val="003F7F" w:themeColor="accent5" w:themeShade="BF"/>
    </w:rPr>
    <w:tblPr>
      <w:tblStyleRowBandSize w:val="1"/>
      <w:tblStyleColBandSize w:val="1"/>
      <w:tblBorders>
        <w:top w:val="single" w:sz="8" w:space="0" w:color="0055AA" w:themeColor="accent5"/>
        <w:bottom w:val="single" w:sz="8" w:space="0" w:color="0055AA" w:themeColor="accent5"/>
      </w:tblBorders>
    </w:tblPr>
    <w:tblStylePr w:type="firstRow">
      <w:pPr>
        <w:spacing w:before="0" w:after="0" w:line="240" w:lineRule="auto"/>
      </w:pPr>
      <w:rPr>
        <w:b/>
        <w:bCs/>
      </w:rPr>
      <w:tblPr/>
      <w:tcPr>
        <w:tcBorders>
          <w:top w:val="single" w:sz="8" w:space="0" w:color="0055AA" w:themeColor="accent5"/>
          <w:left w:val="nil"/>
          <w:bottom w:val="single" w:sz="8" w:space="0" w:color="0055AA" w:themeColor="accent5"/>
          <w:right w:val="nil"/>
          <w:insideH w:val="nil"/>
          <w:insideV w:val="nil"/>
        </w:tcBorders>
      </w:tcPr>
    </w:tblStylePr>
    <w:tblStylePr w:type="lastRow">
      <w:pPr>
        <w:spacing w:before="0" w:after="0" w:line="240" w:lineRule="auto"/>
      </w:pPr>
      <w:rPr>
        <w:b/>
        <w:bCs/>
      </w:rPr>
      <w:tblPr/>
      <w:tcPr>
        <w:tcBorders>
          <w:top w:val="single" w:sz="8" w:space="0" w:color="0055AA" w:themeColor="accent5"/>
          <w:left w:val="nil"/>
          <w:bottom w:val="single" w:sz="8" w:space="0" w:color="0055A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4FF" w:themeFill="accent5" w:themeFillTint="3F"/>
      </w:tcPr>
    </w:tblStylePr>
    <w:tblStylePr w:type="band1Horz">
      <w:tblPr/>
      <w:tcPr>
        <w:tcBorders>
          <w:left w:val="nil"/>
          <w:right w:val="nil"/>
          <w:insideH w:val="nil"/>
          <w:insideV w:val="nil"/>
        </w:tcBorders>
        <w:shd w:val="clear" w:color="auto" w:fill="ABD4FF" w:themeFill="accent5" w:themeFillTint="3F"/>
      </w:tcPr>
    </w:tblStylePr>
  </w:style>
  <w:style w:type="table" w:styleId="LightShading-Accent6">
    <w:name w:val="Light Shading Accent 6"/>
    <w:basedOn w:val="TableNormal"/>
    <w:uiPriority w:val="60"/>
    <w:semiHidden/>
    <w:unhideWhenUsed/>
    <w:rsid w:val="00F527CC"/>
    <w:pPr>
      <w:spacing w:after="0" w:line="240" w:lineRule="auto"/>
    </w:pPr>
    <w:rPr>
      <w:color w:val="D88400" w:themeColor="accent6" w:themeShade="BF"/>
    </w:rPr>
    <w:tblPr>
      <w:tblStyleRowBandSize w:val="1"/>
      <w:tblStyleColBandSize w:val="1"/>
      <w:tblBorders>
        <w:top w:val="single" w:sz="8" w:space="0" w:color="FFAA22" w:themeColor="accent6"/>
        <w:bottom w:val="single" w:sz="8" w:space="0" w:color="FFAA22" w:themeColor="accent6"/>
      </w:tblBorders>
    </w:tblPr>
    <w:tblStylePr w:type="firstRow">
      <w:pPr>
        <w:spacing w:before="0" w:after="0" w:line="240" w:lineRule="auto"/>
      </w:pPr>
      <w:rPr>
        <w:b/>
        <w:bCs/>
      </w:rPr>
      <w:tblPr/>
      <w:tcPr>
        <w:tcBorders>
          <w:top w:val="single" w:sz="8" w:space="0" w:color="FFAA22" w:themeColor="accent6"/>
          <w:left w:val="nil"/>
          <w:bottom w:val="single" w:sz="8" w:space="0" w:color="FFAA22" w:themeColor="accent6"/>
          <w:right w:val="nil"/>
          <w:insideH w:val="nil"/>
          <w:insideV w:val="nil"/>
        </w:tcBorders>
      </w:tcPr>
    </w:tblStylePr>
    <w:tblStylePr w:type="lastRow">
      <w:pPr>
        <w:spacing w:before="0" w:after="0" w:line="240" w:lineRule="auto"/>
      </w:pPr>
      <w:rPr>
        <w:b/>
        <w:bCs/>
      </w:rPr>
      <w:tblPr/>
      <w:tcPr>
        <w:tcBorders>
          <w:top w:val="single" w:sz="8" w:space="0" w:color="FFAA22" w:themeColor="accent6"/>
          <w:left w:val="nil"/>
          <w:bottom w:val="single" w:sz="8" w:space="0" w:color="FFAA2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9C8" w:themeFill="accent6" w:themeFillTint="3F"/>
      </w:tcPr>
    </w:tblStylePr>
    <w:tblStylePr w:type="band1Horz">
      <w:tblPr/>
      <w:tcPr>
        <w:tcBorders>
          <w:left w:val="nil"/>
          <w:right w:val="nil"/>
          <w:insideH w:val="nil"/>
          <w:insideV w:val="nil"/>
        </w:tcBorders>
        <w:shd w:val="clear" w:color="auto" w:fill="FFE9C8" w:themeFill="accent6" w:themeFillTint="3F"/>
      </w:tcPr>
    </w:tblStylePr>
  </w:style>
  <w:style w:type="character" w:styleId="LineNumber">
    <w:name w:val="line number"/>
    <w:basedOn w:val="DefaultParagraphFont"/>
    <w:uiPriority w:val="99"/>
    <w:semiHidden/>
    <w:unhideWhenUsed/>
    <w:rsid w:val="00F527CC"/>
    <w:rPr>
      <w:lang w:val="en-US"/>
    </w:rPr>
  </w:style>
  <w:style w:type="paragraph" w:styleId="List">
    <w:name w:val="List"/>
    <w:basedOn w:val="Normal"/>
    <w:uiPriority w:val="99"/>
    <w:semiHidden/>
    <w:unhideWhenUsed/>
    <w:rsid w:val="00F527CC"/>
    <w:pPr>
      <w:spacing w:after="120" w:line="240" w:lineRule="atLeast"/>
      <w:ind w:left="283" w:hanging="283"/>
      <w:contextualSpacing/>
    </w:pPr>
    <w:rPr>
      <w:rFonts w:ascii="Arial" w:eastAsiaTheme="minorHAnsi" w:hAnsi="Arial" w:cstheme="minorBidi"/>
      <w:sz w:val="22"/>
      <w:szCs w:val="22"/>
    </w:rPr>
  </w:style>
  <w:style w:type="paragraph" w:styleId="List2">
    <w:name w:val="List 2"/>
    <w:basedOn w:val="Normal"/>
    <w:uiPriority w:val="99"/>
    <w:semiHidden/>
    <w:unhideWhenUsed/>
    <w:rsid w:val="00F527CC"/>
    <w:pPr>
      <w:ind w:left="566" w:hanging="283"/>
      <w:contextualSpacing/>
    </w:pPr>
  </w:style>
  <w:style w:type="paragraph" w:styleId="List3">
    <w:name w:val="List 3"/>
    <w:basedOn w:val="Normal"/>
    <w:uiPriority w:val="99"/>
    <w:semiHidden/>
    <w:unhideWhenUsed/>
    <w:rsid w:val="00F527CC"/>
    <w:pPr>
      <w:ind w:left="849" w:hanging="283"/>
      <w:contextualSpacing/>
    </w:pPr>
  </w:style>
  <w:style w:type="paragraph" w:styleId="List4">
    <w:name w:val="List 4"/>
    <w:basedOn w:val="Normal"/>
    <w:uiPriority w:val="99"/>
    <w:semiHidden/>
    <w:unhideWhenUsed/>
    <w:rsid w:val="00F527CC"/>
    <w:pPr>
      <w:ind w:left="1132" w:hanging="283"/>
      <w:contextualSpacing/>
    </w:pPr>
  </w:style>
  <w:style w:type="paragraph" w:styleId="List5">
    <w:name w:val="List 5"/>
    <w:basedOn w:val="Normal"/>
    <w:uiPriority w:val="99"/>
    <w:semiHidden/>
    <w:unhideWhenUsed/>
    <w:rsid w:val="00F527CC"/>
    <w:pPr>
      <w:ind w:left="1415" w:hanging="283"/>
      <w:contextualSpacing/>
    </w:pPr>
  </w:style>
  <w:style w:type="paragraph" w:styleId="ListBullet">
    <w:name w:val="List Bullet"/>
    <w:basedOn w:val="Normal"/>
    <w:uiPriority w:val="99"/>
    <w:semiHidden/>
    <w:unhideWhenUsed/>
    <w:rsid w:val="00F527CC"/>
    <w:pPr>
      <w:numPr>
        <w:numId w:val="1"/>
      </w:numPr>
      <w:spacing w:after="120" w:line="240" w:lineRule="atLeast"/>
      <w:contextualSpacing/>
    </w:pPr>
    <w:rPr>
      <w:rFonts w:ascii="Arial" w:eastAsiaTheme="minorHAnsi" w:hAnsi="Arial" w:cstheme="minorBidi"/>
      <w:sz w:val="22"/>
      <w:szCs w:val="22"/>
    </w:rPr>
  </w:style>
  <w:style w:type="paragraph" w:styleId="ListBullet2">
    <w:name w:val="List Bullet 2"/>
    <w:basedOn w:val="Normal"/>
    <w:uiPriority w:val="99"/>
    <w:semiHidden/>
    <w:unhideWhenUsed/>
    <w:rsid w:val="00F527CC"/>
    <w:pPr>
      <w:numPr>
        <w:numId w:val="2"/>
      </w:numPr>
      <w:contextualSpacing/>
    </w:pPr>
  </w:style>
  <w:style w:type="paragraph" w:styleId="ListBullet3">
    <w:name w:val="List Bullet 3"/>
    <w:basedOn w:val="Normal"/>
    <w:uiPriority w:val="99"/>
    <w:semiHidden/>
    <w:unhideWhenUsed/>
    <w:rsid w:val="00F527CC"/>
    <w:pPr>
      <w:numPr>
        <w:numId w:val="3"/>
      </w:numPr>
      <w:contextualSpacing/>
    </w:pPr>
  </w:style>
  <w:style w:type="paragraph" w:styleId="ListBullet4">
    <w:name w:val="List Bullet 4"/>
    <w:basedOn w:val="Normal"/>
    <w:uiPriority w:val="99"/>
    <w:semiHidden/>
    <w:unhideWhenUsed/>
    <w:rsid w:val="00F527CC"/>
    <w:pPr>
      <w:numPr>
        <w:numId w:val="4"/>
      </w:numPr>
      <w:contextualSpacing/>
    </w:pPr>
  </w:style>
  <w:style w:type="paragraph" w:styleId="ListBullet5">
    <w:name w:val="List Bullet 5"/>
    <w:basedOn w:val="Normal"/>
    <w:uiPriority w:val="99"/>
    <w:semiHidden/>
    <w:unhideWhenUsed/>
    <w:rsid w:val="00F527CC"/>
    <w:pPr>
      <w:numPr>
        <w:numId w:val="5"/>
      </w:numPr>
      <w:contextualSpacing/>
    </w:pPr>
  </w:style>
  <w:style w:type="paragraph" w:styleId="ListContinue">
    <w:name w:val="List Continue"/>
    <w:basedOn w:val="Normal"/>
    <w:uiPriority w:val="99"/>
    <w:semiHidden/>
    <w:unhideWhenUsed/>
    <w:rsid w:val="00F527CC"/>
    <w:pPr>
      <w:ind w:left="283"/>
      <w:contextualSpacing/>
    </w:pPr>
  </w:style>
  <w:style w:type="paragraph" w:styleId="ListContinue2">
    <w:name w:val="List Continue 2"/>
    <w:basedOn w:val="Normal"/>
    <w:uiPriority w:val="99"/>
    <w:semiHidden/>
    <w:unhideWhenUsed/>
    <w:rsid w:val="00F527CC"/>
    <w:pPr>
      <w:ind w:left="566"/>
      <w:contextualSpacing/>
    </w:pPr>
  </w:style>
  <w:style w:type="paragraph" w:styleId="ListContinue3">
    <w:name w:val="List Continue 3"/>
    <w:basedOn w:val="Normal"/>
    <w:uiPriority w:val="99"/>
    <w:semiHidden/>
    <w:unhideWhenUsed/>
    <w:rsid w:val="00F527CC"/>
    <w:pPr>
      <w:ind w:left="849"/>
      <w:contextualSpacing/>
    </w:pPr>
  </w:style>
  <w:style w:type="paragraph" w:styleId="ListContinue4">
    <w:name w:val="List Continue 4"/>
    <w:basedOn w:val="Normal"/>
    <w:uiPriority w:val="99"/>
    <w:semiHidden/>
    <w:unhideWhenUsed/>
    <w:rsid w:val="00F527CC"/>
    <w:pPr>
      <w:ind w:left="1132"/>
      <w:contextualSpacing/>
    </w:pPr>
  </w:style>
  <w:style w:type="paragraph" w:styleId="ListContinue5">
    <w:name w:val="List Continue 5"/>
    <w:basedOn w:val="Normal"/>
    <w:uiPriority w:val="99"/>
    <w:semiHidden/>
    <w:unhideWhenUsed/>
    <w:rsid w:val="00F527CC"/>
    <w:pPr>
      <w:ind w:left="1415"/>
      <w:contextualSpacing/>
    </w:pPr>
  </w:style>
  <w:style w:type="paragraph" w:styleId="ListNumber">
    <w:name w:val="List Number"/>
    <w:basedOn w:val="Normal"/>
    <w:uiPriority w:val="99"/>
    <w:semiHidden/>
    <w:unhideWhenUsed/>
    <w:rsid w:val="00F527CC"/>
    <w:pPr>
      <w:numPr>
        <w:numId w:val="6"/>
      </w:numPr>
      <w:contextualSpacing/>
    </w:pPr>
  </w:style>
  <w:style w:type="paragraph" w:styleId="ListNumber2">
    <w:name w:val="List Number 2"/>
    <w:basedOn w:val="Normal"/>
    <w:uiPriority w:val="99"/>
    <w:semiHidden/>
    <w:unhideWhenUsed/>
    <w:rsid w:val="00F527CC"/>
    <w:pPr>
      <w:numPr>
        <w:numId w:val="7"/>
      </w:numPr>
      <w:contextualSpacing/>
    </w:pPr>
  </w:style>
  <w:style w:type="paragraph" w:styleId="ListNumber3">
    <w:name w:val="List Number 3"/>
    <w:basedOn w:val="Normal"/>
    <w:uiPriority w:val="99"/>
    <w:semiHidden/>
    <w:unhideWhenUsed/>
    <w:rsid w:val="00F527CC"/>
    <w:pPr>
      <w:numPr>
        <w:numId w:val="8"/>
      </w:numPr>
      <w:contextualSpacing/>
    </w:pPr>
  </w:style>
  <w:style w:type="paragraph" w:styleId="ListNumber4">
    <w:name w:val="List Number 4"/>
    <w:basedOn w:val="Normal"/>
    <w:uiPriority w:val="99"/>
    <w:semiHidden/>
    <w:unhideWhenUsed/>
    <w:rsid w:val="00F527CC"/>
    <w:pPr>
      <w:numPr>
        <w:numId w:val="9"/>
      </w:numPr>
      <w:contextualSpacing/>
    </w:pPr>
  </w:style>
  <w:style w:type="paragraph" w:styleId="ListNumber5">
    <w:name w:val="List Number 5"/>
    <w:basedOn w:val="Normal"/>
    <w:uiPriority w:val="99"/>
    <w:semiHidden/>
    <w:unhideWhenUsed/>
    <w:rsid w:val="00F527CC"/>
    <w:pPr>
      <w:numPr>
        <w:numId w:val="10"/>
      </w:numPr>
      <w:contextualSpacing/>
    </w:pPr>
  </w:style>
  <w:style w:type="paragraph" w:styleId="ListParagraph">
    <w:name w:val="List Paragraph"/>
    <w:aliases w:val="Paragraph,Header 2,Head1.1,References,Paragraphe de liste1,List Paragraph1,Liste couleur - Accent 11,Liste couleur - Accent 111,Paragraphe de liste3,List Paragraph2,Bullets,List Paragraph nowy,Numbered List Paragraph,titre_kely,Liste 1"/>
    <w:basedOn w:val="Normal"/>
    <w:link w:val="ListParagraphChar"/>
    <w:uiPriority w:val="34"/>
    <w:qFormat/>
    <w:rsid w:val="00F527CC"/>
    <w:pPr>
      <w:spacing w:after="120" w:line="240" w:lineRule="atLeast"/>
      <w:ind w:left="720"/>
      <w:contextualSpacing/>
    </w:pPr>
    <w:rPr>
      <w:rFonts w:ascii="Arial" w:eastAsiaTheme="minorHAnsi" w:hAnsi="Arial" w:cstheme="minorBidi"/>
      <w:sz w:val="22"/>
      <w:szCs w:val="22"/>
    </w:rPr>
  </w:style>
  <w:style w:type="table" w:styleId="ListTable1Light">
    <w:name w:val="List Table 1 Light"/>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8C8C8C" w:themeColor="text1" w:themeTint="99"/>
        </w:tcBorders>
      </w:tcPr>
    </w:tblStylePr>
    <w:tblStylePr w:type="lastRow">
      <w:rPr>
        <w:b/>
        <w:bCs/>
      </w:rPr>
      <w:tblPr/>
      <w:tcPr>
        <w:tcBorders>
          <w:top w:val="single" w:sz="4" w:space="0" w:color="8C8C8C" w:themeColor="text1" w:themeTint="99"/>
        </w:tcBorders>
      </w:tc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ListTable1Light-Accent1">
    <w:name w:val="List Table 1 Light Accent 1"/>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DDDDDF" w:themeColor="accent1" w:themeTint="99"/>
        </w:tcBorders>
      </w:tcPr>
    </w:tblStylePr>
    <w:tblStylePr w:type="lastRow">
      <w:rPr>
        <w:b/>
        <w:bCs/>
      </w:rPr>
      <w:tblPr/>
      <w:tcPr>
        <w:tcBorders>
          <w:top w:val="single" w:sz="4" w:space="0" w:color="DDDDDF" w:themeColor="accent1" w:themeTint="99"/>
        </w:tcBorders>
      </w:tc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ListTable1Light-Accent2">
    <w:name w:val="List Table 1 Light Accent 2"/>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BEBFC1" w:themeColor="accent2" w:themeTint="99"/>
        </w:tcBorders>
      </w:tcPr>
    </w:tblStylePr>
    <w:tblStylePr w:type="lastRow">
      <w:rPr>
        <w:b/>
        <w:bCs/>
      </w:rPr>
      <w:tblPr/>
      <w:tcPr>
        <w:tcBorders>
          <w:top w:val="single" w:sz="4" w:space="0" w:color="BEBFC1" w:themeColor="accent2" w:themeTint="99"/>
        </w:tcBorders>
      </w:tc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ListTable1Light-Accent3">
    <w:name w:val="List Table 1 Light Accent 3"/>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A0A1A3" w:themeColor="accent3" w:themeTint="99"/>
        </w:tcBorders>
      </w:tcPr>
    </w:tblStylePr>
    <w:tblStylePr w:type="lastRow">
      <w:rPr>
        <w:b/>
        <w:bCs/>
      </w:rPr>
      <w:tblPr/>
      <w:tcPr>
        <w:tcBorders>
          <w:top w:val="single" w:sz="4" w:space="0" w:color="A0A1A3" w:themeColor="accent3" w:themeTint="99"/>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Table1Light-Accent4">
    <w:name w:val="List Table 1 Light Accent 4"/>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E87179" w:themeColor="accent4" w:themeTint="99"/>
        </w:tcBorders>
      </w:tcPr>
    </w:tblStylePr>
    <w:tblStylePr w:type="lastRow">
      <w:rPr>
        <w:b/>
        <w:bCs/>
      </w:rPr>
      <w:tblPr/>
      <w:tcPr>
        <w:tcBorders>
          <w:top w:val="single" w:sz="4" w:space="0" w:color="E87179" w:themeColor="accent4" w:themeTint="99"/>
        </w:tcBorders>
      </w:tc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ListTable1Light-Accent5">
    <w:name w:val="List Table 1 Light Accent 5"/>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3398FF" w:themeColor="accent5" w:themeTint="99"/>
        </w:tcBorders>
      </w:tcPr>
    </w:tblStylePr>
    <w:tblStylePr w:type="lastRow">
      <w:rPr>
        <w:b/>
        <w:bCs/>
      </w:rPr>
      <w:tblPr/>
      <w:tcPr>
        <w:tcBorders>
          <w:top w:val="single" w:sz="4" w:space="0" w:color="3398FF" w:themeColor="accent5" w:themeTint="99"/>
        </w:tcBorders>
      </w:tc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ListTable1Light-Accent6">
    <w:name w:val="List Table 1 Light Accent 6"/>
    <w:basedOn w:val="TableNormal"/>
    <w:uiPriority w:val="46"/>
    <w:rsid w:val="00F527CC"/>
    <w:pPr>
      <w:spacing w:after="0" w:line="240" w:lineRule="auto"/>
    </w:pPr>
    <w:tblPr>
      <w:tblStyleRowBandSize w:val="1"/>
      <w:tblStyleColBandSize w:val="1"/>
    </w:tblPr>
    <w:tblStylePr w:type="firstRow">
      <w:rPr>
        <w:b/>
        <w:bCs/>
      </w:rPr>
      <w:tblPr/>
      <w:tcPr>
        <w:tcBorders>
          <w:bottom w:val="single" w:sz="4" w:space="0" w:color="FFCB7A" w:themeColor="accent6" w:themeTint="99"/>
        </w:tcBorders>
      </w:tcPr>
    </w:tblStylePr>
    <w:tblStylePr w:type="lastRow">
      <w:rPr>
        <w:b/>
        <w:bCs/>
      </w:rPr>
      <w:tblPr/>
      <w:tcPr>
        <w:tcBorders>
          <w:top w:val="single" w:sz="4" w:space="0" w:color="FFCB7A" w:themeColor="accent6" w:themeTint="99"/>
        </w:tcBorders>
      </w:tc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ListTable2">
    <w:name w:val="List Table 2"/>
    <w:basedOn w:val="TableNormal"/>
    <w:uiPriority w:val="47"/>
    <w:rsid w:val="00F527CC"/>
    <w:pPr>
      <w:spacing w:after="0" w:line="240" w:lineRule="auto"/>
    </w:pPr>
    <w:tblPr>
      <w:tblStyleRowBandSize w:val="1"/>
      <w:tblStyleColBandSize w:val="1"/>
      <w:tblBorders>
        <w:top w:val="single" w:sz="4" w:space="0" w:color="8C8C8C" w:themeColor="text1" w:themeTint="99"/>
        <w:bottom w:val="single" w:sz="4" w:space="0" w:color="8C8C8C" w:themeColor="text1" w:themeTint="99"/>
        <w:insideH w:val="single" w:sz="4" w:space="0" w:color="8C8C8C"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ListTable2-Accent1">
    <w:name w:val="List Table 2 Accent 1"/>
    <w:basedOn w:val="TableNormal"/>
    <w:uiPriority w:val="47"/>
    <w:rsid w:val="00F527CC"/>
    <w:pPr>
      <w:spacing w:after="0" w:line="240" w:lineRule="auto"/>
    </w:pPr>
    <w:tblPr>
      <w:tblStyleRowBandSize w:val="1"/>
      <w:tblStyleColBandSize w:val="1"/>
      <w:tblBorders>
        <w:top w:val="single" w:sz="4" w:space="0" w:color="DDDDDF" w:themeColor="accent1" w:themeTint="99"/>
        <w:bottom w:val="single" w:sz="4" w:space="0" w:color="DDDDDF" w:themeColor="accent1" w:themeTint="99"/>
        <w:insideH w:val="single" w:sz="4" w:space="0" w:color="DDDD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ListTable2-Accent2">
    <w:name w:val="List Table 2 Accent 2"/>
    <w:basedOn w:val="TableNormal"/>
    <w:uiPriority w:val="47"/>
    <w:rsid w:val="00F527CC"/>
    <w:pPr>
      <w:spacing w:after="0" w:line="240" w:lineRule="auto"/>
    </w:pPr>
    <w:tblPr>
      <w:tblStyleRowBandSize w:val="1"/>
      <w:tblStyleColBandSize w:val="1"/>
      <w:tblBorders>
        <w:top w:val="single" w:sz="4" w:space="0" w:color="BEBFC1" w:themeColor="accent2" w:themeTint="99"/>
        <w:bottom w:val="single" w:sz="4" w:space="0" w:color="BEBFC1" w:themeColor="accent2" w:themeTint="99"/>
        <w:insideH w:val="single" w:sz="4" w:space="0" w:color="BEBF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ListTable2-Accent3">
    <w:name w:val="List Table 2 Accent 3"/>
    <w:basedOn w:val="TableNormal"/>
    <w:uiPriority w:val="47"/>
    <w:rsid w:val="00F527CC"/>
    <w:pPr>
      <w:spacing w:after="0" w:line="240" w:lineRule="auto"/>
    </w:pPr>
    <w:tblPr>
      <w:tblStyleRowBandSize w:val="1"/>
      <w:tblStyleColBandSize w:val="1"/>
      <w:tblBorders>
        <w:top w:val="single" w:sz="4" w:space="0" w:color="A0A1A3" w:themeColor="accent3" w:themeTint="99"/>
        <w:bottom w:val="single" w:sz="4" w:space="0" w:color="A0A1A3" w:themeColor="accent3" w:themeTint="99"/>
        <w:insideH w:val="single" w:sz="4" w:space="0" w:color="A0A1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Table2-Accent4">
    <w:name w:val="List Table 2 Accent 4"/>
    <w:basedOn w:val="TableNormal"/>
    <w:uiPriority w:val="47"/>
    <w:rsid w:val="00F527CC"/>
    <w:pPr>
      <w:spacing w:after="0" w:line="240" w:lineRule="auto"/>
    </w:pPr>
    <w:tblPr>
      <w:tblStyleRowBandSize w:val="1"/>
      <w:tblStyleColBandSize w:val="1"/>
      <w:tblBorders>
        <w:top w:val="single" w:sz="4" w:space="0" w:color="E87179" w:themeColor="accent4" w:themeTint="99"/>
        <w:bottom w:val="single" w:sz="4" w:space="0" w:color="E87179" w:themeColor="accent4" w:themeTint="99"/>
        <w:insideH w:val="single" w:sz="4" w:space="0" w:color="E8717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ListTable2-Accent5">
    <w:name w:val="List Table 2 Accent 5"/>
    <w:basedOn w:val="TableNormal"/>
    <w:uiPriority w:val="47"/>
    <w:rsid w:val="00F527CC"/>
    <w:pPr>
      <w:spacing w:after="0" w:line="240" w:lineRule="auto"/>
    </w:pPr>
    <w:tblPr>
      <w:tblStyleRowBandSize w:val="1"/>
      <w:tblStyleColBandSize w:val="1"/>
      <w:tblBorders>
        <w:top w:val="single" w:sz="4" w:space="0" w:color="3398FF" w:themeColor="accent5" w:themeTint="99"/>
        <w:bottom w:val="single" w:sz="4" w:space="0" w:color="3398FF" w:themeColor="accent5" w:themeTint="99"/>
        <w:insideH w:val="single" w:sz="4" w:space="0" w:color="3398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ListTable2-Accent6">
    <w:name w:val="List Table 2 Accent 6"/>
    <w:basedOn w:val="TableNormal"/>
    <w:uiPriority w:val="47"/>
    <w:rsid w:val="00F527CC"/>
    <w:pPr>
      <w:spacing w:after="0" w:line="240" w:lineRule="auto"/>
    </w:pPr>
    <w:tblPr>
      <w:tblStyleRowBandSize w:val="1"/>
      <w:tblStyleColBandSize w:val="1"/>
      <w:tblBorders>
        <w:top w:val="single" w:sz="4" w:space="0" w:color="FFCB7A" w:themeColor="accent6" w:themeTint="99"/>
        <w:bottom w:val="single" w:sz="4" w:space="0" w:color="FFCB7A" w:themeColor="accent6" w:themeTint="99"/>
        <w:insideH w:val="single" w:sz="4" w:space="0" w:color="FFCB7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ListTable3">
    <w:name w:val="List Table 3"/>
    <w:basedOn w:val="TableNormal"/>
    <w:uiPriority w:val="48"/>
    <w:rsid w:val="00F527CC"/>
    <w:pPr>
      <w:spacing w:after="0" w:line="240" w:lineRule="auto"/>
    </w:pPr>
    <w:tblPr>
      <w:tblStyleRowBandSize w:val="1"/>
      <w:tblStyleColBandSize w:val="1"/>
      <w:tblBorders>
        <w:top w:val="single" w:sz="4" w:space="0" w:color="404040" w:themeColor="text1"/>
        <w:left w:val="single" w:sz="4" w:space="0" w:color="404040" w:themeColor="text1"/>
        <w:bottom w:val="single" w:sz="4" w:space="0" w:color="404040" w:themeColor="text1"/>
        <w:right w:val="single" w:sz="4" w:space="0" w:color="404040" w:themeColor="text1"/>
      </w:tblBorders>
    </w:tblPr>
    <w:tblStylePr w:type="firstRow">
      <w:rPr>
        <w:b/>
        <w:bCs/>
        <w:color w:val="FFFFFF" w:themeColor="background1"/>
      </w:rPr>
      <w:tblPr/>
      <w:tcPr>
        <w:shd w:val="clear" w:color="auto" w:fill="404040" w:themeFill="text1"/>
      </w:tcPr>
    </w:tblStylePr>
    <w:tblStylePr w:type="lastRow">
      <w:rPr>
        <w:b/>
        <w:bCs/>
      </w:rPr>
      <w:tblPr/>
      <w:tcPr>
        <w:tcBorders>
          <w:top w:val="double" w:sz="4" w:space="0" w:color="40404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04040" w:themeColor="text1"/>
          <w:right w:val="single" w:sz="4" w:space="0" w:color="404040" w:themeColor="text1"/>
        </w:tcBorders>
      </w:tcPr>
    </w:tblStylePr>
    <w:tblStylePr w:type="band1Horz">
      <w:tblPr/>
      <w:tcPr>
        <w:tcBorders>
          <w:top w:val="single" w:sz="4" w:space="0" w:color="404040" w:themeColor="text1"/>
          <w:bottom w:val="single" w:sz="4" w:space="0" w:color="40404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04040" w:themeColor="text1"/>
          <w:left w:val="nil"/>
        </w:tcBorders>
      </w:tcPr>
    </w:tblStylePr>
    <w:tblStylePr w:type="swCell">
      <w:tblPr/>
      <w:tcPr>
        <w:tcBorders>
          <w:top w:val="double" w:sz="4" w:space="0" w:color="404040" w:themeColor="text1"/>
          <w:right w:val="nil"/>
        </w:tcBorders>
      </w:tcPr>
    </w:tblStylePr>
  </w:style>
  <w:style w:type="table" w:styleId="ListTable3-Accent1">
    <w:name w:val="List Table 3 Accent 1"/>
    <w:basedOn w:val="TableNormal"/>
    <w:uiPriority w:val="48"/>
    <w:rsid w:val="00F527CC"/>
    <w:pPr>
      <w:spacing w:after="0" w:line="240" w:lineRule="auto"/>
    </w:pPr>
    <w:tblPr>
      <w:tblStyleRowBandSize w:val="1"/>
      <w:tblStyleColBandSize w:val="1"/>
      <w:tblBorders>
        <w:top w:val="single" w:sz="4" w:space="0" w:color="C7C8CA" w:themeColor="accent1"/>
        <w:left w:val="single" w:sz="4" w:space="0" w:color="C7C8CA" w:themeColor="accent1"/>
        <w:bottom w:val="single" w:sz="4" w:space="0" w:color="C7C8CA" w:themeColor="accent1"/>
        <w:right w:val="single" w:sz="4" w:space="0" w:color="C7C8CA" w:themeColor="accent1"/>
      </w:tblBorders>
    </w:tblPr>
    <w:tblStylePr w:type="firstRow">
      <w:rPr>
        <w:b/>
        <w:bCs/>
        <w:color w:val="FFFFFF" w:themeColor="background1"/>
      </w:rPr>
      <w:tblPr/>
      <w:tcPr>
        <w:shd w:val="clear" w:color="auto" w:fill="C7C8CA" w:themeFill="accent1"/>
      </w:tcPr>
    </w:tblStylePr>
    <w:tblStylePr w:type="lastRow">
      <w:rPr>
        <w:b/>
        <w:bCs/>
      </w:rPr>
      <w:tblPr/>
      <w:tcPr>
        <w:tcBorders>
          <w:top w:val="double" w:sz="4" w:space="0" w:color="C7C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8CA" w:themeColor="accent1"/>
          <w:right w:val="single" w:sz="4" w:space="0" w:color="C7C8CA" w:themeColor="accent1"/>
        </w:tcBorders>
      </w:tcPr>
    </w:tblStylePr>
    <w:tblStylePr w:type="band1Horz">
      <w:tblPr/>
      <w:tcPr>
        <w:tcBorders>
          <w:top w:val="single" w:sz="4" w:space="0" w:color="C7C8CA" w:themeColor="accent1"/>
          <w:bottom w:val="single" w:sz="4" w:space="0" w:color="C7C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8CA" w:themeColor="accent1"/>
          <w:left w:val="nil"/>
        </w:tcBorders>
      </w:tcPr>
    </w:tblStylePr>
    <w:tblStylePr w:type="swCell">
      <w:tblPr/>
      <w:tcPr>
        <w:tcBorders>
          <w:top w:val="double" w:sz="4" w:space="0" w:color="C7C8CA" w:themeColor="accent1"/>
          <w:right w:val="nil"/>
        </w:tcBorders>
      </w:tcPr>
    </w:tblStylePr>
  </w:style>
  <w:style w:type="table" w:styleId="ListTable3-Accent2">
    <w:name w:val="List Table 3 Accent 2"/>
    <w:basedOn w:val="TableNormal"/>
    <w:uiPriority w:val="48"/>
    <w:rsid w:val="00F527CC"/>
    <w:pPr>
      <w:spacing w:after="0" w:line="240" w:lineRule="auto"/>
    </w:pPr>
    <w:tblPr>
      <w:tblStyleRowBandSize w:val="1"/>
      <w:tblStyleColBandSize w:val="1"/>
      <w:tblBorders>
        <w:top w:val="single" w:sz="4" w:space="0" w:color="939598" w:themeColor="accent2"/>
        <w:left w:val="single" w:sz="4" w:space="0" w:color="939598" w:themeColor="accent2"/>
        <w:bottom w:val="single" w:sz="4" w:space="0" w:color="939598" w:themeColor="accent2"/>
        <w:right w:val="single" w:sz="4" w:space="0" w:color="939598" w:themeColor="accent2"/>
      </w:tblBorders>
    </w:tblPr>
    <w:tblStylePr w:type="firstRow">
      <w:rPr>
        <w:b/>
        <w:bCs/>
        <w:color w:val="FFFFFF" w:themeColor="background1"/>
      </w:rPr>
      <w:tblPr/>
      <w:tcPr>
        <w:shd w:val="clear" w:color="auto" w:fill="939598" w:themeFill="accent2"/>
      </w:tcPr>
    </w:tblStylePr>
    <w:tblStylePr w:type="lastRow">
      <w:rPr>
        <w:b/>
        <w:bCs/>
      </w:rPr>
      <w:tblPr/>
      <w:tcPr>
        <w:tcBorders>
          <w:top w:val="double" w:sz="4" w:space="0" w:color="93959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9598" w:themeColor="accent2"/>
          <w:right w:val="single" w:sz="4" w:space="0" w:color="939598" w:themeColor="accent2"/>
        </w:tcBorders>
      </w:tcPr>
    </w:tblStylePr>
    <w:tblStylePr w:type="band1Horz">
      <w:tblPr/>
      <w:tcPr>
        <w:tcBorders>
          <w:top w:val="single" w:sz="4" w:space="0" w:color="939598" w:themeColor="accent2"/>
          <w:bottom w:val="single" w:sz="4" w:space="0" w:color="93959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9598" w:themeColor="accent2"/>
          <w:left w:val="nil"/>
        </w:tcBorders>
      </w:tcPr>
    </w:tblStylePr>
    <w:tblStylePr w:type="swCell">
      <w:tblPr/>
      <w:tcPr>
        <w:tcBorders>
          <w:top w:val="double" w:sz="4" w:space="0" w:color="939598" w:themeColor="accent2"/>
          <w:right w:val="nil"/>
        </w:tcBorders>
      </w:tcPr>
    </w:tblStylePr>
  </w:style>
  <w:style w:type="table" w:styleId="ListTable3-Accent3">
    <w:name w:val="List Table 3 Accent 3"/>
    <w:basedOn w:val="TableNormal"/>
    <w:uiPriority w:val="48"/>
    <w:rsid w:val="00F527CC"/>
    <w:pPr>
      <w:spacing w:after="0" w:line="240" w:lineRule="auto"/>
    </w:pPr>
    <w:tblPr>
      <w:tblStyleRowBandSize w:val="1"/>
      <w:tblStyleColBandSize w:val="1"/>
      <w:tblBorders>
        <w:top w:val="single" w:sz="4" w:space="0" w:color="636466" w:themeColor="accent3"/>
        <w:left w:val="single" w:sz="4" w:space="0" w:color="636466" w:themeColor="accent3"/>
        <w:bottom w:val="single" w:sz="4" w:space="0" w:color="636466" w:themeColor="accent3"/>
        <w:right w:val="single" w:sz="4" w:space="0" w:color="636466" w:themeColor="accent3"/>
      </w:tblBorders>
    </w:tblPr>
    <w:tblStylePr w:type="firstRow">
      <w:rPr>
        <w:b/>
        <w:bCs/>
        <w:color w:val="FFFFFF" w:themeColor="background1"/>
      </w:rPr>
      <w:tblPr/>
      <w:tcPr>
        <w:shd w:val="clear" w:color="auto" w:fill="636466" w:themeFill="accent3"/>
      </w:tcPr>
    </w:tblStylePr>
    <w:tblStylePr w:type="lastRow">
      <w:rPr>
        <w:b/>
        <w:bCs/>
      </w:rPr>
      <w:tblPr/>
      <w:tcPr>
        <w:tcBorders>
          <w:top w:val="double" w:sz="4" w:space="0" w:color="63646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6466" w:themeColor="accent3"/>
          <w:right w:val="single" w:sz="4" w:space="0" w:color="636466" w:themeColor="accent3"/>
        </w:tcBorders>
      </w:tcPr>
    </w:tblStylePr>
    <w:tblStylePr w:type="band1Horz">
      <w:tblPr/>
      <w:tcPr>
        <w:tcBorders>
          <w:top w:val="single" w:sz="4" w:space="0" w:color="636466" w:themeColor="accent3"/>
          <w:bottom w:val="single" w:sz="4" w:space="0" w:color="63646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6466" w:themeColor="accent3"/>
          <w:left w:val="nil"/>
        </w:tcBorders>
      </w:tcPr>
    </w:tblStylePr>
    <w:tblStylePr w:type="swCell">
      <w:tblPr/>
      <w:tcPr>
        <w:tcBorders>
          <w:top w:val="double" w:sz="4" w:space="0" w:color="636466" w:themeColor="accent3"/>
          <w:right w:val="nil"/>
        </w:tcBorders>
      </w:tcPr>
    </w:tblStylePr>
  </w:style>
  <w:style w:type="table" w:styleId="ListTable3-Accent4">
    <w:name w:val="List Table 3 Accent 4"/>
    <w:basedOn w:val="TableNormal"/>
    <w:uiPriority w:val="48"/>
    <w:rsid w:val="00F527CC"/>
    <w:pPr>
      <w:spacing w:after="0" w:line="240" w:lineRule="auto"/>
    </w:pPr>
    <w:tblPr>
      <w:tblStyleRowBandSize w:val="1"/>
      <w:tblStyleColBandSize w:val="1"/>
      <w:tblBorders>
        <w:top w:val="single" w:sz="4" w:space="0" w:color="CD202C" w:themeColor="accent4"/>
        <w:left w:val="single" w:sz="4" w:space="0" w:color="CD202C" w:themeColor="accent4"/>
        <w:bottom w:val="single" w:sz="4" w:space="0" w:color="CD202C" w:themeColor="accent4"/>
        <w:right w:val="single" w:sz="4" w:space="0" w:color="CD202C" w:themeColor="accent4"/>
      </w:tblBorders>
    </w:tblPr>
    <w:tblStylePr w:type="firstRow">
      <w:rPr>
        <w:b/>
        <w:bCs/>
        <w:color w:val="FFFFFF" w:themeColor="background1"/>
      </w:rPr>
      <w:tblPr/>
      <w:tcPr>
        <w:shd w:val="clear" w:color="auto" w:fill="CD202C" w:themeFill="accent4"/>
      </w:tcPr>
    </w:tblStylePr>
    <w:tblStylePr w:type="lastRow">
      <w:rPr>
        <w:b/>
        <w:bCs/>
      </w:rPr>
      <w:tblPr/>
      <w:tcPr>
        <w:tcBorders>
          <w:top w:val="double" w:sz="4" w:space="0" w:color="CD202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202C" w:themeColor="accent4"/>
          <w:right w:val="single" w:sz="4" w:space="0" w:color="CD202C" w:themeColor="accent4"/>
        </w:tcBorders>
      </w:tcPr>
    </w:tblStylePr>
    <w:tblStylePr w:type="band1Horz">
      <w:tblPr/>
      <w:tcPr>
        <w:tcBorders>
          <w:top w:val="single" w:sz="4" w:space="0" w:color="CD202C" w:themeColor="accent4"/>
          <w:bottom w:val="single" w:sz="4" w:space="0" w:color="CD202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202C" w:themeColor="accent4"/>
          <w:left w:val="nil"/>
        </w:tcBorders>
      </w:tcPr>
    </w:tblStylePr>
    <w:tblStylePr w:type="swCell">
      <w:tblPr/>
      <w:tcPr>
        <w:tcBorders>
          <w:top w:val="double" w:sz="4" w:space="0" w:color="CD202C" w:themeColor="accent4"/>
          <w:right w:val="nil"/>
        </w:tcBorders>
      </w:tcPr>
    </w:tblStylePr>
  </w:style>
  <w:style w:type="table" w:styleId="ListTable3-Accent5">
    <w:name w:val="List Table 3 Accent 5"/>
    <w:basedOn w:val="TableNormal"/>
    <w:uiPriority w:val="48"/>
    <w:rsid w:val="00F527CC"/>
    <w:pPr>
      <w:spacing w:after="0" w:line="240" w:lineRule="auto"/>
    </w:pPr>
    <w:tblPr>
      <w:tblStyleRowBandSize w:val="1"/>
      <w:tblStyleColBandSize w:val="1"/>
      <w:tblBorders>
        <w:top w:val="single" w:sz="4" w:space="0" w:color="0055AA" w:themeColor="accent5"/>
        <w:left w:val="single" w:sz="4" w:space="0" w:color="0055AA" w:themeColor="accent5"/>
        <w:bottom w:val="single" w:sz="4" w:space="0" w:color="0055AA" w:themeColor="accent5"/>
        <w:right w:val="single" w:sz="4" w:space="0" w:color="0055AA" w:themeColor="accent5"/>
      </w:tblBorders>
    </w:tblPr>
    <w:tblStylePr w:type="firstRow">
      <w:rPr>
        <w:b/>
        <w:bCs/>
        <w:color w:val="FFFFFF" w:themeColor="background1"/>
      </w:rPr>
      <w:tblPr/>
      <w:tcPr>
        <w:shd w:val="clear" w:color="auto" w:fill="0055AA" w:themeFill="accent5"/>
      </w:tcPr>
    </w:tblStylePr>
    <w:tblStylePr w:type="lastRow">
      <w:rPr>
        <w:b/>
        <w:bCs/>
      </w:rPr>
      <w:tblPr/>
      <w:tcPr>
        <w:tcBorders>
          <w:top w:val="double" w:sz="4" w:space="0" w:color="0055A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AA" w:themeColor="accent5"/>
          <w:right w:val="single" w:sz="4" w:space="0" w:color="0055AA" w:themeColor="accent5"/>
        </w:tcBorders>
      </w:tcPr>
    </w:tblStylePr>
    <w:tblStylePr w:type="band1Horz">
      <w:tblPr/>
      <w:tcPr>
        <w:tcBorders>
          <w:top w:val="single" w:sz="4" w:space="0" w:color="0055AA" w:themeColor="accent5"/>
          <w:bottom w:val="single" w:sz="4" w:space="0" w:color="0055A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AA" w:themeColor="accent5"/>
          <w:left w:val="nil"/>
        </w:tcBorders>
      </w:tcPr>
    </w:tblStylePr>
    <w:tblStylePr w:type="swCell">
      <w:tblPr/>
      <w:tcPr>
        <w:tcBorders>
          <w:top w:val="double" w:sz="4" w:space="0" w:color="0055AA" w:themeColor="accent5"/>
          <w:right w:val="nil"/>
        </w:tcBorders>
      </w:tcPr>
    </w:tblStylePr>
  </w:style>
  <w:style w:type="table" w:styleId="ListTable3-Accent6">
    <w:name w:val="List Table 3 Accent 6"/>
    <w:basedOn w:val="TableNormal"/>
    <w:uiPriority w:val="48"/>
    <w:rsid w:val="00F527CC"/>
    <w:pPr>
      <w:spacing w:after="0" w:line="240" w:lineRule="auto"/>
    </w:pPr>
    <w:tblPr>
      <w:tblStyleRowBandSize w:val="1"/>
      <w:tblStyleColBandSize w:val="1"/>
      <w:tblBorders>
        <w:top w:val="single" w:sz="4" w:space="0" w:color="FFAA22" w:themeColor="accent6"/>
        <w:left w:val="single" w:sz="4" w:space="0" w:color="FFAA22" w:themeColor="accent6"/>
        <w:bottom w:val="single" w:sz="4" w:space="0" w:color="FFAA22" w:themeColor="accent6"/>
        <w:right w:val="single" w:sz="4" w:space="0" w:color="FFAA22" w:themeColor="accent6"/>
      </w:tblBorders>
    </w:tblPr>
    <w:tblStylePr w:type="firstRow">
      <w:rPr>
        <w:b/>
        <w:bCs/>
        <w:color w:val="FFFFFF" w:themeColor="background1"/>
      </w:rPr>
      <w:tblPr/>
      <w:tcPr>
        <w:shd w:val="clear" w:color="auto" w:fill="FFAA22" w:themeFill="accent6"/>
      </w:tcPr>
    </w:tblStylePr>
    <w:tblStylePr w:type="lastRow">
      <w:rPr>
        <w:b/>
        <w:bCs/>
      </w:rPr>
      <w:tblPr/>
      <w:tcPr>
        <w:tcBorders>
          <w:top w:val="double" w:sz="4" w:space="0" w:color="FFAA2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A22" w:themeColor="accent6"/>
          <w:right w:val="single" w:sz="4" w:space="0" w:color="FFAA22" w:themeColor="accent6"/>
        </w:tcBorders>
      </w:tcPr>
    </w:tblStylePr>
    <w:tblStylePr w:type="band1Horz">
      <w:tblPr/>
      <w:tcPr>
        <w:tcBorders>
          <w:top w:val="single" w:sz="4" w:space="0" w:color="FFAA22" w:themeColor="accent6"/>
          <w:bottom w:val="single" w:sz="4" w:space="0" w:color="FFAA2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A22" w:themeColor="accent6"/>
          <w:left w:val="nil"/>
        </w:tcBorders>
      </w:tcPr>
    </w:tblStylePr>
    <w:tblStylePr w:type="swCell">
      <w:tblPr/>
      <w:tcPr>
        <w:tcBorders>
          <w:top w:val="double" w:sz="4" w:space="0" w:color="FFAA22" w:themeColor="accent6"/>
          <w:right w:val="nil"/>
        </w:tcBorders>
      </w:tcPr>
    </w:tblStylePr>
  </w:style>
  <w:style w:type="table" w:styleId="ListTable4">
    <w:name w:val="List Table 4"/>
    <w:basedOn w:val="TableNormal"/>
    <w:uiPriority w:val="49"/>
    <w:rsid w:val="00F527CC"/>
    <w:pPr>
      <w:spacing w:after="0" w:line="240" w:lineRule="auto"/>
    </w:pPr>
    <w:tblPr>
      <w:tblStyleRowBandSize w:val="1"/>
      <w:tblStyleColBandSize w:val="1"/>
      <w:tblBorders>
        <w:top w:val="single" w:sz="4" w:space="0" w:color="8C8C8C" w:themeColor="text1" w:themeTint="99"/>
        <w:left w:val="single" w:sz="4" w:space="0" w:color="8C8C8C" w:themeColor="text1" w:themeTint="99"/>
        <w:bottom w:val="single" w:sz="4" w:space="0" w:color="8C8C8C" w:themeColor="text1" w:themeTint="99"/>
        <w:right w:val="single" w:sz="4" w:space="0" w:color="8C8C8C" w:themeColor="text1" w:themeTint="99"/>
        <w:insideH w:val="single" w:sz="4" w:space="0" w:color="8C8C8C" w:themeColor="text1" w:themeTint="99"/>
      </w:tblBorders>
    </w:tblPr>
    <w:tblStylePr w:type="firstRow">
      <w:rPr>
        <w:b/>
        <w:bCs/>
        <w:color w:val="FFFFFF" w:themeColor="background1"/>
      </w:rPr>
      <w:tblPr/>
      <w:tcPr>
        <w:tcBorders>
          <w:top w:val="single" w:sz="4" w:space="0" w:color="404040" w:themeColor="text1"/>
          <w:left w:val="single" w:sz="4" w:space="0" w:color="404040" w:themeColor="text1"/>
          <w:bottom w:val="single" w:sz="4" w:space="0" w:color="404040" w:themeColor="text1"/>
          <w:right w:val="single" w:sz="4" w:space="0" w:color="404040" w:themeColor="text1"/>
          <w:insideH w:val="nil"/>
        </w:tcBorders>
        <w:shd w:val="clear" w:color="auto" w:fill="404040" w:themeFill="text1"/>
      </w:tcPr>
    </w:tblStylePr>
    <w:tblStylePr w:type="lastRow">
      <w:rPr>
        <w:b/>
        <w:bCs/>
      </w:rPr>
      <w:tblPr/>
      <w:tcPr>
        <w:tcBorders>
          <w:top w:val="double" w:sz="4" w:space="0" w:color="8C8C8C" w:themeColor="text1" w:themeTint="99"/>
        </w:tcBorders>
      </w:tc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ListTable4-Accent1">
    <w:name w:val="List Table 4 Accent 1"/>
    <w:basedOn w:val="TableNormal"/>
    <w:uiPriority w:val="49"/>
    <w:rsid w:val="00F527CC"/>
    <w:pPr>
      <w:spacing w:after="0" w:line="240" w:lineRule="auto"/>
    </w:pPr>
    <w:tblPr>
      <w:tblStyleRowBandSize w:val="1"/>
      <w:tblStyleColBandSize w:val="1"/>
      <w:tblBorders>
        <w:top w:val="single" w:sz="4" w:space="0" w:color="DDDDDF" w:themeColor="accent1" w:themeTint="99"/>
        <w:left w:val="single" w:sz="4" w:space="0" w:color="DDDDDF" w:themeColor="accent1" w:themeTint="99"/>
        <w:bottom w:val="single" w:sz="4" w:space="0" w:color="DDDDDF" w:themeColor="accent1" w:themeTint="99"/>
        <w:right w:val="single" w:sz="4" w:space="0" w:color="DDDDDF" w:themeColor="accent1" w:themeTint="99"/>
        <w:insideH w:val="single" w:sz="4" w:space="0" w:color="DDDDDF" w:themeColor="accent1" w:themeTint="99"/>
      </w:tblBorders>
    </w:tblPr>
    <w:tblStylePr w:type="firstRow">
      <w:rPr>
        <w:b/>
        <w:bCs/>
        <w:color w:val="FFFFFF" w:themeColor="background1"/>
      </w:rPr>
      <w:tblPr/>
      <w:tcPr>
        <w:tcBorders>
          <w:top w:val="single" w:sz="4" w:space="0" w:color="C7C8CA" w:themeColor="accent1"/>
          <w:left w:val="single" w:sz="4" w:space="0" w:color="C7C8CA" w:themeColor="accent1"/>
          <w:bottom w:val="single" w:sz="4" w:space="0" w:color="C7C8CA" w:themeColor="accent1"/>
          <w:right w:val="single" w:sz="4" w:space="0" w:color="C7C8CA" w:themeColor="accent1"/>
          <w:insideH w:val="nil"/>
        </w:tcBorders>
        <w:shd w:val="clear" w:color="auto" w:fill="C7C8CA" w:themeFill="accent1"/>
      </w:tcPr>
    </w:tblStylePr>
    <w:tblStylePr w:type="lastRow">
      <w:rPr>
        <w:b/>
        <w:bCs/>
      </w:rPr>
      <w:tblPr/>
      <w:tcPr>
        <w:tcBorders>
          <w:top w:val="double" w:sz="4" w:space="0" w:color="DDDDDF" w:themeColor="accent1" w:themeTint="99"/>
        </w:tcBorders>
      </w:tc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ListTable4-Accent2">
    <w:name w:val="List Table 4 Accent 2"/>
    <w:basedOn w:val="TableNormal"/>
    <w:uiPriority w:val="49"/>
    <w:rsid w:val="00F527CC"/>
    <w:pPr>
      <w:spacing w:after="0" w:line="240" w:lineRule="auto"/>
    </w:pPr>
    <w:tblPr>
      <w:tblStyleRowBandSize w:val="1"/>
      <w:tblStyleColBandSize w:val="1"/>
      <w:tblBorders>
        <w:top w:val="single" w:sz="4" w:space="0" w:color="BEBFC1" w:themeColor="accent2" w:themeTint="99"/>
        <w:left w:val="single" w:sz="4" w:space="0" w:color="BEBFC1" w:themeColor="accent2" w:themeTint="99"/>
        <w:bottom w:val="single" w:sz="4" w:space="0" w:color="BEBFC1" w:themeColor="accent2" w:themeTint="99"/>
        <w:right w:val="single" w:sz="4" w:space="0" w:color="BEBFC1" w:themeColor="accent2" w:themeTint="99"/>
        <w:insideH w:val="single" w:sz="4" w:space="0" w:color="BEBFC1" w:themeColor="accent2" w:themeTint="99"/>
      </w:tblBorders>
    </w:tblPr>
    <w:tblStylePr w:type="firstRow">
      <w:rPr>
        <w:b/>
        <w:bCs/>
        <w:color w:val="FFFFFF" w:themeColor="background1"/>
      </w:rPr>
      <w:tblPr/>
      <w:tcPr>
        <w:tcBorders>
          <w:top w:val="single" w:sz="4" w:space="0" w:color="939598" w:themeColor="accent2"/>
          <w:left w:val="single" w:sz="4" w:space="0" w:color="939598" w:themeColor="accent2"/>
          <w:bottom w:val="single" w:sz="4" w:space="0" w:color="939598" w:themeColor="accent2"/>
          <w:right w:val="single" w:sz="4" w:space="0" w:color="939598" w:themeColor="accent2"/>
          <w:insideH w:val="nil"/>
        </w:tcBorders>
        <w:shd w:val="clear" w:color="auto" w:fill="939598" w:themeFill="accent2"/>
      </w:tcPr>
    </w:tblStylePr>
    <w:tblStylePr w:type="lastRow">
      <w:rPr>
        <w:b/>
        <w:bCs/>
      </w:rPr>
      <w:tblPr/>
      <w:tcPr>
        <w:tcBorders>
          <w:top w:val="double" w:sz="4" w:space="0" w:color="BEBFC1" w:themeColor="accent2" w:themeTint="99"/>
        </w:tcBorders>
      </w:tc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ListTable4-Accent3">
    <w:name w:val="List Table 4 Accent 3"/>
    <w:basedOn w:val="TableNormal"/>
    <w:uiPriority w:val="49"/>
    <w:rsid w:val="00F527CC"/>
    <w:pPr>
      <w:spacing w:after="0" w:line="240" w:lineRule="auto"/>
    </w:p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tblBorders>
    </w:tblPr>
    <w:tblStylePr w:type="firstRow">
      <w:rPr>
        <w:b/>
        <w:bCs/>
        <w:color w:val="FFFFFF" w:themeColor="background1"/>
      </w:rPr>
      <w:tblPr/>
      <w:tcPr>
        <w:tcBorders>
          <w:top w:val="single" w:sz="4" w:space="0" w:color="636466" w:themeColor="accent3"/>
          <w:left w:val="single" w:sz="4" w:space="0" w:color="636466" w:themeColor="accent3"/>
          <w:bottom w:val="single" w:sz="4" w:space="0" w:color="636466" w:themeColor="accent3"/>
          <w:right w:val="single" w:sz="4" w:space="0" w:color="636466" w:themeColor="accent3"/>
          <w:insideH w:val="nil"/>
        </w:tcBorders>
        <w:shd w:val="clear" w:color="auto" w:fill="636466" w:themeFill="accent3"/>
      </w:tcPr>
    </w:tblStylePr>
    <w:tblStylePr w:type="lastRow">
      <w:rPr>
        <w:b/>
        <w:bCs/>
      </w:rPr>
      <w:tblPr/>
      <w:tcPr>
        <w:tcBorders>
          <w:top w:val="double" w:sz="4" w:space="0" w:color="A0A1A3" w:themeColor="accent3" w:themeTint="99"/>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Table4-Accent4">
    <w:name w:val="List Table 4 Accent 4"/>
    <w:basedOn w:val="TableNormal"/>
    <w:uiPriority w:val="49"/>
    <w:rsid w:val="00F527CC"/>
    <w:pPr>
      <w:spacing w:after="0" w:line="240" w:lineRule="auto"/>
    </w:pPr>
    <w:tblPr>
      <w:tblStyleRowBandSize w:val="1"/>
      <w:tblStyleColBandSize w:val="1"/>
      <w:tblBorders>
        <w:top w:val="single" w:sz="4" w:space="0" w:color="E87179" w:themeColor="accent4" w:themeTint="99"/>
        <w:left w:val="single" w:sz="4" w:space="0" w:color="E87179" w:themeColor="accent4" w:themeTint="99"/>
        <w:bottom w:val="single" w:sz="4" w:space="0" w:color="E87179" w:themeColor="accent4" w:themeTint="99"/>
        <w:right w:val="single" w:sz="4" w:space="0" w:color="E87179" w:themeColor="accent4" w:themeTint="99"/>
        <w:insideH w:val="single" w:sz="4" w:space="0" w:color="E87179" w:themeColor="accent4" w:themeTint="99"/>
      </w:tblBorders>
    </w:tblPr>
    <w:tblStylePr w:type="firstRow">
      <w:rPr>
        <w:b/>
        <w:bCs/>
        <w:color w:val="FFFFFF" w:themeColor="background1"/>
      </w:rPr>
      <w:tblPr/>
      <w:tcPr>
        <w:tcBorders>
          <w:top w:val="single" w:sz="4" w:space="0" w:color="CD202C" w:themeColor="accent4"/>
          <w:left w:val="single" w:sz="4" w:space="0" w:color="CD202C" w:themeColor="accent4"/>
          <w:bottom w:val="single" w:sz="4" w:space="0" w:color="CD202C" w:themeColor="accent4"/>
          <w:right w:val="single" w:sz="4" w:space="0" w:color="CD202C" w:themeColor="accent4"/>
          <w:insideH w:val="nil"/>
        </w:tcBorders>
        <w:shd w:val="clear" w:color="auto" w:fill="CD202C" w:themeFill="accent4"/>
      </w:tcPr>
    </w:tblStylePr>
    <w:tblStylePr w:type="lastRow">
      <w:rPr>
        <w:b/>
        <w:bCs/>
      </w:rPr>
      <w:tblPr/>
      <w:tcPr>
        <w:tcBorders>
          <w:top w:val="double" w:sz="4" w:space="0" w:color="E87179" w:themeColor="accent4" w:themeTint="99"/>
        </w:tcBorders>
      </w:tc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ListTable4-Accent5">
    <w:name w:val="List Table 4 Accent 5"/>
    <w:basedOn w:val="TableNormal"/>
    <w:uiPriority w:val="49"/>
    <w:rsid w:val="00F527CC"/>
    <w:pPr>
      <w:spacing w:after="0" w:line="240" w:lineRule="auto"/>
    </w:pPr>
    <w:tblPr>
      <w:tblStyleRowBandSize w:val="1"/>
      <w:tblStyleColBandSize w:val="1"/>
      <w:tblBorders>
        <w:top w:val="single" w:sz="4" w:space="0" w:color="3398FF" w:themeColor="accent5" w:themeTint="99"/>
        <w:left w:val="single" w:sz="4" w:space="0" w:color="3398FF" w:themeColor="accent5" w:themeTint="99"/>
        <w:bottom w:val="single" w:sz="4" w:space="0" w:color="3398FF" w:themeColor="accent5" w:themeTint="99"/>
        <w:right w:val="single" w:sz="4" w:space="0" w:color="3398FF" w:themeColor="accent5" w:themeTint="99"/>
        <w:insideH w:val="single" w:sz="4" w:space="0" w:color="3398FF" w:themeColor="accent5" w:themeTint="99"/>
      </w:tblBorders>
    </w:tblPr>
    <w:tblStylePr w:type="firstRow">
      <w:rPr>
        <w:b/>
        <w:bCs/>
        <w:color w:val="FFFFFF" w:themeColor="background1"/>
      </w:rPr>
      <w:tblPr/>
      <w:tcPr>
        <w:tcBorders>
          <w:top w:val="single" w:sz="4" w:space="0" w:color="0055AA" w:themeColor="accent5"/>
          <w:left w:val="single" w:sz="4" w:space="0" w:color="0055AA" w:themeColor="accent5"/>
          <w:bottom w:val="single" w:sz="4" w:space="0" w:color="0055AA" w:themeColor="accent5"/>
          <w:right w:val="single" w:sz="4" w:space="0" w:color="0055AA" w:themeColor="accent5"/>
          <w:insideH w:val="nil"/>
        </w:tcBorders>
        <w:shd w:val="clear" w:color="auto" w:fill="0055AA" w:themeFill="accent5"/>
      </w:tcPr>
    </w:tblStylePr>
    <w:tblStylePr w:type="lastRow">
      <w:rPr>
        <w:b/>
        <w:bCs/>
      </w:rPr>
      <w:tblPr/>
      <w:tcPr>
        <w:tcBorders>
          <w:top w:val="double" w:sz="4" w:space="0" w:color="3398FF" w:themeColor="accent5" w:themeTint="99"/>
        </w:tcBorders>
      </w:tc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ListTable4-Accent6">
    <w:name w:val="List Table 4 Accent 6"/>
    <w:basedOn w:val="TableNormal"/>
    <w:uiPriority w:val="49"/>
    <w:rsid w:val="00F527CC"/>
    <w:pPr>
      <w:spacing w:after="0" w:line="240" w:lineRule="auto"/>
    </w:pPr>
    <w:tblPr>
      <w:tblStyleRowBandSize w:val="1"/>
      <w:tblStyleColBandSize w:val="1"/>
      <w:tblBorders>
        <w:top w:val="single" w:sz="4" w:space="0" w:color="FFCB7A" w:themeColor="accent6" w:themeTint="99"/>
        <w:left w:val="single" w:sz="4" w:space="0" w:color="FFCB7A" w:themeColor="accent6" w:themeTint="99"/>
        <w:bottom w:val="single" w:sz="4" w:space="0" w:color="FFCB7A" w:themeColor="accent6" w:themeTint="99"/>
        <w:right w:val="single" w:sz="4" w:space="0" w:color="FFCB7A" w:themeColor="accent6" w:themeTint="99"/>
        <w:insideH w:val="single" w:sz="4" w:space="0" w:color="FFCB7A" w:themeColor="accent6" w:themeTint="99"/>
      </w:tblBorders>
    </w:tblPr>
    <w:tblStylePr w:type="firstRow">
      <w:rPr>
        <w:b/>
        <w:bCs/>
        <w:color w:val="FFFFFF" w:themeColor="background1"/>
      </w:rPr>
      <w:tblPr/>
      <w:tcPr>
        <w:tcBorders>
          <w:top w:val="single" w:sz="4" w:space="0" w:color="FFAA22" w:themeColor="accent6"/>
          <w:left w:val="single" w:sz="4" w:space="0" w:color="FFAA22" w:themeColor="accent6"/>
          <w:bottom w:val="single" w:sz="4" w:space="0" w:color="FFAA22" w:themeColor="accent6"/>
          <w:right w:val="single" w:sz="4" w:space="0" w:color="FFAA22" w:themeColor="accent6"/>
          <w:insideH w:val="nil"/>
        </w:tcBorders>
        <w:shd w:val="clear" w:color="auto" w:fill="FFAA22" w:themeFill="accent6"/>
      </w:tcPr>
    </w:tblStylePr>
    <w:tblStylePr w:type="lastRow">
      <w:rPr>
        <w:b/>
        <w:bCs/>
      </w:rPr>
      <w:tblPr/>
      <w:tcPr>
        <w:tcBorders>
          <w:top w:val="double" w:sz="4" w:space="0" w:color="FFCB7A" w:themeColor="accent6" w:themeTint="99"/>
        </w:tcBorders>
      </w:tc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ListTable5Dark">
    <w:name w:val="List Table 5 Dark"/>
    <w:basedOn w:val="TableNormal"/>
    <w:uiPriority w:val="50"/>
    <w:rsid w:val="00F527CC"/>
    <w:pPr>
      <w:spacing w:after="0" w:line="240" w:lineRule="auto"/>
    </w:pPr>
    <w:rPr>
      <w:color w:val="FFFFFF" w:themeColor="background1"/>
    </w:rPr>
    <w:tblPr>
      <w:tblStyleRowBandSize w:val="1"/>
      <w:tblStyleColBandSize w:val="1"/>
      <w:tblBorders>
        <w:top w:val="single" w:sz="24" w:space="0" w:color="404040" w:themeColor="text1"/>
        <w:left w:val="single" w:sz="24" w:space="0" w:color="404040" w:themeColor="text1"/>
        <w:bottom w:val="single" w:sz="24" w:space="0" w:color="404040" w:themeColor="text1"/>
        <w:right w:val="single" w:sz="24" w:space="0" w:color="404040" w:themeColor="text1"/>
      </w:tblBorders>
    </w:tblPr>
    <w:tcPr>
      <w:shd w:val="clear" w:color="auto" w:fill="40404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527CC"/>
    <w:pPr>
      <w:spacing w:after="0" w:line="240" w:lineRule="auto"/>
    </w:pPr>
    <w:rPr>
      <w:color w:val="FFFFFF" w:themeColor="background1"/>
    </w:rPr>
    <w:tblPr>
      <w:tblStyleRowBandSize w:val="1"/>
      <w:tblStyleColBandSize w:val="1"/>
      <w:tblBorders>
        <w:top w:val="single" w:sz="24" w:space="0" w:color="C7C8CA" w:themeColor="accent1"/>
        <w:left w:val="single" w:sz="24" w:space="0" w:color="C7C8CA" w:themeColor="accent1"/>
        <w:bottom w:val="single" w:sz="24" w:space="0" w:color="C7C8CA" w:themeColor="accent1"/>
        <w:right w:val="single" w:sz="24" w:space="0" w:color="C7C8CA" w:themeColor="accent1"/>
      </w:tblBorders>
    </w:tblPr>
    <w:tcPr>
      <w:shd w:val="clear" w:color="auto" w:fill="C7C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527CC"/>
    <w:pPr>
      <w:spacing w:after="0" w:line="240" w:lineRule="auto"/>
    </w:pPr>
    <w:rPr>
      <w:color w:val="FFFFFF" w:themeColor="background1"/>
    </w:rPr>
    <w:tblPr>
      <w:tblStyleRowBandSize w:val="1"/>
      <w:tblStyleColBandSize w:val="1"/>
      <w:tblBorders>
        <w:top w:val="single" w:sz="24" w:space="0" w:color="939598" w:themeColor="accent2"/>
        <w:left w:val="single" w:sz="24" w:space="0" w:color="939598" w:themeColor="accent2"/>
        <w:bottom w:val="single" w:sz="24" w:space="0" w:color="939598" w:themeColor="accent2"/>
        <w:right w:val="single" w:sz="24" w:space="0" w:color="939598" w:themeColor="accent2"/>
      </w:tblBorders>
    </w:tblPr>
    <w:tcPr>
      <w:shd w:val="clear" w:color="auto" w:fill="93959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527CC"/>
    <w:pPr>
      <w:spacing w:after="0" w:line="240" w:lineRule="auto"/>
    </w:pPr>
    <w:rPr>
      <w:color w:val="FFFFFF" w:themeColor="background1"/>
    </w:rPr>
    <w:tblPr>
      <w:tblStyleRowBandSize w:val="1"/>
      <w:tblStyleColBandSize w:val="1"/>
      <w:tblBorders>
        <w:top w:val="single" w:sz="24" w:space="0" w:color="636466" w:themeColor="accent3"/>
        <w:left w:val="single" w:sz="24" w:space="0" w:color="636466" w:themeColor="accent3"/>
        <w:bottom w:val="single" w:sz="24" w:space="0" w:color="636466" w:themeColor="accent3"/>
        <w:right w:val="single" w:sz="24" w:space="0" w:color="636466" w:themeColor="accent3"/>
      </w:tblBorders>
    </w:tblPr>
    <w:tcPr>
      <w:shd w:val="clear" w:color="auto" w:fill="63646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527CC"/>
    <w:pPr>
      <w:spacing w:after="0" w:line="240" w:lineRule="auto"/>
    </w:pPr>
    <w:rPr>
      <w:color w:val="FFFFFF" w:themeColor="background1"/>
    </w:rPr>
    <w:tblPr>
      <w:tblStyleRowBandSize w:val="1"/>
      <w:tblStyleColBandSize w:val="1"/>
      <w:tblBorders>
        <w:top w:val="single" w:sz="24" w:space="0" w:color="CD202C" w:themeColor="accent4"/>
        <w:left w:val="single" w:sz="24" w:space="0" w:color="CD202C" w:themeColor="accent4"/>
        <w:bottom w:val="single" w:sz="24" w:space="0" w:color="CD202C" w:themeColor="accent4"/>
        <w:right w:val="single" w:sz="24" w:space="0" w:color="CD202C" w:themeColor="accent4"/>
      </w:tblBorders>
    </w:tblPr>
    <w:tcPr>
      <w:shd w:val="clear" w:color="auto" w:fill="CD202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527CC"/>
    <w:pPr>
      <w:spacing w:after="0" w:line="240" w:lineRule="auto"/>
    </w:pPr>
    <w:rPr>
      <w:color w:val="FFFFFF" w:themeColor="background1"/>
    </w:rPr>
    <w:tblPr>
      <w:tblStyleRowBandSize w:val="1"/>
      <w:tblStyleColBandSize w:val="1"/>
      <w:tblBorders>
        <w:top w:val="single" w:sz="24" w:space="0" w:color="0055AA" w:themeColor="accent5"/>
        <w:left w:val="single" w:sz="24" w:space="0" w:color="0055AA" w:themeColor="accent5"/>
        <w:bottom w:val="single" w:sz="24" w:space="0" w:color="0055AA" w:themeColor="accent5"/>
        <w:right w:val="single" w:sz="24" w:space="0" w:color="0055AA" w:themeColor="accent5"/>
      </w:tblBorders>
    </w:tblPr>
    <w:tcPr>
      <w:shd w:val="clear" w:color="auto" w:fill="0055A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527CC"/>
    <w:pPr>
      <w:spacing w:after="0" w:line="240" w:lineRule="auto"/>
    </w:pPr>
    <w:rPr>
      <w:color w:val="FFFFFF" w:themeColor="background1"/>
    </w:rPr>
    <w:tblPr>
      <w:tblStyleRowBandSize w:val="1"/>
      <w:tblStyleColBandSize w:val="1"/>
      <w:tblBorders>
        <w:top w:val="single" w:sz="24" w:space="0" w:color="FFAA22" w:themeColor="accent6"/>
        <w:left w:val="single" w:sz="24" w:space="0" w:color="FFAA22" w:themeColor="accent6"/>
        <w:bottom w:val="single" w:sz="24" w:space="0" w:color="FFAA22" w:themeColor="accent6"/>
        <w:right w:val="single" w:sz="24" w:space="0" w:color="FFAA22" w:themeColor="accent6"/>
      </w:tblBorders>
    </w:tblPr>
    <w:tcPr>
      <w:shd w:val="clear" w:color="auto" w:fill="FFAA2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527CC"/>
    <w:pPr>
      <w:spacing w:after="0" w:line="240" w:lineRule="auto"/>
    </w:pPr>
    <w:rPr>
      <w:color w:val="404040" w:themeColor="text1"/>
    </w:rPr>
    <w:tblPr>
      <w:tblStyleRowBandSize w:val="1"/>
      <w:tblStyleColBandSize w:val="1"/>
      <w:tblBorders>
        <w:top w:val="single" w:sz="4" w:space="0" w:color="404040" w:themeColor="text1"/>
        <w:bottom w:val="single" w:sz="4" w:space="0" w:color="404040" w:themeColor="text1"/>
      </w:tblBorders>
    </w:tblPr>
    <w:tblStylePr w:type="firstRow">
      <w:rPr>
        <w:b/>
        <w:bCs/>
      </w:rPr>
      <w:tblPr/>
      <w:tcPr>
        <w:tcBorders>
          <w:bottom w:val="single" w:sz="4" w:space="0" w:color="404040" w:themeColor="text1"/>
        </w:tcBorders>
      </w:tcPr>
    </w:tblStylePr>
    <w:tblStylePr w:type="lastRow">
      <w:rPr>
        <w:b/>
        <w:bCs/>
      </w:rPr>
      <w:tblPr/>
      <w:tcPr>
        <w:tcBorders>
          <w:top w:val="double" w:sz="4" w:space="0" w:color="404040" w:themeColor="text1"/>
        </w:tcBorders>
      </w:tcPr>
    </w:tblStylePr>
    <w:tblStylePr w:type="firstCol">
      <w:rPr>
        <w:b/>
        <w:bCs/>
      </w:rPr>
    </w:tblStylePr>
    <w:tblStylePr w:type="lastCol">
      <w:rPr>
        <w:b/>
        <w:bCs/>
      </w:rPr>
    </w:tblStylePr>
    <w:tblStylePr w:type="band1Vert">
      <w:tblPr/>
      <w:tcPr>
        <w:shd w:val="clear" w:color="auto" w:fill="D8D8D8" w:themeFill="text1" w:themeFillTint="33"/>
      </w:tcPr>
    </w:tblStylePr>
    <w:tblStylePr w:type="band1Horz">
      <w:tblPr/>
      <w:tcPr>
        <w:shd w:val="clear" w:color="auto" w:fill="D8D8D8" w:themeFill="text1" w:themeFillTint="33"/>
      </w:tcPr>
    </w:tblStylePr>
  </w:style>
  <w:style w:type="table" w:styleId="ListTable6Colorful-Accent1">
    <w:name w:val="List Table 6 Colorful Accent 1"/>
    <w:basedOn w:val="TableNormal"/>
    <w:uiPriority w:val="51"/>
    <w:rsid w:val="00F527CC"/>
    <w:pPr>
      <w:spacing w:after="0" w:line="240" w:lineRule="auto"/>
    </w:pPr>
    <w:rPr>
      <w:color w:val="939599" w:themeColor="accent1" w:themeShade="BF"/>
    </w:rPr>
    <w:tblPr>
      <w:tblStyleRowBandSize w:val="1"/>
      <w:tblStyleColBandSize w:val="1"/>
      <w:tblBorders>
        <w:top w:val="single" w:sz="4" w:space="0" w:color="C7C8CA" w:themeColor="accent1"/>
        <w:bottom w:val="single" w:sz="4" w:space="0" w:color="C7C8CA" w:themeColor="accent1"/>
      </w:tblBorders>
    </w:tblPr>
    <w:tblStylePr w:type="firstRow">
      <w:rPr>
        <w:b/>
        <w:bCs/>
      </w:rPr>
      <w:tblPr/>
      <w:tcPr>
        <w:tcBorders>
          <w:bottom w:val="single" w:sz="4" w:space="0" w:color="C7C8CA" w:themeColor="accent1"/>
        </w:tcBorders>
      </w:tcPr>
    </w:tblStylePr>
    <w:tblStylePr w:type="lastRow">
      <w:rPr>
        <w:b/>
        <w:bCs/>
      </w:rPr>
      <w:tblPr/>
      <w:tcPr>
        <w:tcBorders>
          <w:top w:val="double" w:sz="4" w:space="0" w:color="C7C8CA" w:themeColor="accent1"/>
        </w:tcBorders>
      </w:tcPr>
    </w:tblStylePr>
    <w:tblStylePr w:type="firstCol">
      <w:rPr>
        <w:b/>
        <w:bCs/>
      </w:rPr>
    </w:tblStylePr>
    <w:tblStylePr w:type="lastCol">
      <w:rPr>
        <w:b/>
        <w:bCs/>
      </w:rPr>
    </w:tblStylePr>
    <w:tblStylePr w:type="band1Vert">
      <w:tblPr/>
      <w:tcPr>
        <w:shd w:val="clear" w:color="auto" w:fill="F3F3F4" w:themeFill="accent1" w:themeFillTint="33"/>
      </w:tcPr>
    </w:tblStylePr>
    <w:tblStylePr w:type="band1Horz">
      <w:tblPr/>
      <w:tcPr>
        <w:shd w:val="clear" w:color="auto" w:fill="F3F3F4" w:themeFill="accent1" w:themeFillTint="33"/>
      </w:tcPr>
    </w:tblStylePr>
  </w:style>
  <w:style w:type="table" w:styleId="ListTable6Colorful-Accent2">
    <w:name w:val="List Table 6 Colorful Accent 2"/>
    <w:basedOn w:val="TableNormal"/>
    <w:uiPriority w:val="51"/>
    <w:rsid w:val="00F527CC"/>
    <w:pPr>
      <w:spacing w:after="0" w:line="240" w:lineRule="auto"/>
    </w:pPr>
    <w:rPr>
      <w:color w:val="6D6F72" w:themeColor="accent2" w:themeShade="BF"/>
    </w:rPr>
    <w:tblPr>
      <w:tblStyleRowBandSize w:val="1"/>
      <w:tblStyleColBandSize w:val="1"/>
      <w:tblBorders>
        <w:top w:val="single" w:sz="4" w:space="0" w:color="939598" w:themeColor="accent2"/>
        <w:bottom w:val="single" w:sz="4" w:space="0" w:color="939598" w:themeColor="accent2"/>
      </w:tblBorders>
    </w:tblPr>
    <w:tblStylePr w:type="firstRow">
      <w:rPr>
        <w:b/>
        <w:bCs/>
      </w:rPr>
      <w:tblPr/>
      <w:tcPr>
        <w:tcBorders>
          <w:bottom w:val="single" w:sz="4" w:space="0" w:color="939598" w:themeColor="accent2"/>
        </w:tcBorders>
      </w:tcPr>
    </w:tblStylePr>
    <w:tblStylePr w:type="lastRow">
      <w:rPr>
        <w:b/>
        <w:bCs/>
      </w:rPr>
      <w:tblPr/>
      <w:tcPr>
        <w:tcBorders>
          <w:top w:val="double" w:sz="4" w:space="0" w:color="939598" w:themeColor="accent2"/>
        </w:tcBorders>
      </w:tcPr>
    </w:tblStylePr>
    <w:tblStylePr w:type="firstCol">
      <w:rPr>
        <w:b/>
        <w:bCs/>
      </w:rPr>
    </w:tblStylePr>
    <w:tblStylePr w:type="lastCol">
      <w:rPr>
        <w:b/>
        <w:bCs/>
      </w:rPr>
    </w:tblStylePr>
    <w:tblStylePr w:type="band1Vert">
      <w:tblPr/>
      <w:tcPr>
        <w:shd w:val="clear" w:color="auto" w:fill="E9E9EA" w:themeFill="accent2" w:themeFillTint="33"/>
      </w:tcPr>
    </w:tblStylePr>
    <w:tblStylePr w:type="band1Horz">
      <w:tblPr/>
      <w:tcPr>
        <w:shd w:val="clear" w:color="auto" w:fill="E9E9EA" w:themeFill="accent2" w:themeFillTint="33"/>
      </w:tcPr>
    </w:tblStylePr>
  </w:style>
  <w:style w:type="table" w:styleId="ListTable6Colorful-Accent3">
    <w:name w:val="List Table 6 Colorful Accent 3"/>
    <w:basedOn w:val="TableNormal"/>
    <w:uiPriority w:val="51"/>
    <w:rsid w:val="00F527CC"/>
    <w:pPr>
      <w:spacing w:after="0" w:line="240" w:lineRule="auto"/>
    </w:pPr>
    <w:rPr>
      <w:color w:val="4A4A4C" w:themeColor="accent3" w:themeShade="BF"/>
    </w:rPr>
    <w:tblPr>
      <w:tblStyleRowBandSize w:val="1"/>
      <w:tblStyleColBandSize w:val="1"/>
      <w:tblBorders>
        <w:top w:val="single" w:sz="4" w:space="0" w:color="636466" w:themeColor="accent3"/>
        <w:bottom w:val="single" w:sz="4" w:space="0" w:color="636466" w:themeColor="accent3"/>
      </w:tblBorders>
    </w:tblPr>
    <w:tblStylePr w:type="firstRow">
      <w:rPr>
        <w:b/>
        <w:bCs/>
      </w:rPr>
      <w:tblPr/>
      <w:tcPr>
        <w:tcBorders>
          <w:bottom w:val="single" w:sz="4" w:space="0" w:color="636466" w:themeColor="accent3"/>
        </w:tcBorders>
      </w:tcPr>
    </w:tblStylePr>
    <w:tblStylePr w:type="lastRow">
      <w:rPr>
        <w:b/>
        <w:bCs/>
      </w:rPr>
      <w:tblPr/>
      <w:tcPr>
        <w:tcBorders>
          <w:top w:val="double" w:sz="4" w:space="0" w:color="636466" w:themeColor="accent3"/>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Table6Colorful-Accent4">
    <w:name w:val="List Table 6 Colorful Accent 4"/>
    <w:basedOn w:val="TableNormal"/>
    <w:uiPriority w:val="51"/>
    <w:rsid w:val="00F527CC"/>
    <w:pPr>
      <w:spacing w:after="0" w:line="240" w:lineRule="auto"/>
    </w:pPr>
    <w:rPr>
      <w:color w:val="991820" w:themeColor="accent4" w:themeShade="BF"/>
    </w:rPr>
    <w:tblPr>
      <w:tblStyleRowBandSize w:val="1"/>
      <w:tblStyleColBandSize w:val="1"/>
      <w:tblBorders>
        <w:top w:val="single" w:sz="4" w:space="0" w:color="CD202C" w:themeColor="accent4"/>
        <w:bottom w:val="single" w:sz="4" w:space="0" w:color="CD202C" w:themeColor="accent4"/>
      </w:tblBorders>
    </w:tblPr>
    <w:tblStylePr w:type="firstRow">
      <w:rPr>
        <w:b/>
        <w:bCs/>
      </w:rPr>
      <w:tblPr/>
      <w:tcPr>
        <w:tcBorders>
          <w:bottom w:val="single" w:sz="4" w:space="0" w:color="CD202C" w:themeColor="accent4"/>
        </w:tcBorders>
      </w:tcPr>
    </w:tblStylePr>
    <w:tblStylePr w:type="lastRow">
      <w:rPr>
        <w:b/>
        <w:bCs/>
      </w:rPr>
      <w:tblPr/>
      <w:tcPr>
        <w:tcBorders>
          <w:top w:val="double" w:sz="4" w:space="0" w:color="CD202C" w:themeColor="accent4"/>
        </w:tcBorders>
      </w:tcPr>
    </w:tblStylePr>
    <w:tblStylePr w:type="firstCol">
      <w:rPr>
        <w:b/>
        <w:bCs/>
      </w:rPr>
    </w:tblStylePr>
    <w:tblStylePr w:type="lastCol">
      <w:rPr>
        <w:b/>
        <w:bCs/>
      </w:rPr>
    </w:tblStylePr>
    <w:tblStylePr w:type="band1Vert">
      <w:tblPr/>
      <w:tcPr>
        <w:shd w:val="clear" w:color="auto" w:fill="F7CFD2" w:themeFill="accent4" w:themeFillTint="33"/>
      </w:tcPr>
    </w:tblStylePr>
    <w:tblStylePr w:type="band1Horz">
      <w:tblPr/>
      <w:tcPr>
        <w:shd w:val="clear" w:color="auto" w:fill="F7CFD2" w:themeFill="accent4" w:themeFillTint="33"/>
      </w:tcPr>
    </w:tblStylePr>
  </w:style>
  <w:style w:type="table" w:styleId="ListTable6Colorful-Accent5">
    <w:name w:val="List Table 6 Colorful Accent 5"/>
    <w:basedOn w:val="TableNormal"/>
    <w:uiPriority w:val="51"/>
    <w:rsid w:val="00F527CC"/>
    <w:pPr>
      <w:spacing w:after="0" w:line="240" w:lineRule="auto"/>
    </w:pPr>
    <w:rPr>
      <w:color w:val="003F7F" w:themeColor="accent5" w:themeShade="BF"/>
    </w:rPr>
    <w:tblPr>
      <w:tblStyleRowBandSize w:val="1"/>
      <w:tblStyleColBandSize w:val="1"/>
      <w:tblBorders>
        <w:top w:val="single" w:sz="4" w:space="0" w:color="0055AA" w:themeColor="accent5"/>
        <w:bottom w:val="single" w:sz="4" w:space="0" w:color="0055AA" w:themeColor="accent5"/>
      </w:tblBorders>
    </w:tblPr>
    <w:tblStylePr w:type="firstRow">
      <w:rPr>
        <w:b/>
        <w:bCs/>
      </w:rPr>
      <w:tblPr/>
      <w:tcPr>
        <w:tcBorders>
          <w:bottom w:val="single" w:sz="4" w:space="0" w:color="0055AA" w:themeColor="accent5"/>
        </w:tcBorders>
      </w:tcPr>
    </w:tblStylePr>
    <w:tblStylePr w:type="lastRow">
      <w:rPr>
        <w:b/>
        <w:bCs/>
      </w:rPr>
      <w:tblPr/>
      <w:tcPr>
        <w:tcBorders>
          <w:top w:val="double" w:sz="4" w:space="0" w:color="0055AA" w:themeColor="accent5"/>
        </w:tcBorders>
      </w:tcPr>
    </w:tblStylePr>
    <w:tblStylePr w:type="firstCol">
      <w:rPr>
        <w:b/>
        <w:bCs/>
      </w:rPr>
    </w:tblStylePr>
    <w:tblStylePr w:type="lastCol">
      <w:rPr>
        <w:b/>
        <w:bCs/>
      </w:rPr>
    </w:tblStylePr>
    <w:tblStylePr w:type="band1Vert">
      <w:tblPr/>
      <w:tcPr>
        <w:shd w:val="clear" w:color="auto" w:fill="BBDCFF" w:themeFill="accent5" w:themeFillTint="33"/>
      </w:tcPr>
    </w:tblStylePr>
    <w:tblStylePr w:type="band1Horz">
      <w:tblPr/>
      <w:tcPr>
        <w:shd w:val="clear" w:color="auto" w:fill="BBDCFF" w:themeFill="accent5" w:themeFillTint="33"/>
      </w:tcPr>
    </w:tblStylePr>
  </w:style>
  <w:style w:type="table" w:styleId="ListTable6Colorful-Accent6">
    <w:name w:val="List Table 6 Colorful Accent 6"/>
    <w:basedOn w:val="TableNormal"/>
    <w:uiPriority w:val="51"/>
    <w:rsid w:val="00F527CC"/>
    <w:pPr>
      <w:spacing w:after="0" w:line="240" w:lineRule="auto"/>
    </w:pPr>
    <w:rPr>
      <w:color w:val="D88400" w:themeColor="accent6" w:themeShade="BF"/>
    </w:rPr>
    <w:tblPr>
      <w:tblStyleRowBandSize w:val="1"/>
      <w:tblStyleColBandSize w:val="1"/>
      <w:tblBorders>
        <w:top w:val="single" w:sz="4" w:space="0" w:color="FFAA22" w:themeColor="accent6"/>
        <w:bottom w:val="single" w:sz="4" w:space="0" w:color="FFAA22" w:themeColor="accent6"/>
      </w:tblBorders>
    </w:tblPr>
    <w:tblStylePr w:type="firstRow">
      <w:rPr>
        <w:b/>
        <w:bCs/>
      </w:rPr>
      <w:tblPr/>
      <w:tcPr>
        <w:tcBorders>
          <w:bottom w:val="single" w:sz="4" w:space="0" w:color="FFAA22" w:themeColor="accent6"/>
        </w:tcBorders>
      </w:tcPr>
    </w:tblStylePr>
    <w:tblStylePr w:type="lastRow">
      <w:rPr>
        <w:b/>
        <w:bCs/>
      </w:rPr>
      <w:tblPr/>
      <w:tcPr>
        <w:tcBorders>
          <w:top w:val="double" w:sz="4" w:space="0" w:color="FFAA22" w:themeColor="accent6"/>
        </w:tcBorders>
      </w:tcPr>
    </w:tblStylePr>
    <w:tblStylePr w:type="firstCol">
      <w:rPr>
        <w:b/>
        <w:bCs/>
      </w:rPr>
    </w:tblStylePr>
    <w:tblStylePr w:type="lastCol">
      <w:rPr>
        <w:b/>
        <w:bCs/>
      </w:rPr>
    </w:tblStylePr>
    <w:tblStylePr w:type="band1Vert">
      <w:tblPr/>
      <w:tcPr>
        <w:shd w:val="clear" w:color="auto" w:fill="FFEDD2" w:themeFill="accent6" w:themeFillTint="33"/>
      </w:tcPr>
    </w:tblStylePr>
    <w:tblStylePr w:type="band1Horz">
      <w:tblPr/>
      <w:tcPr>
        <w:shd w:val="clear" w:color="auto" w:fill="FFEDD2" w:themeFill="accent6" w:themeFillTint="33"/>
      </w:tcPr>
    </w:tblStylePr>
  </w:style>
  <w:style w:type="table" w:styleId="ListTable7Colorful">
    <w:name w:val="List Table 7 Colorful"/>
    <w:basedOn w:val="TableNormal"/>
    <w:uiPriority w:val="52"/>
    <w:rsid w:val="00F527CC"/>
    <w:pPr>
      <w:spacing w:after="0" w:line="240" w:lineRule="auto"/>
    </w:pPr>
    <w:rPr>
      <w:color w:val="40404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0404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0404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0404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04040" w:themeColor="text1"/>
        </w:tcBorders>
        <w:shd w:val="clear" w:color="auto" w:fill="FFFFFF" w:themeFill="background1"/>
      </w:tcPr>
    </w:tblStylePr>
    <w:tblStylePr w:type="band1Vert">
      <w:tblPr/>
      <w:tcPr>
        <w:shd w:val="clear" w:color="auto" w:fill="D8D8D8" w:themeFill="text1" w:themeFillTint="33"/>
      </w:tcPr>
    </w:tblStylePr>
    <w:tblStylePr w:type="band1Horz">
      <w:tblPr/>
      <w:tcPr>
        <w:shd w:val="clear" w:color="auto" w:fill="D8D8D8"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527CC"/>
    <w:pPr>
      <w:spacing w:after="0" w:line="240" w:lineRule="auto"/>
    </w:pPr>
    <w:rPr>
      <w:color w:val="93959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8CA" w:themeColor="accent1"/>
        </w:tcBorders>
        <w:shd w:val="clear" w:color="auto" w:fill="FFFFFF" w:themeFill="background1"/>
      </w:tcPr>
    </w:tblStylePr>
    <w:tblStylePr w:type="band1Vert">
      <w:tblPr/>
      <w:tcPr>
        <w:shd w:val="clear" w:color="auto" w:fill="F3F3F4" w:themeFill="accent1" w:themeFillTint="33"/>
      </w:tcPr>
    </w:tblStylePr>
    <w:tblStylePr w:type="band1Horz">
      <w:tblPr/>
      <w:tcPr>
        <w:shd w:val="clear" w:color="auto" w:fill="F3F3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527CC"/>
    <w:pPr>
      <w:spacing w:after="0" w:line="240" w:lineRule="auto"/>
    </w:pPr>
    <w:rPr>
      <w:color w:val="6D6F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959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959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959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9598" w:themeColor="accent2"/>
        </w:tcBorders>
        <w:shd w:val="clear" w:color="auto" w:fill="FFFFFF" w:themeFill="background1"/>
      </w:tcPr>
    </w:tblStylePr>
    <w:tblStylePr w:type="band1Vert">
      <w:tblPr/>
      <w:tcPr>
        <w:shd w:val="clear" w:color="auto" w:fill="E9E9EA" w:themeFill="accent2" w:themeFillTint="33"/>
      </w:tcPr>
    </w:tblStylePr>
    <w:tblStylePr w:type="band1Horz">
      <w:tblPr/>
      <w:tcPr>
        <w:shd w:val="clear" w:color="auto" w:fill="E9E9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527CC"/>
    <w:pPr>
      <w:spacing w:after="0" w:line="240" w:lineRule="auto"/>
    </w:pPr>
    <w:rPr>
      <w:color w:val="4A4A4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646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646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646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6466" w:themeColor="accent3"/>
        </w:tcBorders>
        <w:shd w:val="clear" w:color="auto" w:fill="FFFFFF" w:themeFill="background1"/>
      </w:tcPr>
    </w:tblStylePr>
    <w:tblStylePr w:type="band1Vert">
      <w:tblPr/>
      <w:tcPr>
        <w:shd w:val="clear" w:color="auto" w:fill="DFDFE0" w:themeFill="accent3" w:themeFillTint="33"/>
      </w:tcPr>
    </w:tblStylePr>
    <w:tblStylePr w:type="band1Horz">
      <w:tblPr/>
      <w:tcPr>
        <w:shd w:val="clear" w:color="auto" w:fill="DFDF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527CC"/>
    <w:pPr>
      <w:spacing w:after="0" w:line="240" w:lineRule="auto"/>
    </w:pPr>
    <w:rPr>
      <w:color w:val="99182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202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202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202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202C" w:themeColor="accent4"/>
        </w:tcBorders>
        <w:shd w:val="clear" w:color="auto" w:fill="FFFFFF" w:themeFill="background1"/>
      </w:tcPr>
    </w:tblStylePr>
    <w:tblStylePr w:type="band1Vert">
      <w:tblPr/>
      <w:tcPr>
        <w:shd w:val="clear" w:color="auto" w:fill="F7CFD2" w:themeFill="accent4" w:themeFillTint="33"/>
      </w:tcPr>
    </w:tblStylePr>
    <w:tblStylePr w:type="band1Horz">
      <w:tblPr/>
      <w:tcPr>
        <w:shd w:val="clear" w:color="auto" w:fill="F7CF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527CC"/>
    <w:pPr>
      <w:spacing w:after="0" w:line="240" w:lineRule="auto"/>
    </w:pPr>
    <w:rPr>
      <w:color w:val="003F7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A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A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A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AA" w:themeColor="accent5"/>
        </w:tcBorders>
        <w:shd w:val="clear" w:color="auto" w:fill="FFFFFF" w:themeFill="background1"/>
      </w:tcPr>
    </w:tblStylePr>
    <w:tblStylePr w:type="band1Vert">
      <w:tblPr/>
      <w:tcPr>
        <w:shd w:val="clear" w:color="auto" w:fill="BBDCFF" w:themeFill="accent5" w:themeFillTint="33"/>
      </w:tcPr>
    </w:tblStylePr>
    <w:tblStylePr w:type="band1Horz">
      <w:tblPr/>
      <w:tcPr>
        <w:shd w:val="clear" w:color="auto" w:fill="BBDC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527CC"/>
    <w:pPr>
      <w:spacing w:after="0" w:line="240" w:lineRule="auto"/>
    </w:pPr>
    <w:rPr>
      <w:color w:val="D884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A2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A2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A2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A22" w:themeColor="accent6"/>
        </w:tcBorders>
        <w:shd w:val="clear" w:color="auto" w:fill="FFFFFF" w:themeFill="background1"/>
      </w:tcPr>
    </w:tblStylePr>
    <w:tblStylePr w:type="band1Vert">
      <w:tblPr/>
      <w:tcPr>
        <w:shd w:val="clear" w:color="auto" w:fill="FFEDD2" w:themeFill="accent6" w:themeFillTint="33"/>
      </w:tcPr>
    </w:tblStylePr>
    <w:tblStylePr w:type="band1Horz">
      <w:tblPr/>
      <w:tcPr>
        <w:shd w:val="clear" w:color="auto" w:fill="FFEDD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527CC"/>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lang w:val="en-US"/>
    </w:rPr>
  </w:style>
  <w:style w:type="character" w:customStyle="1" w:styleId="MacroTextChar">
    <w:name w:val="Macro Text Char"/>
    <w:basedOn w:val="DefaultParagraphFont"/>
    <w:link w:val="MacroText"/>
    <w:uiPriority w:val="99"/>
    <w:semiHidden/>
    <w:rsid w:val="00F527CC"/>
    <w:rPr>
      <w:rFonts w:ascii="Consolas" w:hAnsi="Consolas"/>
      <w:sz w:val="20"/>
      <w:szCs w:val="20"/>
      <w:lang w:val="en-US"/>
    </w:rPr>
  </w:style>
  <w:style w:type="table" w:styleId="MediumGrid1">
    <w:name w:val="Medium Grid 1"/>
    <w:basedOn w:val="TableNormal"/>
    <w:uiPriority w:val="67"/>
    <w:semiHidden/>
    <w:unhideWhenUsed/>
    <w:rsid w:val="00F527CC"/>
    <w:pPr>
      <w:spacing w:after="0" w:line="240" w:lineRule="auto"/>
    </w:pPr>
    <w:tblPr>
      <w:tblStyleRowBandSize w:val="1"/>
      <w:tblStyleColBandSize w:val="1"/>
      <w:tblBorders>
        <w:top w:val="single" w:sz="8" w:space="0" w:color="6F6F6F" w:themeColor="text1" w:themeTint="BF"/>
        <w:left w:val="single" w:sz="8" w:space="0" w:color="6F6F6F" w:themeColor="text1" w:themeTint="BF"/>
        <w:bottom w:val="single" w:sz="8" w:space="0" w:color="6F6F6F" w:themeColor="text1" w:themeTint="BF"/>
        <w:right w:val="single" w:sz="8" w:space="0" w:color="6F6F6F" w:themeColor="text1" w:themeTint="BF"/>
        <w:insideH w:val="single" w:sz="8" w:space="0" w:color="6F6F6F" w:themeColor="text1" w:themeTint="BF"/>
        <w:insideV w:val="single" w:sz="8" w:space="0" w:color="6F6F6F" w:themeColor="text1" w:themeTint="BF"/>
      </w:tblBorders>
    </w:tblPr>
    <w:tcPr>
      <w:shd w:val="clear" w:color="auto" w:fill="CFCFCF" w:themeFill="text1" w:themeFillTint="3F"/>
    </w:tcPr>
    <w:tblStylePr w:type="firstRow">
      <w:rPr>
        <w:b/>
        <w:bCs/>
      </w:rPr>
    </w:tblStylePr>
    <w:tblStylePr w:type="lastRow">
      <w:rPr>
        <w:b/>
        <w:bCs/>
      </w:rPr>
      <w:tblPr/>
      <w:tcPr>
        <w:tcBorders>
          <w:top w:val="single" w:sz="18" w:space="0" w:color="6F6F6F" w:themeColor="text1" w:themeTint="BF"/>
        </w:tcBorders>
      </w:tcPr>
    </w:tblStylePr>
    <w:tblStylePr w:type="firstCol">
      <w:rPr>
        <w:b/>
        <w:bCs/>
      </w:rPr>
    </w:tblStylePr>
    <w:tblStylePr w:type="lastCol">
      <w:rPr>
        <w:b/>
        <w:bCs/>
      </w:rPr>
    </w:tblStylePr>
    <w:tblStylePr w:type="band1Vert">
      <w:tblPr/>
      <w:tcPr>
        <w:shd w:val="clear" w:color="auto" w:fill="9F9F9F" w:themeFill="text1" w:themeFillTint="7F"/>
      </w:tcPr>
    </w:tblStylePr>
    <w:tblStylePr w:type="band1Horz">
      <w:tblPr/>
      <w:tcPr>
        <w:shd w:val="clear" w:color="auto" w:fill="9F9F9F" w:themeFill="text1" w:themeFillTint="7F"/>
      </w:tcPr>
    </w:tblStylePr>
  </w:style>
  <w:style w:type="table" w:styleId="MediumGrid1-Accent1">
    <w:name w:val="Medium Grid 1 Accent 1"/>
    <w:basedOn w:val="TableNormal"/>
    <w:uiPriority w:val="67"/>
    <w:semiHidden/>
    <w:unhideWhenUsed/>
    <w:rsid w:val="00F527CC"/>
    <w:pPr>
      <w:spacing w:after="0" w:line="240" w:lineRule="auto"/>
    </w:pPr>
    <w:tblPr>
      <w:tblStyleRowBandSize w:val="1"/>
      <w:tblStyleColBandSize w:val="1"/>
      <w:tblBorders>
        <w:top w:val="single" w:sz="8" w:space="0" w:color="D5D5D7" w:themeColor="accent1" w:themeTint="BF"/>
        <w:left w:val="single" w:sz="8" w:space="0" w:color="D5D5D7" w:themeColor="accent1" w:themeTint="BF"/>
        <w:bottom w:val="single" w:sz="8" w:space="0" w:color="D5D5D7" w:themeColor="accent1" w:themeTint="BF"/>
        <w:right w:val="single" w:sz="8" w:space="0" w:color="D5D5D7" w:themeColor="accent1" w:themeTint="BF"/>
        <w:insideH w:val="single" w:sz="8" w:space="0" w:color="D5D5D7" w:themeColor="accent1" w:themeTint="BF"/>
        <w:insideV w:val="single" w:sz="8" w:space="0" w:color="D5D5D7" w:themeColor="accent1" w:themeTint="BF"/>
      </w:tblBorders>
    </w:tblPr>
    <w:tcPr>
      <w:shd w:val="clear" w:color="auto" w:fill="F1F1F2" w:themeFill="accent1" w:themeFillTint="3F"/>
    </w:tcPr>
    <w:tblStylePr w:type="firstRow">
      <w:rPr>
        <w:b/>
        <w:bCs/>
      </w:rPr>
    </w:tblStylePr>
    <w:tblStylePr w:type="lastRow">
      <w:rPr>
        <w:b/>
        <w:bCs/>
      </w:rPr>
      <w:tblPr/>
      <w:tcPr>
        <w:tcBorders>
          <w:top w:val="single" w:sz="18" w:space="0" w:color="D5D5D7" w:themeColor="accent1" w:themeTint="BF"/>
        </w:tcBorders>
      </w:tcPr>
    </w:tblStylePr>
    <w:tblStylePr w:type="firstCol">
      <w:rPr>
        <w:b/>
        <w:bCs/>
      </w:rPr>
    </w:tblStylePr>
    <w:tblStylePr w:type="lastCol">
      <w:rPr>
        <w:b/>
        <w:bCs/>
      </w:rPr>
    </w:tblStylePr>
    <w:tblStylePr w:type="band1Vert">
      <w:tblPr/>
      <w:tcPr>
        <w:shd w:val="clear" w:color="auto" w:fill="E3E3E4" w:themeFill="accent1" w:themeFillTint="7F"/>
      </w:tcPr>
    </w:tblStylePr>
    <w:tblStylePr w:type="band1Horz">
      <w:tblPr/>
      <w:tcPr>
        <w:shd w:val="clear" w:color="auto" w:fill="E3E3E4" w:themeFill="accent1" w:themeFillTint="7F"/>
      </w:tcPr>
    </w:tblStylePr>
  </w:style>
  <w:style w:type="table" w:styleId="MediumGrid1-Accent2">
    <w:name w:val="Medium Grid 1 Accent 2"/>
    <w:basedOn w:val="TableNormal"/>
    <w:uiPriority w:val="67"/>
    <w:semiHidden/>
    <w:unhideWhenUsed/>
    <w:rsid w:val="00F527CC"/>
    <w:pPr>
      <w:spacing w:after="0" w:line="240" w:lineRule="auto"/>
    </w:pPr>
    <w:tblPr>
      <w:tblStyleRowBandSize w:val="1"/>
      <w:tblStyleColBandSize w:val="1"/>
      <w:tblBorders>
        <w:top w:val="single" w:sz="8" w:space="0" w:color="ADAFB1" w:themeColor="accent2" w:themeTint="BF"/>
        <w:left w:val="single" w:sz="8" w:space="0" w:color="ADAFB1" w:themeColor="accent2" w:themeTint="BF"/>
        <w:bottom w:val="single" w:sz="8" w:space="0" w:color="ADAFB1" w:themeColor="accent2" w:themeTint="BF"/>
        <w:right w:val="single" w:sz="8" w:space="0" w:color="ADAFB1" w:themeColor="accent2" w:themeTint="BF"/>
        <w:insideH w:val="single" w:sz="8" w:space="0" w:color="ADAFB1" w:themeColor="accent2" w:themeTint="BF"/>
        <w:insideV w:val="single" w:sz="8" w:space="0" w:color="ADAFB1" w:themeColor="accent2" w:themeTint="BF"/>
      </w:tblBorders>
    </w:tblPr>
    <w:tcPr>
      <w:shd w:val="clear" w:color="auto" w:fill="E4E4E5" w:themeFill="accent2" w:themeFillTint="3F"/>
    </w:tcPr>
    <w:tblStylePr w:type="firstRow">
      <w:rPr>
        <w:b/>
        <w:bCs/>
      </w:rPr>
    </w:tblStylePr>
    <w:tblStylePr w:type="lastRow">
      <w:rPr>
        <w:b/>
        <w:bCs/>
      </w:rPr>
      <w:tblPr/>
      <w:tcPr>
        <w:tcBorders>
          <w:top w:val="single" w:sz="18" w:space="0" w:color="ADAFB1" w:themeColor="accent2" w:themeTint="BF"/>
        </w:tcBorders>
      </w:tcPr>
    </w:tblStylePr>
    <w:tblStylePr w:type="firstCol">
      <w:rPr>
        <w:b/>
        <w:bCs/>
      </w:rPr>
    </w:tblStylePr>
    <w:tblStylePr w:type="lastCol">
      <w:rPr>
        <w:b/>
        <w:bCs/>
      </w:rPr>
    </w:tblStylePr>
    <w:tblStylePr w:type="band1Vert">
      <w:tblPr/>
      <w:tcPr>
        <w:shd w:val="clear" w:color="auto" w:fill="C9CACB" w:themeFill="accent2" w:themeFillTint="7F"/>
      </w:tcPr>
    </w:tblStylePr>
    <w:tblStylePr w:type="band1Horz">
      <w:tblPr/>
      <w:tcPr>
        <w:shd w:val="clear" w:color="auto" w:fill="C9CACB" w:themeFill="accent2" w:themeFillTint="7F"/>
      </w:tcPr>
    </w:tblStylePr>
  </w:style>
  <w:style w:type="table" w:styleId="MediumGrid1-Accent3">
    <w:name w:val="Medium Grid 1 Accent 3"/>
    <w:basedOn w:val="TableNormal"/>
    <w:uiPriority w:val="67"/>
    <w:semiHidden/>
    <w:unhideWhenUsed/>
    <w:rsid w:val="00F527CC"/>
    <w:pPr>
      <w:spacing w:after="0" w:line="240" w:lineRule="auto"/>
    </w:pPr>
    <w:tblPr>
      <w:tblStyleRowBandSize w:val="1"/>
      <w:tblStyleColBandSize w:val="1"/>
      <w:tblBorders>
        <w:top w:val="single" w:sz="8"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single" w:sz="8" w:space="0" w:color="898A8C" w:themeColor="accent3" w:themeTint="BF"/>
        <w:insideV w:val="single" w:sz="8" w:space="0" w:color="898A8C" w:themeColor="accent3" w:themeTint="BF"/>
      </w:tblBorders>
    </w:tblPr>
    <w:tcPr>
      <w:shd w:val="clear" w:color="auto" w:fill="D8D8D9" w:themeFill="accent3" w:themeFillTint="3F"/>
    </w:tcPr>
    <w:tblStylePr w:type="firstRow">
      <w:rPr>
        <w:b/>
        <w:bCs/>
      </w:rPr>
    </w:tblStylePr>
    <w:tblStylePr w:type="lastRow">
      <w:rPr>
        <w:b/>
        <w:bCs/>
      </w:rPr>
      <w:tblPr/>
      <w:tcPr>
        <w:tcBorders>
          <w:top w:val="single" w:sz="18" w:space="0" w:color="898A8C" w:themeColor="accent3" w:themeTint="BF"/>
        </w:tcBorders>
      </w:tcPr>
    </w:tblStylePr>
    <w:tblStylePr w:type="firstCol">
      <w:rPr>
        <w:b/>
        <w:bCs/>
      </w:rPr>
    </w:tblStylePr>
    <w:tblStylePr w:type="lastCol">
      <w:rPr>
        <w:b/>
        <w:bCs/>
      </w:rPr>
    </w:tblStylePr>
    <w:tblStylePr w:type="band1Vert">
      <w:tblPr/>
      <w:tcPr>
        <w:shd w:val="clear" w:color="auto" w:fill="B0B1B3" w:themeFill="accent3" w:themeFillTint="7F"/>
      </w:tcPr>
    </w:tblStylePr>
    <w:tblStylePr w:type="band1Horz">
      <w:tblPr/>
      <w:tcPr>
        <w:shd w:val="clear" w:color="auto" w:fill="B0B1B3" w:themeFill="accent3" w:themeFillTint="7F"/>
      </w:tcPr>
    </w:tblStylePr>
  </w:style>
  <w:style w:type="table" w:styleId="MediumGrid1-Accent4">
    <w:name w:val="Medium Grid 1 Accent 4"/>
    <w:basedOn w:val="TableNormal"/>
    <w:uiPriority w:val="67"/>
    <w:semiHidden/>
    <w:unhideWhenUsed/>
    <w:rsid w:val="00F527CC"/>
    <w:pPr>
      <w:spacing w:after="0" w:line="240" w:lineRule="auto"/>
    </w:pPr>
    <w:tblPr>
      <w:tblStyleRowBandSize w:val="1"/>
      <w:tblStyleColBandSize w:val="1"/>
      <w:tblBorders>
        <w:top w:val="single" w:sz="8" w:space="0" w:color="E34E57" w:themeColor="accent4" w:themeTint="BF"/>
        <w:left w:val="single" w:sz="8" w:space="0" w:color="E34E57" w:themeColor="accent4" w:themeTint="BF"/>
        <w:bottom w:val="single" w:sz="8" w:space="0" w:color="E34E57" w:themeColor="accent4" w:themeTint="BF"/>
        <w:right w:val="single" w:sz="8" w:space="0" w:color="E34E57" w:themeColor="accent4" w:themeTint="BF"/>
        <w:insideH w:val="single" w:sz="8" w:space="0" w:color="E34E57" w:themeColor="accent4" w:themeTint="BF"/>
        <w:insideV w:val="single" w:sz="8" w:space="0" w:color="E34E57" w:themeColor="accent4" w:themeTint="BF"/>
      </w:tblBorders>
    </w:tblPr>
    <w:tcPr>
      <w:shd w:val="clear" w:color="auto" w:fill="F6C4C7" w:themeFill="accent4" w:themeFillTint="3F"/>
    </w:tcPr>
    <w:tblStylePr w:type="firstRow">
      <w:rPr>
        <w:b/>
        <w:bCs/>
      </w:rPr>
    </w:tblStylePr>
    <w:tblStylePr w:type="lastRow">
      <w:rPr>
        <w:b/>
        <w:bCs/>
      </w:rPr>
      <w:tblPr/>
      <w:tcPr>
        <w:tcBorders>
          <w:top w:val="single" w:sz="18" w:space="0" w:color="E34E57" w:themeColor="accent4" w:themeTint="BF"/>
        </w:tcBorders>
      </w:tcPr>
    </w:tblStylePr>
    <w:tblStylePr w:type="firstCol">
      <w:rPr>
        <w:b/>
        <w:bCs/>
      </w:rPr>
    </w:tblStylePr>
    <w:tblStylePr w:type="lastCol">
      <w:rPr>
        <w:b/>
        <w:bCs/>
      </w:rPr>
    </w:tblStylePr>
    <w:tblStylePr w:type="band1Vert">
      <w:tblPr/>
      <w:tcPr>
        <w:shd w:val="clear" w:color="auto" w:fill="EC898F" w:themeFill="accent4" w:themeFillTint="7F"/>
      </w:tcPr>
    </w:tblStylePr>
    <w:tblStylePr w:type="band1Horz">
      <w:tblPr/>
      <w:tcPr>
        <w:shd w:val="clear" w:color="auto" w:fill="EC898F" w:themeFill="accent4" w:themeFillTint="7F"/>
      </w:tcPr>
    </w:tblStylePr>
  </w:style>
  <w:style w:type="table" w:styleId="MediumGrid1-Accent5">
    <w:name w:val="Medium Grid 1 Accent 5"/>
    <w:basedOn w:val="TableNormal"/>
    <w:uiPriority w:val="67"/>
    <w:semiHidden/>
    <w:unhideWhenUsed/>
    <w:rsid w:val="00F527CC"/>
    <w:pPr>
      <w:spacing w:after="0" w:line="240" w:lineRule="auto"/>
    </w:pPr>
    <w:tblPr>
      <w:tblStyleRowBandSize w:val="1"/>
      <w:tblStyleColBandSize w:val="1"/>
      <w:tblBorders>
        <w:top w:val="single" w:sz="8" w:space="0" w:color="007FFF" w:themeColor="accent5" w:themeTint="BF"/>
        <w:left w:val="single" w:sz="8" w:space="0" w:color="007FFF" w:themeColor="accent5" w:themeTint="BF"/>
        <w:bottom w:val="single" w:sz="8" w:space="0" w:color="007FFF" w:themeColor="accent5" w:themeTint="BF"/>
        <w:right w:val="single" w:sz="8" w:space="0" w:color="007FFF" w:themeColor="accent5" w:themeTint="BF"/>
        <w:insideH w:val="single" w:sz="8" w:space="0" w:color="007FFF" w:themeColor="accent5" w:themeTint="BF"/>
        <w:insideV w:val="single" w:sz="8" w:space="0" w:color="007FFF" w:themeColor="accent5" w:themeTint="BF"/>
      </w:tblBorders>
    </w:tblPr>
    <w:tcPr>
      <w:shd w:val="clear" w:color="auto" w:fill="ABD4FF" w:themeFill="accent5" w:themeFillTint="3F"/>
    </w:tcPr>
    <w:tblStylePr w:type="firstRow">
      <w:rPr>
        <w:b/>
        <w:bCs/>
      </w:rPr>
    </w:tblStylePr>
    <w:tblStylePr w:type="lastRow">
      <w:rPr>
        <w:b/>
        <w:bCs/>
      </w:rPr>
      <w:tblPr/>
      <w:tcPr>
        <w:tcBorders>
          <w:top w:val="single" w:sz="18" w:space="0" w:color="007FFF" w:themeColor="accent5" w:themeTint="BF"/>
        </w:tcBorders>
      </w:tcPr>
    </w:tblStylePr>
    <w:tblStylePr w:type="firstCol">
      <w:rPr>
        <w:b/>
        <w:bCs/>
      </w:rPr>
    </w:tblStylePr>
    <w:tblStylePr w:type="lastCol">
      <w:rPr>
        <w:b/>
        <w:bCs/>
      </w:rPr>
    </w:tblStylePr>
    <w:tblStylePr w:type="band1Vert">
      <w:tblPr/>
      <w:tcPr>
        <w:shd w:val="clear" w:color="auto" w:fill="55AAFF" w:themeFill="accent5" w:themeFillTint="7F"/>
      </w:tcPr>
    </w:tblStylePr>
    <w:tblStylePr w:type="band1Horz">
      <w:tblPr/>
      <w:tcPr>
        <w:shd w:val="clear" w:color="auto" w:fill="55AAFF" w:themeFill="accent5" w:themeFillTint="7F"/>
      </w:tcPr>
    </w:tblStylePr>
  </w:style>
  <w:style w:type="table" w:styleId="MediumGrid1-Accent6">
    <w:name w:val="Medium Grid 1 Accent 6"/>
    <w:basedOn w:val="TableNormal"/>
    <w:uiPriority w:val="67"/>
    <w:semiHidden/>
    <w:unhideWhenUsed/>
    <w:rsid w:val="00F527CC"/>
    <w:pPr>
      <w:spacing w:after="0" w:line="240" w:lineRule="auto"/>
    </w:pPr>
    <w:tblPr>
      <w:tblStyleRowBandSize w:val="1"/>
      <w:tblStyleColBandSize w:val="1"/>
      <w:tblBorders>
        <w:top w:val="single" w:sz="8" w:space="0" w:color="FFBE59" w:themeColor="accent6" w:themeTint="BF"/>
        <w:left w:val="single" w:sz="8" w:space="0" w:color="FFBE59" w:themeColor="accent6" w:themeTint="BF"/>
        <w:bottom w:val="single" w:sz="8" w:space="0" w:color="FFBE59" w:themeColor="accent6" w:themeTint="BF"/>
        <w:right w:val="single" w:sz="8" w:space="0" w:color="FFBE59" w:themeColor="accent6" w:themeTint="BF"/>
        <w:insideH w:val="single" w:sz="8" w:space="0" w:color="FFBE59" w:themeColor="accent6" w:themeTint="BF"/>
        <w:insideV w:val="single" w:sz="8" w:space="0" w:color="FFBE59" w:themeColor="accent6" w:themeTint="BF"/>
      </w:tblBorders>
    </w:tblPr>
    <w:tcPr>
      <w:shd w:val="clear" w:color="auto" w:fill="FFE9C8" w:themeFill="accent6" w:themeFillTint="3F"/>
    </w:tcPr>
    <w:tblStylePr w:type="firstRow">
      <w:rPr>
        <w:b/>
        <w:bCs/>
      </w:rPr>
    </w:tblStylePr>
    <w:tblStylePr w:type="lastRow">
      <w:rPr>
        <w:b/>
        <w:bCs/>
      </w:rPr>
      <w:tblPr/>
      <w:tcPr>
        <w:tcBorders>
          <w:top w:val="single" w:sz="18" w:space="0" w:color="FFBE59" w:themeColor="accent6" w:themeTint="BF"/>
        </w:tcBorders>
      </w:tcPr>
    </w:tblStylePr>
    <w:tblStylePr w:type="firstCol">
      <w:rPr>
        <w:b/>
        <w:bCs/>
      </w:rPr>
    </w:tblStylePr>
    <w:tblStylePr w:type="lastCol">
      <w:rPr>
        <w:b/>
        <w:bCs/>
      </w:rPr>
    </w:tblStylePr>
    <w:tblStylePr w:type="band1Vert">
      <w:tblPr/>
      <w:tcPr>
        <w:shd w:val="clear" w:color="auto" w:fill="FFD490" w:themeFill="accent6" w:themeFillTint="7F"/>
      </w:tcPr>
    </w:tblStylePr>
    <w:tblStylePr w:type="band1Horz">
      <w:tblPr/>
      <w:tcPr>
        <w:shd w:val="clear" w:color="auto" w:fill="FFD490" w:themeFill="accent6" w:themeFillTint="7F"/>
      </w:tcPr>
    </w:tblStylePr>
  </w:style>
  <w:style w:type="table" w:styleId="MediumGrid2">
    <w:name w:val="Medium Grid 2"/>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404040" w:themeColor="text1"/>
        <w:left w:val="single" w:sz="8" w:space="0" w:color="404040" w:themeColor="text1"/>
        <w:bottom w:val="single" w:sz="8" w:space="0" w:color="404040" w:themeColor="text1"/>
        <w:right w:val="single" w:sz="8" w:space="0" w:color="404040" w:themeColor="text1"/>
        <w:insideH w:val="single" w:sz="8" w:space="0" w:color="404040" w:themeColor="text1"/>
        <w:insideV w:val="single" w:sz="8" w:space="0" w:color="404040" w:themeColor="text1"/>
      </w:tblBorders>
    </w:tblPr>
    <w:tcPr>
      <w:shd w:val="clear" w:color="auto" w:fill="CFCFCF" w:themeFill="text1" w:themeFillTint="3F"/>
    </w:tcPr>
    <w:tblStylePr w:type="firstRow">
      <w:rPr>
        <w:b/>
        <w:bCs/>
        <w:color w:val="404040" w:themeColor="text1"/>
      </w:rPr>
      <w:tblPr/>
      <w:tcPr>
        <w:shd w:val="clear" w:color="auto" w:fill="ECECEC" w:themeFill="text1"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D8D8D8" w:themeFill="text1" w:themeFillTint="33"/>
      </w:tcPr>
    </w:tblStylePr>
    <w:tblStylePr w:type="band1Vert">
      <w:tblPr/>
      <w:tcPr>
        <w:shd w:val="clear" w:color="auto" w:fill="9F9F9F" w:themeFill="text1" w:themeFillTint="7F"/>
      </w:tcPr>
    </w:tblStylePr>
    <w:tblStylePr w:type="band1Horz">
      <w:tblPr/>
      <w:tcPr>
        <w:tcBorders>
          <w:insideH w:val="single" w:sz="6" w:space="0" w:color="404040" w:themeColor="text1"/>
          <w:insideV w:val="single" w:sz="6" w:space="0" w:color="404040" w:themeColor="text1"/>
        </w:tcBorders>
        <w:shd w:val="clear" w:color="auto" w:fill="9F9F9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C7C8CA" w:themeColor="accent1"/>
        <w:left w:val="single" w:sz="8" w:space="0" w:color="C7C8CA" w:themeColor="accent1"/>
        <w:bottom w:val="single" w:sz="8" w:space="0" w:color="C7C8CA" w:themeColor="accent1"/>
        <w:right w:val="single" w:sz="8" w:space="0" w:color="C7C8CA" w:themeColor="accent1"/>
        <w:insideH w:val="single" w:sz="8" w:space="0" w:color="C7C8CA" w:themeColor="accent1"/>
        <w:insideV w:val="single" w:sz="8" w:space="0" w:color="C7C8CA" w:themeColor="accent1"/>
      </w:tblBorders>
    </w:tblPr>
    <w:tcPr>
      <w:shd w:val="clear" w:color="auto" w:fill="F1F1F2" w:themeFill="accent1" w:themeFillTint="3F"/>
    </w:tcPr>
    <w:tblStylePr w:type="firstRow">
      <w:rPr>
        <w:b/>
        <w:bCs/>
        <w:color w:val="404040" w:themeColor="text1"/>
      </w:rPr>
      <w:tblPr/>
      <w:tcPr>
        <w:shd w:val="clear" w:color="auto" w:fill="F9F9F9" w:themeFill="accent1"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F3F3F4" w:themeFill="accent1" w:themeFillTint="33"/>
      </w:tcPr>
    </w:tblStylePr>
    <w:tblStylePr w:type="band1Vert">
      <w:tblPr/>
      <w:tcPr>
        <w:shd w:val="clear" w:color="auto" w:fill="E3E3E4" w:themeFill="accent1" w:themeFillTint="7F"/>
      </w:tcPr>
    </w:tblStylePr>
    <w:tblStylePr w:type="band1Horz">
      <w:tblPr/>
      <w:tcPr>
        <w:tcBorders>
          <w:insideH w:val="single" w:sz="6" w:space="0" w:color="C7C8CA" w:themeColor="accent1"/>
          <w:insideV w:val="single" w:sz="6" w:space="0" w:color="C7C8CA" w:themeColor="accent1"/>
        </w:tcBorders>
        <w:shd w:val="clear" w:color="auto" w:fill="E3E3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939598" w:themeColor="accent2"/>
        <w:left w:val="single" w:sz="8" w:space="0" w:color="939598" w:themeColor="accent2"/>
        <w:bottom w:val="single" w:sz="8" w:space="0" w:color="939598" w:themeColor="accent2"/>
        <w:right w:val="single" w:sz="8" w:space="0" w:color="939598" w:themeColor="accent2"/>
        <w:insideH w:val="single" w:sz="8" w:space="0" w:color="939598" w:themeColor="accent2"/>
        <w:insideV w:val="single" w:sz="8" w:space="0" w:color="939598" w:themeColor="accent2"/>
      </w:tblBorders>
    </w:tblPr>
    <w:tcPr>
      <w:shd w:val="clear" w:color="auto" w:fill="E4E4E5" w:themeFill="accent2" w:themeFillTint="3F"/>
    </w:tcPr>
    <w:tblStylePr w:type="firstRow">
      <w:rPr>
        <w:b/>
        <w:bCs/>
        <w:color w:val="404040" w:themeColor="text1"/>
      </w:rPr>
      <w:tblPr/>
      <w:tcPr>
        <w:shd w:val="clear" w:color="auto" w:fill="F4F4F4" w:themeFill="accent2"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E9E9EA" w:themeFill="accent2" w:themeFillTint="33"/>
      </w:tcPr>
    </w:tblStylePr>
    <w:tblStylePr w:type="band1Vert">
      <w:tblPr/>
      <w:tcPr>
        <w:shd w:val="clear" w:color="auto" w:fill="C9CACB" w:themeFill="accent2" w:themeFillTint="7F"/>
      </w:tcPr>
    </w:tblStylePr>
    <w:tblStylePr w:type="band1Horz">
      <w:tblPr/>
      <w:tcPr>
        <w:tcBorders>
          <w:insideH w:val="single" w:sz="6" w:space="0" w:color="939598" w:themeColor="accent2"/>
          <w:insideV w:val="single" w:sz="6" w:space="0" w:color="939598" w:themeColor="accent2"/>
        </w:tcBorders>
        <w:shd w:val="clear" w:color="auto" w:fill="C9CA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insideH w:val="single" w:sz="8" w:space="0" w:color="636466" w:themeColor="accent3"/>
        <w:insideV w:val="single" w:sz="8" w:space="0" w:color="636466" w:themeColor="accent3"/>
      </w:tblBorders>
    </w:tblPr>
    <w:tcPr>
      <w:shd w:val="clear" w:color="auto" w:fill="D8D8D9" w:themeFill="accent3" w:themeFillTint="3F"/>
    </w:tcPr>
    <w:tblStylePr w:type="firstRow">
      <w:rPr>
        <w:b/>
        <w:bCs/>
        <w:color w:val="404040" w:themeColor="text1"/>
      </w:rPr>
      <w:tblPr/>
      <w:tcPr>
        <w:shd w:val="clear" w:color="auto" w:fill="EFEFF0" w:themeFill="accent3"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DFDFE0" w:themeFill="accent3" w:themeFillTint="33"/>
      </w:tcPr>
    </w:tblStylePr>
    <w:tblStylePr w:type="band1Vert">
      <w:tblPr/>
      <w:tcPr>
        <w:shd w:val="clear" w:color="auto" w:fill="B0B1B3" w:themeFill="accent3" w:themeFillTint="7F"/>
      </w:tcPr>
    </w:tblStylePr>
    <w:tblStylePr w:type="band1Horz">
      <w:tblPr/>
      <w:tcPr>
        <w:tcBorders>
          <w:insideH w:val="single" w:sz="6" w:space="0" w:color="636466" w:themeColor="accent3"/>
          <w:insideV w:val="single" w:sz="6" w:space="0" w:color="636466" w:themeColor="accent3"/>
        </w:tcBorders>
        <w:shd w:val="clear" w:color="auto" w:fill="B0B1B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CD202C" w:themeColor="accent4"/>
        <w:left w:val="single" w:sz="8" w:space="0" w:color="CD202C" w:themeColor="accent4"/>
        <w:bottom w:val="single" w:sz="8" w:space="0" w:color="CD202C" w:themeColor="accent4"/>
        <w:right w:val="single" w:sz="8" w:space="0" w:color="CD202C" w:themeColor="accent4"/>
        <w:insideH w:val="single" w:sz="8" w:space="0" w:color="CD202C" w:themeColor="accent4"/>
        <w:insideV w:val="single" w:sz="8" w:space="0" w:color="CD202C" w:themeColor="accent4"/>
      </w:tblBorders>
    </w:tblPr>
    <w:tcPr>
      <w:shd w:val="clear" w:color="auto" w:fill="F6C4C7" w:themeFill="accent4" w:themeFillTint="3F"/>
    </w:tcPr>
    <w:tblStylePr w:type="firstRow">
      <w:rPr>
        <w:b/>
        <w:bCs/>
        <w:color w:val="404040" w:themeColor="text1"/>
      </w:rPr>
      <w:tblPr/>
      <w:tcPr>
        <w:shd w:val="clear" w:color="auto" w:fill="FBE7E8" w:themeFill="accent4"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F7CFD2" w:themeFill="accent4" w:themeFillTint="33"/>
      </w:tcPr>
    </w:tblStylePr>
    <w:tblStylePr w:type="band1Vert">
      <w:tblPr/>
      <w:tcPr>
        <w:shd w:val="clear" w:color="auto" w:fill="EC898F" w:themeFill="accent4" w:themeFillTint="7F"/>
      </w:tcPr>
    </w:tblStylePr>
    <w:tblStylePr w:type="band1Horz">
      <w:tblPr/>
      <w:tcPr>
        <w:tcBorders>
          <w:insideH w:val="single" w:sz="6" w:space="0" w:color="CD202C" w:themeColor="accent4"/>
          <w:insideV w:val="single" w:sz="6" w:space="0" w:color="CD202C" w:themeColor="accent4"/>
        </w:tcBorders>
        <w:shd w:val="clear" w:color="auto" w:fill="EC898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0055AA" w:themeColor="accent5"/>
        <w:left w:val="single" w:sz="8" w:space="0" w:color="0055AA" w:themeColor="accent5"/>
        <w:bottom w:val="single" w:sz="8" w:space="0" w:color="0055AA" w:themeColor="accent5"/>
        <w:right w:val="single" w:sz="8" w:space="0" w:color="0055AA" w:themeColor="accent5"/>
        <w:insideH w:val="single" w:sz="8" w:space="0" w:color="0055AA" w:themeColor="accent5"/>
        <w:insideV w:val="single" w:sz="8" w:space="0" w:color="0055AA" w:themeColor="accent5"/>
      </w:tblBorders>
    </w:tblPr>
    <w:tcPr>
      <w:shd w:val="clear" w:color="auto" w:fill="ABD4FF" w:themeFill="accent5" w:themeFillTint="3F"/>
    </w:tcPr>
    <w:tblStylePr w:type="firstRow">
      <w:rPr>
        <w:b/>
        <w:bCs/>
        <w:color w:val="404040" w:themeColor="text1"/>
      </w:rPr>
      <w:tblPr/>
      <w:tcPr>
        <w:shd w:val="clear" w:color="auto" w:fill="DDEEFF" w:themeFill="accent5"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BBDCFF" w:themeFill="accent5" w:themeFillTint="33"/>
      </w:tcPr>
    </w:tblStylePr>
    <w:tblStylePr w:type="band1Vert">
      <w:tblPr/>
      <w:tcPr>
        <w:shd w:val="clear" w:color="auto" w:fill="55AAFF" w:themeFill="accent5" w:themeFillTint="7F"/>
      </w:tcPr>
    </w:tblStylePr>
    <w:tblStylePr w:type="band1Horz">
      <w:tblPr/>
      <w:tcPr>
        <w:tcBorders>
          <w:insideH w:val="single" w:sz="6" w:space="0" w:color="0055AA" w:themeColor="accent5"/>
          <w:insideV w:val="single" w:sz="6" w:space="0" w:color="0055AA" w:themeColor="accent5"/>
        </w:tcBorders>
        <w:shd w:val="clear" w:color="auto" w:fill="55AA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FFAA22" w:themeColor="accent6"/>
        <w:left w:val="single" w:sz="8" w:space="0" w:color="FFAA22" w:themeColor="accent6"/>
        <w:bottom w:val="single" w:sz="8" w:space="0" w:color="FFAA22" w:themeColor="accent6"/>
        <w:right w:val="single" w:sz="8" w:space="0" w:color="FFAA22" w:themeColor="accent6"/>
        <w:insideH w:val="single" w:sz="8" w:space="0" w:color="FFAA22" w:themeColor="accent6"/>
        <w:insideV w:val="single" w:sz="8" w:space="0" w:color="FFAA22" w:themeColor="accent6"/>
      </w:tblBorders>
    </w:tblPr>
    <w:tcPr>
      <w:shd w:val="clear" w:color="auto" w:fill="FFE9C8" w:themeFill="accent6" w:themeFillTint="3F"/>
    </w:tcPr>
    <w:tblStylePr w:type="firstRow">
      <w:rPr>
        <w:b/>
        <w:bCs/>
        <w:color w:val="404040" w:themeColor="text1"/>
      </w:rPr>
      <w:tblPr/>
      <w:tcPr>
        <w:shd w:val="clear" w:color="auto" w:fill="FFF6E9" w:themeFill="accent6" w:themeFillTint="19"/>
      </w:tcPr>
    </w:tblStylePr>
    <w:tblStylePr w:type="lastRow">
      <w:rPr>
        <w:b/>
        <w:bCs/>
        <w:color w:val="404040" w:themeColor="text1"/>
      </w:rPr>
      <w:tblPr/>
      <w:tcPr>
        <w:tcBorders>
          <w:top w:val="single" w:sz="12" w:space="0" w:color="404040" w:themeColor="text1"/>
          <w:left w:val="nil"/>
          <w:bottom w:val="nil"/>
          <w:right w:val="nil"/>
          <w:insideH w:val="nil"/>
          <w:insideV w:val="nil"/>
        </w:tcBorders>
        <w:shd w:val="clear" w:color="auto" w:fill="FFFFFF" w:themeFill="background1"/>
      </w:tcPr>
    </w:tblStylePr>
    <w:tblStylePr w:type="firstCol">
      <w:rPr>
        <w:b/>
        <w:bCs/>
        <w:color w:val="4040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04040" w:themeColor="text1"/>
      </w:rPr>
      <w:tblPr/>
      <w:tcPr>
        <w:tcBorders>
          <w:top w:val="nil"/>
          <w:left w:val="nil"/>
          <w:bottom w:val="nil"/>
          <w:right w:val="nil"/>
          <w:insideH w:val="nil"/>
          <w:insideV w:val="nil"/>
        </w:tcBorders>
        <w:shd w:val="clear" w:color="auto" w:fill="FFEDD2" w:themeFill="accent6" w:themeFillTint="33"/>
      </w:tcPr>
    </w:tblStylePr>
    <w:tblStylePr w:type="band1Vert">
      <w:tblPr/>
      <w:tcPr>
        <w:shd w:val="clear" w:color="auto" w:fill="FFD490" w:themeFill="accent6" w:themeFillTint="7F"/>
      </w:tcPr>
    </w:tblStylePr>
    <w:tblStylePr w:type="band1Horz">
      <w:tblPr/>
      <w:tcPr>
        <w:tcBorders>
          <w:insideH w:val="single" w:sz="6" w:space="0" w:color="FFAA22" w:themeColor="accent6"/>
          <w:insideV w:val="single" w:sz="6" w:space="0" w:color="FFAA22" w:themeColor="accent6"/>
        </w:tcBorders>
        <w:shd w:val="clear" w:color="auto" w:fill="FFD49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0404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0404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0404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0404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text1" w:themeFillTint="7F"/>
      </w:tcPr>
    </w:tblStylePr>
  </w:style>
  <w:style w:type="table" w:styleId="MediumGrid3-Accent1">
    <w:name w:val="Medium Grid 3 Accent 1"/>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3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3E4" w:themeFill="accent1" w:themeFillTint="7F"/>
      </w:tcPr>
    </w:tblStylePr>
  </w:style>
  <w:style w:type="table" w:styleId="MediumGrid3-Accent2">
    <w:name w:val="Medium Grid 3 Accent 2"/>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4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959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959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959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959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CA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CACB" w:themeFill="accent2" w:themeFillTint="7F"/>
      </w:tcPr>
    </w:tblStylePr>
  </w:style>
  <w:style w:type="table" w:styleId="MediumGrid3-Accent3">
    <w:name w:val="Medium Grid 3 Accent 3"/>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46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46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46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46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B1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B1B3" w:themeFill="accent3" w:themeFillTint="7F"/>
      </w:tcPr>
    </w:tblStylePr>
  </w:style>
  <w:style w:type="table" w:styleId="MediumGrid3-Accent4">
    <w:name w:val="Medium Grid 3 Accent 4"/>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4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202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202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202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202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8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8F" w:themeFill="accent4" w:themeFillTint="7F"/>
      </w:tcPr>
    </w:tblStylePr>
  </w:style>
  <w:style w:type="table" w:styleId="MediumGrid3-Accent5">
    <w:name w:val="Medium Grid 3 Accent 5"/>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4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A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A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A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A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A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AAFF" w:themeFill="accent5" w:themeFillTint="7F"/>
      </w:tcPr>
    </w:tblStylePr>
  </w:style>
  <w:style w:type="table" w:styleId="MediumGrid3-Accent6">
    <w:name w:val="Medium Grid 3 Accent 6"/>
    <w:basedOn w:val="TableNormal"/>
    <w:uiPriority w:val="69"/>
    <w:semiHidden/>
    <w:unhideWhenUsed/>
    <w:rsid w:val="00F527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9C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A2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A2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A2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A2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49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490" w:themeFill="accent6" w:themeFillTint="7F"/>
      </w:tcPr>
    </w:tblStylePr>
  </w:style>
  <w:style w:type="table" w:styleId="MediumList1">
    <w:name w:val="Medium List 1"/>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404040" w:themeColor="text1"/>
        <w:bottom w:val="single" w:sz="8" w:space="0" w:color="404040" w:themeColor="text1"/>
      </w:tblBorders>
    </w:tblPr>
    <w:tblStylePr w:type="firstRow">
      <w:rPr>
        <w:rFonts w:asciiTheme="majorHAnsi" w:eastAsiaTheme="majorEastAsia" w:hAnsiTheme="majorHAnsi" w:cstheme="majorBidi"/>
      </w:rPr>
      <w:tblPr/>
      <w:tcPr>
        <w:tcBorders>
          <w:top w:val="nil"/>
          <w:bottom w:val="single" w:sz="8" w:space="0" w:color="404040" w:themeColor="text1"/>
        </w:tcBorders>
      </w:tcPr>
    </w:tblStylePr>
    <w:tblStylePr w:type="lastRow">
      <w:rPr>
        <w:b/>
        <w:bCs/>
        <w:color w:val="FFFFFF" w:themeColor="text2"/>
      </w:rPr>
      <w:tblPr/>
      <w:tcPr>
        <w:tcBorders>
          <w:top w:val="single" w:sz="8" w:space="0" w:color="404040" w:themeColor="text1"/>
          <w:bottom w:val="single" w:sz="8" w:space="0" w:color="404040" w:themeColor="text1"/>
        </w:tcBorders>
      </w:tcPr>
    </w:tblStylePr>
    <w:tblStylePr w:type="firstCol">
      <w:rPr>
        <w:b/>
        <w:bCs/>
      </w:rPr>
    </w:tblStylePr>
    <w:tblStylePr w:type="lastCol">
      <w:rPr>
        <w:b/>
        <w:bCs/>
      </w:rPr>
      <w:tblPr/>
      <w:tcPr>
        <w:tcBorders>
          <w:top w:val="single" w:sz="8" w:space="0" w:color="404040" w:themeColor="text1"/>
          <w:bottom w:val="single" w:sz="8" w:space="0" w:color="404040" w:themeColor="text1"/>
        </w:tcBorders>
      </w:tcPr>
    </w:tblStylePr>
    <w:tblStylePr w:type="band1Vert">
      <w:tblPr/>
      <w:tcPr>
        <w:shd w:val="clear" w:color="auto" w:fill="CFCFCF" w:themeFill="text1" w:themeFillTint="3F"/>
      </w:tcPr>
    </w:tblStylePr>
    <w:tblStylePr w:type="band1Horz">
      <w:tblPr/>
      <w:tcPr>
        <w:shd w:val="clear" w:color="auto" w:fill="CFCFCF" w:themeFill="text1" w:themeFillTint="3F"/>
      </w:tcPr>
    </w:tblStylePr>
  </w:style>
  <w:style w:type="table" w:styleId="MediumList1-Accent1">
    <w:name w:val="Medium List 1 Accent 1"/>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C7C8CA" w:themeColor="accent1"/>
        <w:bottom w:val="single" w:sz="8" w:space="0" w:color="C7C8CA" w:themeColor="accent1"/>
      </w:tblBorders>
    </w:tblPr>
    <w:tblStylePr w:type="firstRow">
      <w:rPr>
        <w:rFonts w:asciiTheme="majorHAnsi" w:eastAsiaTheme="majorEastAsia" w:hAnsiTheme="majorHAnsi" w:cstheme="majorBidi"/>
      </w:rPr>
      <w:tblPr/>
      <w:tcPr>
        <w:tcBorders>
          <w:top w:val="nil"/>
          <w:bottom w:val="single" w:sz="8" w:space="0" w:color="C7C8CA" w:themeColor="accent1"/>
        </w:tcBorders>
      </w:tcPr>
    </w:tblStylePr>
    <w:tblStylePr w:type="lastRow">
      <w:rPr>
        <w:b/>
        <w:bCs/>
        <w:color w:val="FFFFFF" w:themeColor="text2"/>
      </w:rPr>
      <w:tblPr/>
      <w:tcPr>
        <w:tcBorders>
          <w:top w:val="single" w:sz="8" w:space="0" w:color="C7C8CA" w:themeColor="accent1"/>
          <w:bottom w:val="single" w:sz="8" w:space="0" w:color="C7C8CA" w:themeColor="accent1"/>
        </w:tcBorders>
      </w:tcPr>
    </w:tblStylePr>
    <w:tblStylePr w:type="firstCol">
      <w:rPr>
        <w:b/>
        <w:bCs/>
      </w:rPr>
    </w:tblStylePr>
    <w:tblStylePr w:type="lastCol">
      <w:rPr>
        <w:b/>
        <w:bCs/>
      </w:rPr>
      <w:tblPr/>
      <w:tcPr>
        <w:tcBorders>
          <w:top w:val="single" w:sz="8" w:space="0" w:color="C7C8CA" w:themeColor="accent1"/>
          <w:bottom w:val="single" w:sz="8" w:space="0" w:color="C7C8CA" w:themeColor="accent1"/>
        </w:tcBorders>
      </w:tcPr>
    </w:tblStylePr>
    <w:tblStylePr w:type="band1Vert">
      <w:tblPr/>
      <w:tcPr>
        <w:shd w:val="clear" w:color="auto" w:fill="F1F1F2" w:themeFill="accent1" w:themeFillTint="3F"/>
      </w:tcPr>
    </w:tblStylePr>
    <w:tblStylePr w:type="band1Horz">
      <w:tblPr/>
      <w:tcPr>
        <w:shd w:val="clear" w:color="auto" w:fill="F1F1F2" w:themeFill="accent1" w:themeFillTint="3F"/>
      </w:tcPr>
    </w:tblStylePr>
  </w:style>
  <w:style w:type="table" w:styleId="MediumList1-Accent2">
    <w:name w:val="Medium List 1 Accent 2"/>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939598" w:themeColor="accent2"/>
        <w:bottom w:val="single" w:sz="8" w:space="0" w:color="939598" w:themeColor="accent2"/>
      </w:tblBorders>
    </w:tblPr>
    <w:tblStylePr w:type="firstRow">
      <w:rPr>
        <w:rFonts w:asciiTheme="majorHAnsi" w:eastAsiaTheme="majorEastAsia" w:hAnsiTheme="majorHAnsi" w:cstheme="majorBidi"/>
      </w:rPr>
      <w:tblPr/>
      <w:tcPr>
        <w:tcBorders>
          <w:top w:val="nil"/>
          <w:bottom w:val="single" w:sz="8" w:space="0" w:color="939598" w:themeColor="accent2"/>
        </w:tcBorders>
      </w:tcPr>
    </w:tblStylePr>
    <w:tblStylePr w:type="lastRow">
      <w:rPr>
        <w:b/>
        <w:bCs/>
        <w:color w:val="FFFFFF" w:themeColor="text2"/>
      </w:rPr>
      <w:tblPr/>
      <w:tcPr>
        <w:tcBorders>
          <w:top w:val="single" w:sz="8" w:space="0" w:color="939598" w:themeColor="accent2"/>
          <w:bottom w:val="single" w:sz="8" w:space="0" w:color="939598" w:themeColor="accent2"/>
        </w:tcBorders>
      </w:tcPr>
    </w:tblStylePr>
    <w:tblStylePr w:type="firstCol">
      <w:rPr>
        <w:b/>
        <w:bCs/>
      </w:rPr>
    </w:tblStylePr>
    <w:tblStylePr w:type="lastCol">
      <w:rPr>
        <w:b/>
        <w:bCs/>
      </w:rPr>
      <w:tblPr/>
      <w:tcPr>
        <w:tcBorders>
          <w:top w:val="single" w:sz="8" w:space="0" w:color="939598" w:themeColor="accent2"/>
          <w:bottom w:val="single" w:sz="8" w:space="0" w:color="939598" w:themeColor="accent2"/>
        </w:tcBorders>
      </w:tcPr>
    </w:tblStylePr>
    <w:tblStylePr w:type="band1Vert">
      <w:tblPr/>
      <w:tcPr>
        <w:shd w:val="clear" w:color="auto" w:fill="E4E4E5" w:themeFill="accent2" w:themeFillTint="3F"/>
      </w:tcPr>
    </w:tblStylePr>
    <w:tblStylePr w:type="band1Horz">
      <w:tblPr/>
      <w:tcPr>
        <w:shd w:val="clear" w:color="auto" w:fill="E4E4E5" w:themeFill="accent2" w:themeFillTint="3F"/>
      </w:tcPr>
    </w:tblStylePr>
  </w:style>
  <w:style w:type="table" w:styleId="MediumList1-Accent3">
    <w:name w:val="Medium List 1 Accent 3"/>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636466" w:themeColor="accent3"/>
        <w:bottom w:val="single" w:sz="8" w:space="0" w:color="636466" w:themeColor="accent3"/>
      </w:tblBorders>
    </w:tblPr>
    <w:tblStylePr w:type="firstRow">
      <w:rPr>
        <w:rFonts w:asciiTheme="majorHAnsi" w:eastAsiaTheme="majorEastAsia" w:hAnsiTheme="majorHAnsi" w:cstheme="majorBidi"/>
      </w:rPr>
      <w:tblPr/>
      <w:tcPr>
        <w:tcBorders>
          <w:top w:val="nil"/>
          <w:bottom w:val="single" w:sz="8" w:space="0" w:color="636466" w:themeColor="accent3"/>
        </w:tcBorders>
      </w:tcPr>
    </w:tblStylePr>
    <w:tblStylePr w:type="lastRow">
      <w:rPr>
        <w:b/>
        <w:bCs/>
        <w:color w:val="FFFFFF" w:themeColor="text2"/>
      </w:rPr>
      <w:tblPr/>
      <w:tcPr>
        <w:tcBorders>
          <w:top w:val="single" w:sz="8" w:space="0" w:color="636466" w:themeColor="accent3"/>
          <w:bottom w:val="single" w:sz="8" w:space="0" w:color="636466" w:themeColor="accent3"/>
        </w:tcBorders>
      </w:tcPr>
    </w:tblStylePr>
    <w:tblStylePr w:type="firstCol">
      <w:rPr>
        <w:b/>
        <w:bCs/>
      </w:rPr>
    </w:tblStylePr>
    <w:tblStylePr w:type="lastCol">
      <w:rPr>
        <w:b/>
        <w:bCs/>
      </w:rPr>
      <w:tblPr/>
      <w:tcPr>
        <w:tcBorders>
          <w:top w:val="single" w:sz="8" w:space="0" w:color="636466" w:themeColor="accent3"/>
          <w:bottom w:val="single" w:sz="8" w:space="0" w:color="636466" w:themeColor="accent3"/>
        </w:tcBorders>
      </w:tcPr>
    </w:tblStylePr>
    <w:tblStylePr w:type="band1Vert">
      <w:tblPr/>
      <w:tcPr>
        <w:shd w:val="clear" w:color="auto" w:fill="D8D8D9" w:themeFill="accent3" w:themeFillTint="3F"/>
      </w:tcPr>
    </w:tblStylePr>
    <w:tblStylePr w:type="band1Horz">
      <w:tblPr/>
      <w:tcPr>
        <w:shd w:val="clear" w:color="auto" w:fill="D8D8D9" w:themeFill="accent3" w:themeFillTint="3F"/>
      </w:tcPr>
    </w:tblStylePr>
  </w:style>
  <w:style w:type="table" w:styleId="MediumList1-Accent4">
    <w:name w:val="Medium List 1 Accent 4"/>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CD202C" w:themeColor="accent4"/>
        <w:bottom w:val="single" w:sz="8" w:space="0" w:color="CD202C" w:themeColor="accent4"/>
      </w:tblBorders>
    </w:tblPr>
    <w:tblStylePr w:type="firstRow">
      <w:rPr>
        <w:rFonts w:asciiTheme="majorHAnsi" w:eastAsiaTheme="majorEastAsia" w:hAnsiTheme="majorHAnsi" w:cstheme="majorBidi"/>
      </w:rPr>
      <w:tblPr/>
      <w:tcPr>
        <w:tcBorders>
          <w:top w:val="nil"/>
          <w:bottom w:val="single" w:sz="8" w:space="0" w:color="CD202C" w:themeColor="accent4"/>
        </w:tcBorders>
      </w:tcPr>
    </w:tblStylePr>
    <w:tblStylePr w:type="lastRow">
      <w:rPr>
        <w:b/>
        <w:bCs/>
        <w:color w:val="FFFFFF" w:themeColor="text2"/>
      </w:rPr>
      <w:tblPr/>
      <w:tcPr>
        <w:tcBorders>
          <w:top w:val="single" w:sz="8" w:space="0" w:color="CD202C" w:themeColor="accent4"/>
          <w:bottom w:val="single" w:sz="8" w:space="0" w:color="CD202C" w:themeColor="accent4"/>
        </w:tcBorders>
      </w:tcPr>
    </w:tblStylePr>
    <w:tblStylePr w:type="firstCol">
      <w:rPr>
        <w:b/>
        <w:bCs/>
      </w:rPr>
    </w:tblStylePr>
    <w:tblStylePr w:type="lastCol">
      <w:rPr>
        <w:b/>
        <w:bCs/>
      </w:rPr>
      <w:tblPr/>
      <w:tcPr>
        <w:tcBorders>
          <w:top w:val="single" w:sz="8" w:space="0" w:color="CD202C" w:themeColor="accent4"/>
          <w:bottom w:val="single" w:sz="8" w:space="0" w:color="CD202C" w:themeColor="accent4"/>
        </w:tcBorders>
      </w:tcPr>
    </w:tblStylePr>
    <w:tblStylePr w:type="band1Vert">
      <w:tblPr/>
      <w:tcPr>
        <w:shd w:val="clear" w:color="auto" w:fill="F6C4C7" w:themeFill="accent4" w:themeFillTint="3F"/>
      </w:tcPr>
    </w:tblStylePr>
    <w:tblStylePr w:type="band1Horz">
      <w:tblPr/>
      <w:tcPr>
        <w:shd w:val="clear" w:color="auto" w:fill="F6C4C7" w:themeFill="accent4" w:themeFillTint="3F"/>
      </w:tcPr>
    </w:tblStylePr>
  </w:style>
  <w:style w:type="table" w:styleId="MediumList1-Accent5">
    <w:name w:val="Medium List 1 Accent 5"/>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0055AA" w:themeColor="accent5"/>
        <w:bottom w:val="single" w:sz="8" w:space="0" w:color="0055AA" w:themeColor="accent5"/>
      </w:tblBorders>
    </w:tblPr>
    <w:tblStylePr w:type="firstRow">
      <w:rPr>
        <w:rFonts w:asciiTheme="majorHAnsi" w:eastAsiaTheme="majorEastAsia" w:hAnsiTheme="majorHAnsi" w:cstheme="majorBidi"/>
      </w:rPr>
      <w:tblPr/>
      <w:tcPr>
        <w:tcBorders>
          <w:top w:val="nil"/>
          <w:bottom w:val="single" w:sz="8" w:space="0" w:color="0055AA" w:themeColor="accent5"/>
        </w:tcBorders>
      </w:tcPr>
    </w:tblStylePr>
    <w:tblStylePr w:type="lastRow">
      <w:rPr>
        <w:b/>
        <w:bCs/>
        <w:color w:val="FFFFFF" w:themeColor="text2"/>
      </w:rPr>
      <w:tblPr/>
      <w:tcPr>
        <w:tcBorders>
          <w:top w:val="single" w:sz="8" w:space="0" w:color="0055AA" w:themeColor="accent5"/>
          <w:bottom w:val="single" w:sz="8" w:space="0" w:color="0055AA" w:themeColor="accent5"/>
        </w:tcBorders>
      </w:tcPr>
    </w:tblStylePr>
    <w:tblStylePr w:type="firstCol">
      <w:rPr>
        <w:b/>
        <w:bCs/>
      </w:rPr>
    </w:tblStylePr>
    <w:tblStylePr w:type="lastCol">
      <w:rPr>
        <w:b/>
        <w:bCs/>
      </w:rPr>
      <w:tblPr/>
      <w:tcPr>
        <w:tcBorders>
          <w:top w:val="single" w:sz="8" w:space="0" w:color="0055AA" w:themeColor="accent5"/>
          <w:bottom w:val="single" w:sz="8" w:space="0" w:color="0055AA" w:themeColor="accent5"/>
        </w:tcBorders>
      </w:tcPr>
    </w:tblStylePr>
    <w:tblStylePr w:type="band1Vert">
      <w:tblPr/>
      <w:tcPr>
        <w:shd w:val="clear" w:color="auto" w:fill="ABD4FF" w:themeFill="accent5" w:themeFillTint="3F"/>
      </w:tcPr>
    </w:tblStylePr>
    <w:tblStylePr w:type="band1Horz">
      <w:tblPr/>
      <w:tcPr>
        <w:shd w:val="clear" w:color="auto" w:fill="ABD4FF" w:themeFill="accent5" w:themeFillTint="3F"/>
      </w:tcPr>
    </w:tblStylePr>
  </w:style>
  <w:style w:type="table" w:styleId="MediumList1-Accent6">
    <w:name w:val="Medium List 1 Accent 6"/>
    <w:basedOn w:val="TableNormal"/>
    <w:uiPriority w:val="65"/>
    <w:semiHidden/>
    <w:unhideWhenUsed/>
    <w:rsid w:val="00F527CC"/>
    <w:pPr>
      <w:spacing w:after="0" w:line="240" w:lineRule="auto"/>
    </w:pPr>
    <w:rPr>
      <w:color w:val="404040" w:themeColor="text1"/>
    </w:rPr>
    <w:tblPr>
      <w:tblStyleRowBandSize w:val="1"/>
      <w:tblStyleColBandSize w:val="1"/>
      <w:tblBorders>
        <w:top w:val="single" w:sz="8" w:space="0" w:color="FFAA22" w:themeColor="accent6"/>
        <w:bottom w:val="single" w:sz="8" w:space="0" w:color="FFAA22" w:themeColor="accent6"/>
      </w:tblBorders>
    </w:tblPr>
    <w:tblStylePr w:type="firstRow">
      <w:rPr>
        <w:rFonts w:asciiTheme="majorHAnsi" w:eastAsiaTheme="majorEastAsia" w:hAnsiTheme="majorHAnsi" w:cstheme="majorBidi"/>
      </w:rPr>
      <w:tblPr/>
      <w:tcPr>
        <w:tcBorders>
          <w:top w:val="nil"/>
          <w:bottom w:val="single" w:sz="8" w:space="0" w:color="FFAA22" w:themeColor="accent6"/>
        </w:tcBorders>
      </w:tcPr>
    </w:tblStylePr>
    <w:tblStylePr w:type="lastRow">
      <w:rPr>
        <w:b/>
        <w:bCs/>
        <w:color w:val="FFFFFF" w:themeColor="text2"/>
      </w:rPr>
      <w:tblPr/>
      <w:tcPr>
        <w:tcBorders>
          <w:top w:val="single" w:sz="8" w:space="0" w:color="FFAA22" w:themeColor="accent6"/>
          <w:bottom w:val="single" w:sz="8" w:space="0" w:color="FFAA22" w:themeColor="accent6"/>
        </w:tcBorders>
      </w:tcPr>
    </w:tblStylePr>
    <w:tblStylePr w:type="firstCol">
      <w:rPr>
        <w:b/>
        <w:bCs/>
      </w:rPr>
    </w:tblStylePr>
    <w:tblStylePr w:type="lastCol">
      <w:rPr>
        <w:b/>
        <w:bCs/>
      </w:rPr>
      <w:tblPr/>
      <w:tcPr>
        <w:tcBorders>
          <w:top w:val="single" w:sz="8" w:space="0" w:color="FFAA22" w:themeColor="accent6"/>
          <w:bottom w:val="single" w:sz="8" w:space="0" w:color="FFAA22" w:themeColor="accent6"/>
        </w:tcBorders>
      </w:tcPr>
    </w:tblStylePr>
    <w:tblStylePr w:type="band1Vert">
      <w:tblPr/>
      <w:tcPr>
        <w:shd w:val="clear" w:color="auto" w:fill="FFE9C8" w:themeFill="accent6" w:themeFillTint="3F"/>
      </w:tcPr>
    </w:tblStylePr>
    <w:tblStylePr w:type="band1Horz">
      <w:tblPr/>
      <w:tcPr>
        <w:shd w:val="clear" w:color="auto" w:fill="FFE9C8" w:themeFill="accent6" w:themeFillTint="3F"/>
      </w:tcPr>
    </w:tblStylePr>
  </w:style>
  <w:style w:type="table" w:styleId="MediumList2">
    <w:name w:val="Medium List 2"/>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404040" w:themeColor="text1"/>
        <w:left w:val="single" w:sz="8" w:space="0" w:color="404040" w:themeColor="text1"/>
        <w:bottom w:val="single" w:sz="8" w:space="0" w:color="404040" w:themeColor="text1"/>
        <w:right w:val="single" w:sz="8" w:space="0" w:color="404040" w:themeColor="text1"/>
      </w:tblBorders>
    </w:tblPr>
    <w:tblStylePr w:type="firstRow">
      <w:rPr>
        <w:sz w:val="24"/>
        <w:szCs w:val="24"/>
      </w:rPr>
      <w:tblPr/>
      <w:tcPr>
        <w:tcBorders>
          <w:top w:val="nil"/>
          <w:left w:val="nil"/>
          <w:bottom w:val="single" w:sz="24" w:space="0" w:color="40404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04040" w:themeColor="text1"/>
          <w:insideH w:val="nil"/>
          <w:insideV w:val="nil"/>
        </w:tcBorders>
        <w:shd w:val="clear" w:color="auto" w:fill="FFFFFF" w:themeFill="background1"/>
      </w:tcPr>
    </w:tblStylePr>
    <w:tblStylePr w:type="lastCol">
      <w:tblPr/>
      <w:tcPr>
        <w:tcBorders>
          <w:top w:val="nil"/>
          <w:left w:val="single" w:sz="8" w:space="0" w:color="40404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text1" w:themeFillTint="3F"/>
      </w:tcPr>
    </w:tblStylePr>
    <w:tblStylePr w:type="band1Horz">
      <w:tblPr/>
      <w:tcPr>
        <w:tcBorders>
          <w:top w:val="nil"/>
          <w:bottom w:val="nil"/>
          <w:insideH w:val="nil"/>
          <w:insideV w:val="nil"/>
        </w:tcBorders>
        <w:shd w:val="clear" w:color="auto" w:fill="CFCFC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C7C8CA" w:themeColor="accent1"/>
        <w:left w:val="single" w:sz="8" w:space="0" w:color="C7C8CA" w:themeColor="accent1"/>
        <w:bottom w:val="single" w:sz="8" w:space="0" w:color="C7C8CA" w:themeColor="accent1"/>
        <w:right w:val="single" w:sz="8" w:space="0" w:color="C7C8CA" w:themeColor="accent1"/>
      </w:tblBorders>
    </w:tblPr>
    <w:tblStylePr w:type="firstRow">
      <w:rPr>
        <w:sz w:val="24"/>
        <w:szCs w:val="24"/>
      </w:rPr>
      <w:tblPr/>
      <w:tcPr>
        <w:tcBorders>
          <w:top w:val="nil"/>
          <w:left w:val="nil"/>
          <w:bottom w:val="single" w:sz="24" w:space="0" w:color="C7C8C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8CA" w:themeColor="accent1"/>
          <w:insideH w:val="nil"/>
          <w:insideV w:val="nil"/>
        </w:tcBorders>
        <w:shd w:val="clear" w:color="auto" w:fill="FFFFFF" w:themeFill="background1"/>
      </w:tcPr>
    </w:tblStylePr>
    <w:tblStylePr w:type="lastCol">
      <w:tblPr/>
      <w:tcPr>
        <w:tcBorders>
          <w:top w:val="nil"/>
          <w:left w:val="single" w:sz="8" w:space="0" w:color="C7C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2" w:themeFill="accent1" w:themeFillTint="3F"/>
      </w:tcPr>
    </w:tblStylePr>
    <w:tblStylePr w:type="band1Horz">
      <w:tblPr/>
      <w:tcPr>
        <w:tcBorders>
          <w:top w:val="nil"/>
          <w:bottom w:val="nil"/>
          <w:insideH w:val="nil"/>
          <w:insideV w:val="nil"/>
        </w:tcBorders>
        <w:shd w:val="clear" w:color="auto" w:fill="F1F1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939598" w:themeColor="accent2"/>
        <w:left w:val="single" w:sz="8" w:space="0" w:color="939598" w:themeColor="accent2"/>
        <w:bottom w:val="single" w:sz="8" w:space="0" w:color="939598" w:themeColor="accent2"/>
        <w:right w:val="single" w:sz="8" w:space="0" w:color="939598" w:themeColor="accent2"/>
      </w:tblBorders>
    </w:tblPr>
    <w:tblStylePr w:type="firstRow">
      <w:rPr>
        <w:sz w:val="24"/>
        <w:szCs w:val="24"/>
      </w:rPr>
      <w:tblPr/>
      <w:tcPr>
        <w:tcBorders>
          <w:top w:val="nil"/>
          <w:left w:val="nil"/>
          <w:bottom w:val="single" w:sz="24" w:space="0" w:color="93959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9598" w:themeColor="accent2"/>
          <w:insideH w:val="nil"/>
          <w:insideV w:val="nil"/>
        </w:tcBorders>
        <w:shd w:val="clear" w:color="auto" w:fill="FFFFFF" w:themeFill="background1"/>
      </w:tcPr>
    </w:tblStylePr>
    <w:tblStylePr w:type="lastCol">
      <w:tblPr/>
      <w:tcPr>
        <w:tcBorders>
          <w:top w:val="nil"/>
          <w:left w:val="single" w:sz="8" w:space="0" w:color="93959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4E5" w:themeFill="accent2" w:themeFillTint="3F"/>
      </w:tcPr>
    </w:tblStylePr>
    <w:tblStylePr w:type="band1Horz">
      <w:tblPr/>
      <w:tcPr>
        <w:tcBorders>
          <w:top w:val="nil"/>
          <w:bottom w:val="nil"/>
          <w:insideH w:val="nil"/>
          <w:insideV w:val="nil"/>
        </w:tcBorders>
        <w:shd w:val="clear" w:color="auto" w:fill="E4E4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tblBorders>
    </w:tblPr>
    <w:tblStylePr w:type="firstRow">
      <w:rPr>
        <w:sz w:val="24"/>
        <w:szCs w:val="24"/>
      </w:rPr>
      <w:tblPr/>
      <w:tcPr>
        <w:tcBorders>
          <w:top w:val="nil"/>
          <w:left w:val="nil"/>
          <w:bottom w:val="single" w:sz="24" w:space="0" w:color="63646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466" w:themeColor="accent3"/>
          <w:insideH w:val="nil"/>
          <w:insideV w:val="nil"/>
        </w:tcBorders>
        <w:shd w:val="clear" w:color="auto" w:fill="FFFFFF" w:themeFill="background1"/>
      </w:tcPr>
    </w:tblStylePr>
    <w:tblStylePr w:type="lastCol">
      <w:tblPr/>
      <w:tcPr>
        <w:tcBorders>
          <w:top w:val="nil"/>
          <w:left w:val="single" w:sz="8" w:space="0" w:color="63646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9" w:themeFill="accent3" w:themeFillTint="3F"/>
      </w:tcPr>
    </w:tblStylePr>
    <w:tblStylePr w:type="band1Horz">
      <w:tblPr/>
      <w:tcPr>
        <w:tcBorders>
          <w:top w:val="nil"/>
          <w:bottom w:val="nil"/>
          <w:insideH w:val="nil"/>
          <w:insideV w:val="nil"/>
        </w:tcBorders>
        <w:shd w:val="clear" w:color="auto" w:fill="D8D8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CD202C" w:themeColor="accent4"/>
        <w:left w:val="single" w:sz="8" w:space="0" w:color="CD202C" w:themeColor="accent4"/>
        <w:bottom w:val="single" w:sz="8" w:space="0" w:color="CD202C" w:themeColor="accent4"/>
        <w:right w:val="single" w:sz="8" w:space="0" w:color="CD202C" w:themeColor="accent4"/>
      </w:tblBorders>
    </w:tblPr>
    <w:tblStylePr w:type="firstRow">
      <w:rPr>
        <w:sz w:val="24"/>
        <w:szCs w:val="24"/>
      </w:rPr>
      <w:tblPr/>
      <w:tcPr>
        <w:tcBorders>
          <w:top w:val="nil"/>
          <w:left w:val="nil"/>
          <w:bottom w:val="single" w:sz="24" w:space="0" w:color="CD202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202C" w:themeColor="accent4"/>
          <w:insideH w:val="nil"/>
          <w:insideV w:val="nil"/>
        </w:tcBorders>
        <w:shd w:val="clear" w:color="auto" w:fill="FFFFFF" w:themeFill="background1"/>
      </w:tcPr>
    </w:tblStylePr>
    <w:tblStylePr w:type="lastCol">
      <w:tblPr/>
      <w:tcPr>
        <w:tcBorders>
          <w:top w:val="nil"/>
          <w:left w:val="single" w:sz="8" w:space="0" w:color="CD202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4C7" w:themeFill="accent4" w:themeFillTint="3F"/>
      </w:tcPr>
    </w:tblStylePr>
    <w:tblStylePr w:type="band1Horz">
      <w:tblPr/>
      <w:tcPr>
        <w:tcBorders>
          <w:top w:val="nil"/>
          <w:bottom w:val="nil"/>
          <w:insideH w:val="nil"/>
          <w:insideV w:val="nil"/>
        </w:tcBorders>
        <w:shd w:val="clear" w:color="auto" w:fill="F6C4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0055AA" w:themeColor="accent5"/>
        <w:left w:val="single" w:sz="8" w:space="0" w:color="0055AA" w:themeColor="accent5"/>
        <w:bottom w:val="single" w:sz="8" w:space="0" w:color="0055AA" w:themeColor="accent5"/>
        <w:right w:val="single" w:sz="8" w:space="0" w:color="0055AA" w:themeColor="accent5"/>
      </w:tblBorders>
    </w:tblPr>
    <w:tblStylePr w:type="firstRow">
      <w:rPr>
        <w:sz w:val="24"/>
        <w:szCs w:val="24"/>
      </w:rPr>
      <w:tblPr/>
      <w:tcPr>
        <w:tcBorders>
          <w:top w:val="nil"/>
          <w:left w:val="nil"/>
          <w:bottom w:val="single" w:sz="24" w:space="0" w:color="0055A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AA" w:themeColor="accent5"/>
          <w:insideH w:val="nil"/>
          <w:insideV w:val="nil"/>
        </w:tcBorders>
        <w:shd w:val="clear" w:color="auto" w:fill="FFFFFF" w:themeFill="background1"/>
      </w:tcPr>
    </w:tblStylePr>
    <w:tblStylePr w:type="lastCol">
      <w:tblPr/>
      <w:tcPr>
        <w:tcBorders>
          <w:top w:val="nil"/>
          <w:left w:val="single" w:sz="8" w:space="0" w:color="0055A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4FF" w:themeFill="accent5" w:themeFillTint="3F"/>
      </w:tcPr>
    </w:tblStylePr>
    <w:tblStylePr w:type="band1Horz">
      <w:tblPr/>
      <w:tcPr>
        <w:tcBorders>
          <w:top w:val="nil"/>
          <w:bottom w:val="nil"/>
          <w:insideH w:val="nil"/>
          <w:insideV w:val="nil"/>
        </w:tcBorders>
        <w:shd w:val="clear" w:color="auto" w:fill="ABD4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527CC"/>
    <w:pPr>
      <w:spacing w:after="0" w:line="240" w:lineRule="auto"/>
    </w:pPr>
    <w:rPr>
      <w:rFonts w:eastAsiaTheme="majorEastAsia" w:cs="Arial"/>
      <w:color w:val="404040" w:themeColor="text1"/>
    </w:rPr>
    <w:tblPr>
      <w:tblStyleRowBandSize w:val="1"/>
      <w:tblStyleColBandSize w:val="1"/>
      <w:tblBorders>
        <w:top w:val="single" w:sz="8" w:space="0" w:color="FFAA22" w:themeColor="accent6"/>
        <w:left w:val="single" w:sz="8" w:space="0" w:color="FFAA22" w:themeColor="accent6"/>
        <w:bottom w:val="single" w:sz="8" w:space="0" w:color="FFAA22" w:themeColor="accent6"/>
        <w:right w:val="single" w:sz="8" w:space="0" w:color="FFAA22" w:themeColor="accent6"/>
      </w:tblBorders>
    </w:tblPr>
    <w:tblStylePr w:type="firstRow">
      <w:rPr>
        <w:sz w:val="24"/>
        <w:szCs w:val="24"/>
      </w:rPr>
      <w:tblPr/>
      <w:tcPr>
        <w:tcBorders>
          <w:top w:val="nil"/>
          <w:left w:val="nil"/>
          <w:bottom w:val="single" w:sz="24" w:space="0" w:color="FFAA2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A22" w:themeColor="accent6"/>
          <w:insideH w:val="nil"/>
          <w:insideV w:val="nil"/>
        </w:tcBorders>
        <w:shd w:val="clear" w:color="auto" w:fill="FFFFFF" w:themeFill="background1"/>
      </w:tcPr>
    </w:tblStylePr>
    <w:tblStylePr w:type="lastCol">
      <w:tblPr/>
      <w:tcPr>
        <w:tcBorders>
          <w:top w:val="nil"/>
          <w:left w:val="single" w:sz="8" w:space="0" w:color="FFAA2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9C8" w:themeFill="accent6" w:themeFillTint="3F"/>
      </w:tcPr>
    </w:tblStylePr>
    <w:tblStylePr w:type="band1Horz">
      <w:tblPr/>
      <w:tcPr>
        <w:tcBorders>
          <w:top w:val="nil"/>
          <w:bottom w:val="nil"/>
          <w:insideH w:val="nil"/>
          <w:insideV w:val="nil"/>
        </w:tcBorders>
        <w:shd w:val="clear" w:color="auto" w:fill="FFE9C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527CC"/>
    <w:pPr>
      <w:spacing w:after="0" w:line="240" w:lineRule="auto"/>
    </w:pPr>
    <w:tblPr>
      <w:tblStyleRowBandSize w:val="1"/>
      <w:tblStyleColBandSize w:val="1"/>
      <w:tblBorders>
        <w:top w:val="single" w:sz="8" w:space="0" w:color="6F6F6F" w:themeColor="text1" w:themeTint="BF"/>
        <w:left w:val="single" w:sz="8" w:space="0" w:color="6F6F6F" w:themeColor="text1" w:themeTint="BF"/>
        <w:bottom w:val="single" w:sz="8" w:space="0" w:color="6F6F6F" w:themeColor="text1" w:themeTint="BF"/>
        <w:right w:val="single" w:sz="8" w:space="0" w:color="6F6F6F" w:themeColor="text1" w:themeTint="BF"/>
        <w:insideH w:val="single" w:sz="8" w:space="0" w:color="6F6F6F" w:themeColor="text1" w:themeTint="BF"/>
      </w:tblBorders>
    </w:tblPr>
    <w:tblStylePr w:type="firstRow">
      <w:pPr>
        <w:spacing w:before="0" w:after="0" w:line="240" w:lineRule="auto"/>
      </w:pPr>
      <w:rPr>
        <w:b/>
        <w:bCs/>
        <w:color w:val="FFFFFF" w:themeColor="background1"/>
      </w:rPr>
      <w:tblPr/>
      <w:tcPr>
        <w:tcBorders>
          <w:top w:val="single" w:sz="8" w:space="0" w:color="6F6F6F" w:themeColor="text1" w:themeTint="BF"/>
          <w:left w:val="single" w:sz="8" w:space="0" w:color="6F6F6F" w:themeColor="text1" w:themeTint="BF"/>
          <w:bottom w:val="single" w:sz="8" w:space="0" w:color="6F6F6F" w:themeColor="text1" w:themeTint="BF"/>
          <w:right w:val="single" w:sz="8" w:space="0" w:color="6F6F6F" w:themeColor="text1" w:themeTint="BF"/>
          <w:insideH w:val="nil"/>
          <w:insideV w:val="nil"/>
        </w:tcBorders>
        <w:shd w:val="clear" w:color="auto" w:fill="404040" w:themeFill="text1"/>
      </w:tcPr>
    </w:tblStylePr>
    <w:tblStylePr w:type="lastRow">
      <w:pPr>
        <w:spacing w:before="0" w:after="0" w:line="240" w:lineRule="auto"/>
      </w:pPr>
      <w:rPr>
        <w:b/>
        <w:bCs/>
      </w:rPr>
      <w:tblPr/>
      <w:tcPr>
        <w:tcBorders>
          <w:top w:val="double" w:sz="6" w:space="0" w:color="6F6F6F" w:themeColor="text1" w:themeTint="BF"/>
          <w:left w:val="single" w:sz="8" w:space="0" w:color="6F6F6F" w:themeColor="text1" w:themeTint="BF"/>
          <w:bottom w:val="single" w:sz="8" w:space="0" w:color="6F6F6F" w:themeColor="text1" w:themeTint="BF"/>
          <w:right w:val="single" w:sz="8" w:space="0" w:color="6F6F6F" w:themeColor="text1" w:themeTint="BF"/>
          <w:insideH w:val="nil"/>
          <w:insideV w:val="nil"/>
        </w:tcBorders>
      </w:tcPr>
    </w:tblStylePr>
    <w:tblStylePr w:type="firstCol">
      <w:rPr>
        <w:b/>
        <w:bCs/>
      </w:rPr>
    </w:tblStylePr>
    <w:tblStylePr w:type="lastCol">
      <w:rPr>
        <w:b/>
        <w:bCs/>
      </w:rPr>
    </w:tblStylePr>
    <w:tblStylePr w:type="band1Vert">
      <w:tblPr/>
      <w:tcPr>
        <w:shd w:val="clear" w:color="auto" w:fill="CFCFCF" w:themeFill="text1" w:themeFillTint="3F"/>
      </w:tcPr>
    </w:tblStylePr>
    <w:tblStylePr w:type="band1Horz">
      <w:tblPr/>
      <w:tcPr>
        <w:tcBorders>
          <w:insideH w:val="nil"/>
          <w:insideV w:val="nil"/>
        </w:tcBorders>
        <w:shd w:val="clear" w:color="auto" w:fill="CFCFC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527CC"/>
    <w:pPr>
      <w:spacing w:after="0" w:line="240" w:lineRule="auto"/>
    </w:pPr>
    <w:tblPr>
      <w:tblStyleRowBandSize w:val="1"/>
      <w:tblStyleColBandSize w:val="1"/>
      <w:tblBorders>
        <w:top w:val="single" w:sz="8" w:space="0" w:color="D5D5D7" w:themeColor="accent1" w:themeTint="BF"/>
        <w:left w:val="single" w:sz="8" w:space="0" w:color="D5D5D7" w:themeColor="accent1" w:themeTint="BF"/>
        <w:bottom w:val="single" w:sz="8" w:space="0" w:color="D5D5D7" w:themeColor="accent1" w:themeTint="BF"/>
        <w:right w:val="single" w:sz="8" w:space="0" w:color="D5D5D7" w:themeColor="accent1" w:themeTint="BF"/>
        <w:insideH w:val="single" w:sz="8" w:space="0" w:color="D5D5D7" w:themeColor="accent1" w:themeTint="BF"/>
      </w:tblBorders>
    </w:tblPr>
    <w:tblStylePr w:type="firstRow">
      <w:pPr>
        <w:spacing w:before="0" w:after="0" w:line="240" w:lineRule="auto"/>
      </w:pPr>
      <w:rPr>
        <w:b/>
        <w:bCs/>
        <w:color w:val="FFFFFF" w:themeColor="background1"/>
      </w:rPr>
      <w:tblPr/>
      <w:tcPr>
        <w:tcBorders>
          <w:top w:val="single" w:sz="8" w:space="0" w:color="D5D5D7" w:themeColor="accent1" w:themeTint="BF"/>
          <w:left w:val="single" w:sz="8" w:space="0" w:color="D5D5D7" w:themeColor="accent1" w:themeTint="BF"/>
          <w:bottom w:val="single" w:sz="8" w:space="0" w:color="D5D5D7" w:themeColor="accent1" w:themeTint="BF"/>
          <w:right w:val="single" w:sz="8" w:space="0" w:color="D5D5D7" w:themeColor="accent1" w:themeTint="BF"/>
          <w:insideH w:val="nil"/>
          <w:insideV w:val="nil"/>
        </w:tcBorders>
        <w:shd w:val="clear" w:color="auto" w:fill="C7C8CA" w:themeFill="accent1"/>
      </w:tcPr>
    </w:tblStylePr>
    <w:tblStylePr w:type="lastRow">
      <w:pPr>
        <w:spacing w:before="0" w:after="0" w:line="240" w:lineRule="auto"/>
      </w:pPr>
      <w:rPr>
        <w:b/>
        <w:bCs/>
      </w:rPr>
      <w:tblPr/>
      <w:tcPr>
        <w:tcBorders>
          <w:top w:val="double" w:sz="6" w:space="0" w:color="D5D5D7" w:themeColor="accent1" w:themeTint="BF"/>
          <w:left w:val="single" w:sz="8" w:space="0" w:color="D5D5D7" w:themeColor="accent1" w:themeTint="BF"/>
          <w:bottom w:val="single" w:sz="8" w:space="0" w:color="D5D5D7" w:themeColor="accent1" w:themeTint="BF"/>
          <w:right w:val="single" w:sz="8" w:space="0" w:color="D5D5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1F1F2" w:themeFill="accent1" w:themeFillTint="3F"/>
      </w:tcPr>
    </w:tblStylePr>
    <w:tblStylePr w:type="band1Horz">
      <w:tblPr/>
      <w:tcPr>
        <w:tcBorders>
          <w:insideH w:val="nil"/>
          <w:insideV w:val="nil"/>
        </w:tcBorders>
        <w:shd w:val="clear" w:color="auto" w:fill="F1F1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527CC"/>
    <w:pPr>
      <w:spacing w:after="0" w:line="240" w:lineRule="auto"/>
    </w:pPr>
    <w:tblPr>
      <w:tblStyleRowBandSize w:val="1"/>
      <w:tblStyleColBandSize w:val="1"/>
      <w:tblBorders>
        <w:top w:val="single" w:sz="8" w:space="0" w:color="ADAFB1" w:themeColor="accent2" w:themeTint="BF"/>
        <w:left w:val="single" w:sz="8" w:space="0" w:color="ADAFB1" w:themeColor="accent2" w:themeTint="BF"/>
        <w:bottom w:val="single" w:sz="8" w:space="0" w:color="ADAFB1" w:themeColor="accent2" w:themeTint="BF"/>
        <w:right w:val="single" w:sz="8" w:space="0" w:color="ADAFB1" w:themeColor="accent2" w:themeTint="BF"/>
        <w:insideH w:val="single" w:sz="8" w:space="0" w:color="ADAFB1" w:themeColor="accent2" w:themeTint="BF"/>
      </w:tblBorders>
    </w:tblPr>
    <w:tblStylePr w:type="firstRow">
      <w:pPr>
        <w:spacing w:before="0" w:after="0" w:line="240" w:lineRule="auto"/>
      </w:pPr>
      <w:rPr>
        <w:b/>
        <w:bCs/>
        <w:color w:val="FFFFFF" w:themeColor="background1"/>
      </w:rPr>
      <w:tblPr/>
      <w:tcPr>
        <w:tcBorders>
          <w:top w:val="single" w:sz="8" w:space="0" w:color="ADAFB1" w:themeColor="accent2" w:themeTint="BF"/>
          <w:left w:val="single" w:sz="8" w:space="0" w:color="ADAFB1" w:themeColor="accent2" w:themeTint="BF"/>
          <w:bottom w:val="single" w:sz="8" w:space="0" w:color="ADAFB1" w:themeColor="accent2" w:themeTint="BF"/>
          <w:right w:val="single" w:sz="8" w:space="0" w:color="ADAFB1" w:themeColor="accent2" w:themeTint="BF"/>
          <w:insideH w:val="nil"/>
          <w:insideV w:val="nil"/>
        </w:tcBorders>
        <w:shd w:val="clear" w:color="auto" w:fill="939598" w:themeFill="accent2"/>
      </w:tcPr>
    </w:tblStylePr>
    <w:tblStylePr w:type="lastRow">
      <w:pPr>
        <w:spacing w:before="0" w:after="0" w:line="240" w:lineRule="auto"/>
      </w:pPr>
      <w:rPr>
        <w:b/>
        <w:bCs/>
      </w:rPr>
      <w:tblPr/>
      <w:tcPr>
        <w:tcBorders>
          <w:top w:val="double" w:sz="6" w:space="0" w:color="ADAFB1" w:themeColor="accent2" w:themeTint="BF"/>
          <w:left w:val="single" w:sz="8" w:space="0" w:color="ADAFB1" w:themeColor="accent2" w:themeTint="BF"/>
          <w:bottom w:val="single" w:sz="8" w:space="0" w:color="ADAFB1" w:themeColor="accent2" w:themeTint="BF"/>
          <w:right w:val="single" w:sz="8" w:space="0" w:color="ADAFB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4E5" w:themeFill="accent2" w:themeFillTint="3F"/>
      </w:tcPr>
    </w:tblStylePr>
    <w:tblStylePr w:type="band1Horz">
      <w:tblPr/>
      <w:tcPr>
        <w:tcBorders>
          <w:insideH w:val="nil"/>
          <w:insideV w:val="nil"/>
        </w:tcBorders>
        <w:shd w:val="clear" w:color="auto" w:fill="E4E4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527CC"/>
    <w:pPr>
      <w:spacing w:after="0" w:line="240" w:lineRule="auto"/>
    </w:pPr>
    <w:tblPr>
      <w:tblStyleRowBandSize w:val="1"/>
      <w:tblStyleColBandSize w:val="1"/>
      <w:tblBorders>
        <w:top w:val="single" w:sz="8"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single" w:sz="8" w:space="0" w:color="898A8C" w:themeColor="accent3" w:themeTint="BF"/>
      </w:tblBorders>
    </w:tblPr>
    <w:tblStylePr w:type="firstRow">
      <w:pPr>
        <w:spacing w:before="0" w:after="0" w:line="240" w:lineRule="auto"/>
      </w:pPr>
      <w:rPr>
        <w:b/>
        <w:bCs/>
        <w:color w:val="FFFFFF" w:themeColor="background1"/>
      </w:rPr>
      <w:tblPr/>
      <w:tcPr>
        <w:tcBorders>
          <w:top w:val="single" w:sz="8"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nil"/>
          <w:insideV w:val="nil"/>
        </w:tcBorders>
        <w:shd w:val="clear" w:color="auto" w:fill="636466" w:themeFill="accent3"/>
      </w:tcPr>
    </w:tblStylePr>
    <w:tblStylePr w:type="lastRow">
      <w:pPr>
        <w:spacing w:before="0" w:after="0" w:line="240" w:lineRule="auto"/>
      </w:pPr>
      <w:rPr>
        <w:b/>
        <w:bCs/>
      </w:rPr>
      <w:tblPr/>
      <w:tcPr>
        <w:tcBorders>
          <w:top w:val="double" w:sz="6"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9" w:themeFill="accent3" w:themeFillTint="3F"/>
      </w:tcPr>
    </w:tblStylePr>
    <w:tblStylePr w:type="band1Horz">
      <w:tblPr/>
      <w:tcPr>
        <w:tcBorders>
          <w:insideH w:val="nil"/>
          <w:insideV w:val="nil"/>
        </w:tcBorders>
        <w:shd w:val="clear" w:color="auto" w:fill="D8D8D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527CC"/>
    <w:pPr>
      <w:spacing w:after="0" w:line="240" w:lineRule="auto"/>
    </w:pPr>
    <w:tblPr>
      <w:tblStyleRowBandSize w:val="1"/>
      <w:tblStyleColBandSize w:val="1"/>
      <w:tblBorders>
        <w:top w:val="single" w:sz="8" w:space="0" w:color="E34E57" w:themeColor="accent4" w:themeTint="BF"/>
        <w:left w:val="single" w:sz="8" w:space="0" w:color="E34E57" w:themeColor="accent4" w:themeTint="BF"/>
        <w:bottom w:val="single" w:sz="8" w:space="0" w:color="E34E57" w:themeColor="accent4" w:themeTint="BF"/>
        <w:right w:val="single" w:sz="8" w:space="0" w:color="E34E57" w:themeColor="accent4" w:themeTint="BF"/>
        <w:insideH w:val="single" w:sz="8" w:space="0" w:color="E34E57" w:themeColor="accent4" w:themeTint="BF"/>
      </w:tblBorders>
    </w:tblPr>
    <w:tblStylePr w:type="firstRow">
      <w:pPr>
        <w:spacing w:before="0" w:after="0" w:line="240" w:lineRule="auto"/>
      </w:pPr>
      <w:rPr>
        <w:b/>
        <w:bCs/>
        <w:color w:val="FFFFFF" w:themeColor="background1"/>
      </w:rPr>
      <w:tblPr/>
      <w:tcPr>
        <w:tcBorders>
          <w:top w:val="single" w:sz="8" w:space="0" w:color="E34E57" w:themeColor="accent4" w:themeTint="BF"/>
          <w:left w:val="single" w:sz="8" w:space="0" w:color="E34E57" w:themeColor="accent4" w:themeTint="BF"/>
          <w:bottom w:val="single" w:sz="8" w:space="0" w:color="E34E57" w:themeColor="accent4" w:themeTint="BF"/>
          <w:right w:val="single" w:sz="8" w:space="0" w:color="E34E57" w:themeColor="accent4" w:themeTint="BF"/>
          <w:insideH w:val="nil"/>
          <w:insideV w:val="nil"/>
        </w:tcBorders>
        <w:shd w:val="clear" w:color="auto" w:fill="CD202C" w:themeFill="accent4"/>
      </w:tcPr>
    </w:tblStylePr>
    <w:tblStylePr w:type="lastRow">
      <w:pPr>
        <w:spacing w:before="0" w:after="0" w:line="240" w:lineRule="auto"/>
      </w:pPr>
      <w:rPr>
        <w:b/>
        <w:bCs/>
      </w:rPr>
      <w:tblPr/>
      <w:tcPr>
        <w:tcBorders>
          <w:top w:val="double" w:sz="6" w:space="0" w:color="E34E57" w:themeColor="accent4" w:themeTint="BF"/>
          <w:left w:val="single" w:sz="8" w:space="0" w:color="E34E57" w:themeColor="accent4" w:themeTint="BF"/>
          <w:bottom w:val="single" w:sz="8" w:space="0" w:color="E34E57" w:themeColor="accent4" w:themeTint="BF"/>
          <w:right w:val="single" w:sz="8" w:space="0" w:color="E34E5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6C4C7" w:themeFill="accent4" w:themeFillTint="3F"/>
      </w:tcPr>
    </w:tblStylePr>
    <w:tblStylePr w:type="band1Horz">
      <w:tblPr/>
      <w:tcPr>
        <w:tcBorders>
          <w:insideH w:val="nil"/>
          <w:insideV w:val="nil"/>
        </w:tcBorders>
        <w:shd w:val="clear" w:color="auto" w:fill="F6C4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527CC"/>
    <w:pPr>
      <w:spacing w:after="0" w:line="240" w:lineRule="auto"/>
    </w:pPr>
    <w:tblPr>
      <w:tblStyleRowBandSize w:val="1"/>
      <w:tblStyleColBandSize w:val="1"/>
      <w:tblBorders>
        <w:top w:val="single" w:sz="8" w:space="0" w:color="007FFF" w:themeColor="accent5" w:themeTint="BF"/>
        <w:left w:val="single" w:sz="8" w:space="0" w:color="007FFF" w:themeColor="accent5" w:themeTint="BF"/>
        <w:bottom w:val="single" w:sz="8" w:space="0" w:color="007FFF" w:themeColor="accent5" w:themeTint="BF"/>
        <w:right w:val="single" w:sz="8" w:space="0" w:color="007FFF" w:themeColor="accent5" w:themeTint="BF"/>
        <w:insideH w:val="single" w:sz="8" w:space="0" w:color="007FFF" w:themeColor="accent5" w:themeTint="BF"/>
      </w:tblBorders>
    </w:tblPr>
    <w:tblStylePr w:type="firstRow">
      <w:pPr>
        <w:spacing w:before="0" w:after="0" w:line="240" w:lineRule="auto"/>
      </w:pPr>
      <w:rPr>
        <w:b/>
        <w:bCs/>
        <w:color w:val="FFFFFF" w:themeColor="background1"/>
      </w:rPr>
      <w:tblPr/>
      <w:tcPr>
        <w:tcBorders>
          <w:top w:val="single" w:sz="8" w:space="0" w:color="007FFF" w:themeColor="accent5" w:themeTint="BF"/>
          <w:left w:val="single" w:sz="8" w:space="0" w:color="007FFF" w:themeColor="accent5" w:themeTint="BF"/>
          <w:bottom w:val="single" w:sz="8" w:space="0" w:color="007FFF" w:themeColor="accent5" w:themeTint="BF"/>
          <w:right w:val="single" w:sz="8" w:space="0" w:color="007FFF" w:themeColor="accent5" w:themeTint="BF"/>
          <w:insideH w:val="nil"/>
          <w:insideV w:val="nil"/>
        </w:tcBorders>
        <w:shd w:val="clear" w:color="auto" w:fill="0055AA" w:themeFill="accent5"/>
      </w:tcPr>
    </w:tblStylePr>
    <w:tblStylePr w:type="lastRow">
      <w:pPr>
        <w:spacing w:before="0" w:after="0" w:line="240" w:lineRule="auto"/>
      </w:pPr>
      <w:rPr>
        <w:b/>
        <w:bCs/>
      </w:rPr>
      <w:tblPr/>
      <w:tcPr>
        <w:tcBorders>
          <w:top w:val="double" w:sz="6" w:space="0" w:color="007FFF" w:themeColor="accent5" w:themeTint="BF"/>
          <w:left w:val="single" w:sz="8" w:space="0" w:color="007FFF" w:themeColor="accent5" w:themeTint="BF"/>
          <w:bottom w:val="single" w:sz="8" w:space="0" w:color="007FFF" w:themeColor="accent5" w:themeTint="BF"/>
          <w:right w:val="single" w:sz="8" w:space="0" w:color="007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ABD4FF" w:themeFill="accent5" w:themeFillTint="3F"/>
      </w:tcPr>
    </w:tblStylePr>
    <w:tblStylePr w:type="band1Horz">
      <w:tblPr/>
      <w:tcPr>
        <w:tcBorders>
          <w:insideH w:val="nil"/>
          <w:insideV w:val="nil"/>
        </w:tcBorders>
        <w:shd w:val="clear" w:color="auto" w:fill="ABD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527CC"/>
    <w:pPr>
      <w:spacing w:after="0" w:line="240" w:lineRule="auto"/>
    </w:pPr>
    <w:tblPr>
      <w:tblStyleRowBandSize w:val="1"/>
      <w:tblStyleColBandSize w:val="1"/>
      <w:tblBorders>
        <w:top w:val="single" w:sz="8" w:space="0" w:color="FFBE59" w:themeColor="accent6" w:themeTint="BF"/>
        <w:left w:val="single" w:sz="8" w:space="0" w:color="FFBE59" w:themeColor="accent6" w:themeTint="BF"/>
        <w:bottom w:val="single" w:sz="8" w:space="0" w:color="FFBE59" w:themeColor="accent6" w:themeTint="BF"/>
        <w:right w:val="single" w:sz="8" w:space="0" w:color="FFBE59" w:themeColor="accent6" w:themeTint="BF"/>
        <w:insideH w:val="single" w:sz="8" w:space="0" w:color="FFBE59" w:themeColor="accent6" w:themeTint="BF"/>
      </w:tblBorders>
    </w:tblPr>
    <w:tblStylePr w:type="firstRow">
      <w:pPr>
        <w:spacing w:before="0" w:after="0" w:line="240" w:lineRule="auto"/>
      </w:pPr>
      <w:rPr>
        <w:b/>
        <w:bCs/>
        <w:color w:val="FFFFFF" w:themeColor="background1"/>
      </w:rPr>
      <w:tblPr/>
      <w:tcPr>
        <w:tcBorders>
          <w:top w:val="single" w:sz="8" w:space="0" w:color="FFBE59" w:themeColor="accent6" w:themeTint="BF"/>
          <w:left w:val="single" w:sz="8" w:space="0" w:color="FFBE59" w:themeColor="accent6" w:themeTint="BF"/>
          <w:bottom w:val="single" w:sz="8" w:space="0" w:color="FFBE59" w:themeColor="accent6" w:themeTint="BF"/>
          <w:right w:val="single" w:sz="8" w:space="0" w:color="FFBE59" w:themeColor="accent6" w:themeTint="BF"/>
          <w:insideH w:val="nil"/>
          <w:insideV w:val="nil"/>
        </w:tcBorders>
        <w:shd w:val="clear" w:color="auto" w:fill="FFAA22" w:themeFill="accent6"/>
      </w:tcPr>
    </w:tblStylePr>
    <w:tblStylePr w:type="lastRow">
      <w:pPr>
        <w:spacing w:before="0" w:after="0" w:line="240" w:lineRule="auto"/>
      </w:pPr>
      <w:rPr>
        <w:b/>
        <w:bCs/>
      </w:rPr>
      <w:tblPr/>
      <w:tcPr>
        <w:tcBorders>
          <w:top w:val="double" w:sz="6" w:space="0" w:color="FFBE59" w:themeColor="accent6" w:themeTint="BF"/>
          <w:left w:val="single" w:sz="8" w:space="0" w:color="FFBE59" w:themeColor="accent6" w:themeTint="BF"/>
          <w:bottom w:val="single" w:sz="8" w:space="0" w:color="FFBE59" w:themeColor="accent6" w:themeTint="BF"/>
          <w:right w:val="single" w:sz="8" w:space="0" w:color="FFBE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9C8" w:themeFill="accent6" w:themeFillTint="3F"/>
      </w:tcPr>
    </w:tblStylePr>
    <w:tblStylePr w:type="band1Horz">
      <w:tblPr/>
      <w:tcPr>
        <w:tcBorders>
          <w:insideH w:val="nil"/>
          <w:insideV w:val="nil"/>
        </w:tcBorders>
        <w:shd w:val="clear" w:color="auto" w:fill="FFE9C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0404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04040" w:themeFill="text1"/>
      </w:tcPr>
    </w:tblStylePr>
    <w:tblStylePr w:type="lastCol">
      <w:rPr>
        <w:b/>
        <w:bCs/>
        <w:color w:val="FFFFFF" w:themeColor="background1"/>
      </w:rPr>
      <w:tblPr/>
      <w:tcPr>
        <w:tcBorders>
          <w:left w:val="nil"/>
          <w:right w:val="nil"/>
          <w:insideH w:val="nil"/>
          <w:insideV w:val="nil"/>
        </w:tcBorders>
        <w:shd w:val="clear" w:color="auto" w:fill="40404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7C8CA" w:themeFill="accent1"/>
      </w:tcPr>
    </w:tblStylePr>
    <w:tblStylePr w:type="lastCol">
      <w:rPr>
        <w:b/>
        <w:bCs/>
        <w:color w:val="FFFFFF" w:themeColor="background1"/>
      </w:rPr>
      <w:tblPr/>
      <w:tcPr>
        <w:tcBorders>
          <w:left w:val="nil"/>
          <w:right w:val="nil"/>
          <w:insideH w:val="nil"/>
          <w:insideV w:val="nil"/>
        </w:tcBorders>
        <w:shd w:val="clear" w:color="auto" w:fill="C7C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959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39598" w:themeFill="accent2"/>
      </w:tcPr>
    </w:tblStylePr>
    <w:tblStylePr w:type="lastCol">
      <w:rPr>
        <w:b/>
        <w:bCs/>
        <w:color w:val="FFFFFF" w:themeColor="background1"/>
      </w:rPr>
      <w:tblPr/>
      <w:tcPr>
        <w:tcBorders>
          <w:left w:val="nil"/>
          <w:right w:val="nil"/>
          <w:insideH w:val="nil"/>
          <w:insideV w:val="nil"/>
        </w:tcBorders>
        <w:shd w:val="clear" w:color="auto" w:fill="93959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46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6466" w:themeFill="accent3"/>
      </w:tcPr>
    </w:tblStylePr>
    <w:tblStylePr w:type="lastCol">
      <w:rPr>
        <w:b/>
        <w:bCs/>
        <w:color w:val="FFFFFF" w:themeColor="background1"/>
      </w:rPr>
      <w:tblPr/>
      <w:tcPr>
        <w:tcBorders>
          <w:left w:val="nil"/>
          <w:right w:val="nil"/>
          <w:insideH w:val="nil"/>
          <w:insideV w:val="nil"/>
        </w:tcBorders>
        <w:shd w:val="clear" w:color="auto" w:fill="63646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202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D202C" w:themeFill="accent4"/>
      </w:tcPr>
    </w:tblStylePr>
    <w:tblStylePr w:type="lastCol">
      <w:rPr>
        <w:b/>
        <w:bCs/>
        <w:color w:val="FFFFFF" w:themeColor="background1"/>
      </w:rPr>
      <w:tblPr/>
      <w:tcPr>
        <w:tcBorders>
          <w:left w:val="nil"/>
          <w:right w:val="nil"/>
          <w:insideH w:val="nil"/>
          <w:insideV w:val="nil"/>
        </w:tcBorders>
        <w:shd w:val="clear" w:color="auto" w:fill="CD202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A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AA" w:themeFill="accent5"/>
      </w:tcPr>
    </w:tblStylePr>
    <w:tblStylePr w:type="lastCol">
      <w:rPr>
        <w:b/>
        <w:bCs/>
        <w:color w:val="FFFFFF" w:themeColor="background1"/>
      </w:rPr>
      <w:tblPr/>
      <w:tcPr>
        <w:tcBorders>
          <w:left w:val="nil"/>
          <w:right w:val="nil"/>
          <w:insideH w:val="nil"/>
          <w:insideV w:val="nil"/>
        </w:tcBorders>
        <w:shd w:val="clear" w:color="auto" w:fill="0055A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527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A2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A22" w:themeFill="accent6"/>
      </w:tcPr>
    </w:tblStylePr>
    <w:tblStylePr w:type="lastCol">
      <w:rPr>
        <w:b/>
        <w:bCs/>
        <w:color w:val="FFFFFF" w:themeColor="background1"/>
      </w:rPr>
      <w:tblPr/>
      <w:tcPr>
        <w:tcBorders>
          <w:left w:val="nil"/>
          <w:right w:val="nil"/>
          <w:insideH w:val="nil"/>
          <w:insideV w:val="nil"/>
        </w:tcBorders>
        <w:shd w:val="clear" w:color="auto" w:fill="FFAA2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527CC"/>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Arial"/>
    </w:rPr>
  </w:style>
  <w:style w:type="character" w:customStyle="1" w:styleId="MessageHeaderChar">
    <w:name w:val="Message Header Char"/>
    <w:basedOn w:val="DefaultParagraphFont"/>
    <w:link w:val="MessageHeader"/>
    <w:uiPriority w:val="99"/>
    <w:semiHidden/>
    <w:rsid w:val="00F527CC"/>
    <w:rPr>
      <w:rFonts w:eastAsiaTheme="majorEastAsia" w:cs="Arial"/>
      <w:sz w:val="24"/>
      <w:szCs w:val="24"/>
      <w:shd w:val="pct20" w:color="auto" w:fill="auto"/>
      <w:lang w:val="en-US"/>
    </w:rPr>
  </w:style>
  <w:style w:type="paragraph" w:styleId="NormalWeb">
    <w:name w:val="Normal (Web)"/>
    <w:basedOn w:val="Normal"/>
    <w:uiPriority w:val="99"/>
    <w:unhideWhenUsed/>
    <w:rsid w:val="00F527CC"/>
    <w:pPr>
      <w:spacing w:after="120" w:line="240" w:lineRule="atLeast"/>
    </w:pPr>
    <w:rPr>
      <w:rFonts w:eastAsiaTheme="minorHAnsi"/>
    </w:rPr>
  </w:style>
  <w:style w:type="paragraph" w:styleId="NormalIndent">
    <w:name w:val="Normal Indent"/>
    <w:basedOn w:val="Normal"/>
    <w:uiPriority w:val="99"/>
    <w:semiHidden/>
    <w:unhideWhenUsed/>
    <w:rsid w:val="00F527CC"/>
    <w:pPr>
      <w:spacing w:after="120" w:line="240" w:lineRule="atLeast"/>
      <w:ind w:left="720"/>
    </w:pPr>
    <w:rPr>
      <w:rFonts w:ascii="Arial" w:eastAsiaTheme="minorHAnsi" w:hAnsi="Arial" w:cstheme="minorBidi"/>
      <w:sz w:val="22"/>
      <w:szCs w:val="22"/>
    </w:rPr>
  </w:style>
  <w:style w:type="paragraph" w:styleId="NoteHeading">
    <w:name w:val="Note Heading"/>
    <w:basedOn w:val="Normal"/>
    <w:next w:val="Normal"/>
    <w:link w:val="NoteHeadingChar"/>
    <w:uiPriority w:val="99"/>
    <w:semiHidden/>
    <w:unhideWhenUsed/>
    <w:rsid w:val="00F527CC"/>
  </w:style>
  <w:style w:type="character" w:customStyle="1" w:styleId="NoteHeadingChar">
    <w:name w:val="Note Heading Char"/>
    <w:basedOn w:val="DefaultParagraphFont"/>
    <w:link w:val="NoteHeading"/>
    <w:uiPriority w:val="99"/>
    <w:semiHidden/>
    <w:rsid w:val="00F527CC"/>
    <w:rPr>
      <w:lang w:val="en-US"/>
    </w:rPr>
  </w:style>
  <w:style w:type="character" w:styleId="PageNumber">
    <w:name w:val="page number"/>
    <w:basedOn w:val="DefaultParagraphFont"/>
    <w:uiPriority w:val="99"/>
    <w:semiHidden/>
    <w:unhideWhenUsed/>
    <w:rsid w:val="00F527CC"/>
    <w:rPr>
      <w:lang w:val="en-US"/>
    </w:rPr>
  </w:style>
  <w:style w:type="table" w:styleId="PlainTable1">
    <w:name w:val="Plain Table 1"/>
    <w:basedOn w:val="TableNormal"/>
    <w:uiPriority w:val="41"/>
    <w:rsid w:val="00F527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527CC"/>
    <w:pPr>
      <w:spacing w:after="0" w:line="240" w:lineRule="auto"/>
    </w:pPr>
    <w:tblPr>
      <w:tblStyleRowBandSize w:val="1"/>
      <w:tblStyleColBandSize w:val="1"/>
      <w:tblBorders>
        <w:top w:val="single" w:sz="4" w:space="0" w:color="9F9F9F" w:themeColor="text1" w:themeTint="80"/>
        <w:bottom w:val="single" w:sz="4" w:space="0" w:color="9F9F9F" w:themeColor="text1" w:themeTint="80"/>
      </w:tblBorders>
    </w:tblPr>
    <w:tblStylePr w:type="firstRow">
      <w:rPr>
        <w:b/>
        <w:bCs/>
      </w:rPr>
      <w:tblPr/>
      <w:tcPr>
        <w:tcBorders>
          <w:bottom w:val="single" w:sz="4" w:space="0" w:color="9F9F9F" w:themeColor="text1" w:themeTint="80"/>
        </w:tcBorders>
      </w:tcPr>
    </w:tblStylePr>
    <w:tblStylePr w:type="lastRow">
      <w:rPr>
        <w:b/>
        <w:bCs/>
      </w:rPr>
      <w:tblPr/>
      <w:tcPr>
        <w:tcBorders>
          <w:top w:val="single" w:sz="4" w:space="0" w:color="9F9F9F" w:themeColor="text1" w:themeTint="80"/>
        </w:tcBorders>
      </w:tcPr>
    </w:tblStylePr>
    <w:tblStylePr w:type="firstCol">
      <w:rPr>
        <w:b/>
        <w:bCs/>
      </w:rPr>
    </w:tblStylePr>
    <w:tblStylePr w:type="lastCol">
      <w:rPr>
        <w:b/>
        <w:bCs/>
      </w:rPr>
    </w:tblStylePr>
    <w:tblStylePr w:type="band1Vert">
      <w:tblPr/>
      <w:tcPr>
        <w:tcBorders>
          <w:left w:val="single" w:sz="4" w:space="0" w:color="9F9F9F" w:themeColor="text1" w:themeTint="80"/>
          <w:right w:val="single" w:sz="4" w:space="0" w:color="9F9F9F" w:themeColor="text1" w:themeTint="80"/>
        </w:tcBorders>
      </w:tcPr>
    </w:tblStylePr>
    <w:tblStylePr w:type="band2Vert">
      <w:tblPr/>
      <w:tcPr>
        <w:tcBorders>
          <w:left w:val="single" w:sz="4" w:space="0" w:color="9F9F9F" w:themeColor="text1" w:themeTint="80"/>
          <w:right w:val="single" w:sz="4" w:space="0" w:color="9F9F9F" w:themeColor="text1" w:themeTint="80"/>
        </w:tcBorders>
      </w:tcPr>
    </w:tblStylePr>
    <w:tblStylePr w:type="band1Horz">
      <w:tblPr/>
      <w:tcPr>
        <w:tcBorders>
          <w:top w:val="single" w:sz="4" w:space="0" w:color="9F9F9F" w:themeColor="text1" w:themeTint="80"/>
          <w:bottom w:val="single" w:sz="4" w:space="0" w:color="9F9F9F" w:themeColor="text1" w:themeTint="80"/>
        </w:tcBorders>
      </w:tcPr>
    </w:tblStylePr>
  </w:style>
  <w:style w:type="table" w:styleId="PlainTable3">
    <w:name w:val="Plain Table 3"/>
    <w:basedOn w:val="TableNormal"/>
    <w:uiPriority w:val="43"/>
    <w:rsid w:val="00F527CC"/>
    <w:pPr>
      <w:spacing w:after="0" w:line="240" w:lineRule="auto"/>
    </w:pPr>
    <w:tblPr>
      <w:tblStyleRowBandSize w:val="1"/>
      <w:tblStyleColBandSize w:val="1"/>
    </w:tblPr>
    <w:tblStylePr w:type="firstRow">
      <w:rPr>
        <w:b/>
        <w:bCs/>
        <w:caps/>
      </w:rPr>
      <w:tblPr/>
      <w:tcPr>
        <w:tcBorders>
          <w:bottom w:val="single" w:sz="4" w:space="0" w:color="9F9F9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F9F9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527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527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F9F9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F9F9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F9F9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F9F9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527CC"/>
    <w:rPr>
      <w:rFonts w:ascii="Consolas" w:hAnsi="Consolas"/>
      <w:sz w:val="21"/>
      <w:szCs w:val="21"/>
    </w:rPr>
  </w:style>
  <w:style w:type="character" w:customStyle="1" w:styleId="PlainTextChar">
    <w:name w:val="Plain Text Char"/>
    <w:basedOn w:val="DefaultParagraphFont"/>
    <w:link w:val="PlainText"/>
    <w:uiPriority w:val="99"/>
    <w:semiHidden/>
    <w:rsid w:val="00F527CC"/>
    <w:rPr>
      <w:rFonts w:ascii="Consolas" w:hAnsi="Consolas"/>
      <w:sz w:val="21"/>
      <w:szCs w:val="21"/>
      <w:lang w:val="en-US"/>
    </w:rPr>
  </w:style>
  <w:style w:type="paragraph" w:styleId="Salutation">
    <w:name w:val="Salutation"/>
    <w:basedOn w:val="Normal"/>
    <w:next w:val="Normal"/>
    <w:link w:val="SalutationChar"/>
    <w:uiPriority w:val="99"/>
    <w:semiHidden/>
    <w:unhideWhenUsed/>
    <w:rsid w:val="00F527CC"/>
  </w:style>
  <w:style w:type="character" w:customStyle="1" w:styleId="SalutationChar">
    <w:name w:val="Salutation Char"/>
    <w:basedOn w:val="DefaultParagraphFont"/>
    <w:link w:val="Salutation"/>
    <w:uiPriority w:val="99"/>
    <w:semiHidden/>
    <w:rsid w:val="00F527CC"/>
    <w:rPr>
      <w:lang w:val="en-US"/>
    </w:rPr>
  </w:style>
  <w:style w:type="paragraph" w:styleId="Signature">
    <w:name w:val="Signature"/>
    <w:basedOn w:val="Normal"/>
    <w:link w:val="SignatureChar"/>
    <w:uiPriority w:val="99"/>
    <w:semiHidden/>
    <w:unhideWhenUsed/>
    <w:rsid w:val="00F527CC"/>
    <w:pPr>
      <w:ind w:left="4252"/>
    </w:pPr>
  </w:style>
  <w:style w:type="character" w:customStyle="1" w:styleId="SignatureChar">
    <w:name w:val="Signature Char"/>
    <w:basedOn w:val="DefaultParagraphFont"/>
    <w:link w:val="Signature"/>
    <w:uiPriority w:val="99"/>
    <w:semiHidden/>
    <w:rsid w:val="00F527CC"/>
    <w:rPr>
      <w:lang w:val="en-US"/>
    </w:rPr>
  </w:style>
  <w:style w:type="character" w:styleId="Strong">
    <w:name w:val="Strong"/>
    <w:basedOn w:val="DefaultParagraphFont"/>
    <w:uiPriority w:val="22"/>
    <w:qFormat/>
    <w:rsid w:val="00F527CC"/>
    <w:rPr>
      <w:b/>
      <w:bCs/>
      <w:lang w:val="en-US"/>
    </w:rPr>
  </w:style>
  <w:style w:type="character" w:styleId="SubtleEmphasis">
    <w:name w:val="Subtle Emphasis"/>
    <w:basedOn w:val="DefaultParagraphFont"/>
    <w:uiPriority w:val="19"/>
    <w:qFormat/>
    <w:rsid w:val="00F527CC"/>
    <w:rPr>
      <w:i/>
      <w:iCs/>
      <w:color w:val="6F6F6F" w:themeColor="text1" w:themeTint="BF"/>
      <w:lang w:val="en-US"/>
    </w:rPr>
  </w:style>
  <w:style w:type="character" w:styleId="SubtleReference">
    <w:name w:val="Subtle Reference"/>
    <w:basedOn w:val="DefaultParagraphFont"/>
    <w:uiPriority w:val="31"/>
    <w:qFormat/>
    <w:rsid w:val="00F527CC"/>
    <w:rPr>
      <w:smallCaps/>
      <w:color w:val="838383" w:themeColor="text1" w:themeTint="A5"/>
      <w:lang w:val="en-US"/>
    </w:rPr>
  </w:style>
  <w:style w:type="table" w:styleId="Table3Deffects1">
    <w:name w:val="Table 3D effects 1"/>
    <w:basedOn w:val="TableNormal"/>
    <w:uiPriority w:val="99"/>
    <w:semiHidden/>
    <w:unhideWhenUsed/>
    <w:rsid w:val="00F527CC"/>
    <w:pPr>
      <w:spacing w:after="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527CC"/>
    <w:pPr>
      <w:spacing w:after="120"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527CC"/>
    <w:pPr>
      <w:spacing w:after="120"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527CC"/>
    <w:pPr>
      <w:spacing w:after="120"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527CC"/>
    <w:pPr>
      <w:spacing w:after="120"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527CC"/>
    <w:pPr>
      <w:spacing w:after="12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527CC"/>
    <w:pPr>
      <w:spacing w:after="12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527CC"/>
    <w:pPr>
      <w:spacing w:after="12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527CC"/>
    <w:pPr>
      <w:spacing w:after="120"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527CC"/>
    <w:pPr>
      <w:spacing w:after="12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527CC"/>
    <w:pPr>
      <w:spacing w:after="12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527CC"/>
    <w:pPr>
      <w:spacing w:after="120"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527CC"/>
    <w:pPr>
      <w:spacing w:after="12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527CC"/>
    <w:pPr>
      <w:spacing w:after="120"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527CC"/>
    <w:pPr>
      <w:spacing w:after="12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527CC"/>
    <w:pPr>
      <w:spacing w:after="120"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527CC"/>
    <w:pPr>
      <w:spacing w:after="12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527CC"/>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527CC"/>
    <w:pPr>
      <w:spacing w:after="120"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527CC"/>
    <w:pPr>
      <w:spacing w:after="12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527CC"/>
    <w:pPr>
      <w:spacing w:after="12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527CC"/>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527CC"/>
    <w:pPr>
      <w:spacing w:after="12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527CC"/>
    <w:pPr>
      <w:spacing w:after="12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527CC"/>
    <w:pPr>
      <w:spacing w:after="12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527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527CC"/>
    <w:pPr>
      <w:spacing w:after="120"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527CC"/>
    <w:pPr>
      <w:spacing w:after="120"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527CC"/>
    <w:pPr>
      <w:spacing w:after="120"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527CC"/>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527CC"/>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527CC"/>
    <w:pPr>
      <w:spacing w:after="12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527CC"/>
    <w:pPr>
      <w:spacing w:after="12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527CC"/>
    <w:pPr>
      <w:spacing w:after="12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527CC"/>
    <w:pPr>
      <w:ind w:left="220" w:hanging="220"/>
    </w:pPr>
  </w:style>
  <w:style w:type="paragraph" w:styleId="TableofFigures">
    <w:name w:val="table of figures"/>
    <w:basedOn w:val="Normal"/>
    <w:next w:val="Normal"/>
    <w:uiPriority w:val="99"/>
    <w:semiHidden/>
    <w:unhideWhenUsed/>
    <w:rsid w:val="00F527CC"/>
  </w:style>
  <w:style w:type="table" w:styleId="TableProfessional">
    <w:name w:val="Table Professional"/>
    <w:basedOn w:val="TableNormal"/>
    <w:uiPriority w:val="99"/>
    <w:semiHidden/>
    <w:unhideWhenUsed/>
    <w:rsid w:val="00F527CC"/>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527CC"/>
    <w:pPr>
      <w:spacing w:after="12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527CC"/>
    <w:pPr>
      <w:spacing w:after="120"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527CC"/>
    <w:pPr>
      <w:spacing w:after="12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527CC"/>
    <w:pPr>
      <w:spacing w:after="120"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527CC"/>
    <w:pPr>
      <w:spacing w:after="120"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527CC"/>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527CC"/>
    <w:pPr>
      <w:spacing w:after="12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527CC"/>
    <w:pPr>
      <w:spacing w:after="12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527CC"/>
    <w:pPr>
      <w:spacing w:after="12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527CC"/>
    <w:pPr>
      <w:spacing w:before="120"/>
    </w:pPr>
    <w:rPr>
      <w:rFonts w:eastAsiaTheme="majorEastAsia" w:cs="Arial"/>
      <w:b/>
      <w:bCs/>
    </w:rPr>
  </w:style>
  <w:style w:type="paragraph" w:styleId="TOC5">
    <w:name w:val="toc 5"/>
    <w:basedOn w:val="Normal"/>
    <w:next w:val="Normal"/>
    <w:autoRedefine/>
    <w:uiPriority w:val="39"/>
    <w:semiHidden/>
    <w:unhideWhenUsed/>
    <w:rsid w:val="00F527CC"/>
    <w:pPr>
      <w:spacing w:after="100"/>
      <w:ind w:left="880"/>
    </w:pPr>
  </w:style>
  <w:style w:type="paragraph" w:styleId="TOC6">
    <w:name w:val="toc 6"/>
    <w:basedOn w:val="Normal"/>
    <w:next w:val="Normal"/>
    <w:autoRedefine/>
    <w:uiPriority w:val="39"/>
    <w:semiHidden/>
    <w:unhideWhenUsed/>
    <w:rsid w:val="00F527CC"/>
    <w:pPr>
      <w:spacing w:after="100"/>
      <w:ind w:left="1100"/>
    </w:pPr>
  </w:style>
  <w:style w:type="paragraph" w:styleId="TOC7">
    <w:name w:val="toc 7"/>
    <w:basedOn w:val="Normal"/>
    <w:next w:val="Normal"/>
    <w:autoRedefine/>
    <w:uiPriority w:val="39"/>
    <w:semiHidden/>
    <w:unhideWhenUsed/>
    <w:rsid w:val="00F527CC"/>
    <w:pPr>
      <w:spacing w:after="100"/>
      <w:ind w:left="1320"/>
    </w:pPr>
  </w:style>
  <w:style w:type="paragraph" w:styleId="TOC8">
    <w:name w:val="toc 8"/>
    <w:basedOn w:val="Normal"/>
    <w:next w:val="Normal"/>
    <w:autoRedefine/>
    <w:uiPriority w:val="39"/>
    <w:semiHidden/>
    <w:unhideWhenUsed/>
    <w:rsid w:val="00F527CC"/>
    <w:pPr>
      <w:spacing w:after="100"/>
      <w:ind w:left="1540"/>
    </w:pPr>
  </w:style>
  <w:style w:type="paragraph" w:styleId="TOC9">
    <w:name w:val="toc 9"/>
    <w:basedOn w:val="Normal"/>
    <w:next w:val="Normal"/>
    <w:autoRedefine/>
    <w:uiPriority w:val="39"/>
    <w:semiHidden/>
    <w:unhideWhenUsed/>
    <w:rsid w:val="00F527CC"/>
    <w:pPr>
      <w:spacing w:after="100"/>
      <w:ind w:left="1760"/>
    </w:pPr>
  </w:style>
  <w:style w:type="paragraph" w:styleId="TOCHeading">
    <w:name w:val="TOC Heading"/>
    <w:basedOn w:val="Heading1"/>
    <w:next w:val="Normal"/>
    <w:uiPriority w:val="39"/>
    <w:semiHidden/>
    <w:unhideWhenUsed/>
    <w:qFormat/>
    <w:rsid w:val="00F527CC"/>
    <w:pPr>
      <w:spacing w:before="240" w:after="0" w:line="240" w:lineRule="atLeast"/>
      <w:outlineLvl w:val="9"/>
    </w:pPr>
    <w:rPr>
      <w:bCs w:val="0"/>
      <w:noProof w:val="0"/>
      <w:color w:val="939599" w:themeColor="accent1" w:themeShade="BF"/>
      <w:sz w:val="32"/>
      <w:szCs w:val="32"/>
    </w:rPr>
  </w:style>
  <w:style w:type="character" w:styleId="Hashtag">
    <w:name w:val="Hashtag"/>
    <w:basedOn w:val="DefaultParagraphFont"/>
    <w:uiPriority w:val="99"/>
    <w:semiHidden/>
    <w:unhideWhenUsed/>
    <w:rsid w:val="009F52F1"/>
    <w:rPr>
      <w:color w:val="2B579A"/>
      <w:shd w:val="clear" w:color="auto" w:fill="E6E6E6"/>
    </w:rPr>
  </w:style>
  <w:style w:type="character" w:styleId="Mention">
    <w:name w:val="Mention"/>
    <w:basedOn w:val="DefaultParagraphFont"/>
    <w:uiPriority w:val="99"/>
    <w:unhideWhenUsed/>
    <w:rsid w:val="009F52F1"/>
    <w:rPr>
      <w:color w:val="2B579A"/>
      <w:shd w:val="clear" w:color="auto" w:fill="E6E6E6"/>
    </w:rPr>
  </w:style>
  <w:style w:type="character" w:styleId="SmartHyperlink">
    <w:name w:val="Smart Hyperlink"/>
    <w:basedOn w:val="DefaultParagraphFont"/>
    <w:uiPriority w:val="99"/>
    <w:semiHidden/>
    <w:unhideWhenUsed/>
    <w:rsid w:val="009F52F1"/>
    <w:rPr>
      <w:u w:val="dotted"/>
    </w:rPr>
  </w:style>
  <w:style w:type="character" w:styleId="UnresolvedMention">
    <w:name w:val="Unresolved Mention"/>
    <w:basedOn w:val="DefaultParagraphFont"/>
    <w:uiPriority w:val="99"/>
    <w:unhideWhenUsed/>
    <w:rsid w:val="009F52F1"/>
    <w:rPr>
      <w:color w:val="808080"/>
      <w:shd w:val="clear" w:color="auto" w:fill="E6E6E6"/>
    </w:rPr>
  </w:style>
  <w:style w:type="table" w:customStyle="1" w:styleId="TableGrid20">
    <w:name w:val="Table Grid2"/>
    <w:basedOn w:val="TableNormal"/>
    <w:next w:val="TableGrid"/>
    <w:uiPriority w:val="59"/>
    <w:rsid w:val="009F52F1"/>
    <w:pPr>
      <w:spacing w:after="0" w:line="240" w:lineRule="auto"/>
    </w:pPr>
    <w:rPr>
      <w:rFonts w:ascii="Calibri" w:eastAsia="Calibri" w:hAnsi="Calibri" w:cs="Arial"/>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Header 2 Char,Head1.1 Char,References Char,Paragraphe de liste1 Char,List Paragraph1 Char,Liste couleur - Accent 11 Char,Liste couleur - Accent 111 Char,Paragraphe de liste3 Char,List Paragraph2 Char,Bullets Char"/>
    <w:basedOn w:val="DefaultParagraphFont"/>
    <w:link w:val="ListParagraph"/>
    <w:uiPriority w:val="34"/>
    <w:locked/>
    <w:rsid w:val="009A6DE4"/>
    <w:rPr>
      <w:lang w:val="en-US"/>
    </w:rPr>
  </w:style>
  <w:style w:type="table" w:customStyle="1" w:styleId="TableGrid30">
    <w:name w:val="Table Grid3"/>
    <w:basedOn w:val="TableNormal"/>
    <w:next w:val="TableGrid"/>
    <w:uiPriority w:val="39"/>
    <w:rsid w:val="00485066"/>
    <w:pPr>
      <w:spacing w:after="0" w:line="240" w:lineRule="auto"/>
    </w:pPr>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uiPriority w:val="59"/>
    <w:rsid w:val="003F4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n Char2,Footnote ak Char2,fn Char Char2,footnote text Char Char1,Footnotes Char Char2,Footnote ak Char Char1,ft Char1,fn cafc Char1,Footnotes Char Char Char1,Footnote Text Char Char Char1,fn Char Char Char1,footnote text Char2"/>
    <w:basedOn w:val="DefaultParagraphFont"/>
    <w:uiPriority w:val="99"/>
    <w:semiHidden/>
    <w:locked/>
    <w:rsid w:val="004807FB"/>
    <w:rPr>
      <w:rFonts w:ascii="Arial" w:eastAsia="SimSun" w:hAnsi="Arial" w:cs="Times New Roman"/>
      <w:sz w:val="20"/>
      <w:szCs w:val="20"/>
      <w:lang w:val="en-US" w:eastAsia="zh-CN"/>
    </w:rPr>
  </w:style>
  <w:style w:type="paragraph" w:styleId="Revision">
    <w:name w:val="Revision"/>
    <w:hidden/>
    <w:uiPriority w:val="99"/>
    <w:semiHidden/>
    <w:rsid w:val="00F85686"/>
    <w:pPr>
      <w:spacing w:after="0" w:line="240" w:lineRule="auto"/>
    </w:pPr>
    <w:rPr>
      <w:lang w:val="en-US"/>
    </w:rPr>
  </w:style>
  <w:style w:type="paragraph" w:customStyle="1" w:styleId="paragraph">
    <w:name w:val="paragraph"/>
    <w:basedOn w:val="Normal"/>
    <w:rsid w:val="00854A89"/>
    <w:pPr>
      <w:spacing w:before="100" w:beforeAutospacing="1" w:after="100" w:afterAutospacing="1"/>
    </w:pPr>
  </w:style>
  <w:style w:type="character" w:customStyle="1" w:styleId="normaltextrun">
    <w:name w:val="normaltextrun"/>
    <w:basedOn w:val="DefaultParagraphFont"/>
    <w:rsid w:val="00854A89"/>
  </w:style>
  <w:style w:type="character" w:customStyle="1" w:styleId="eop">
    <w:name w:val="eop"/>
    <w:basedOn w:val="DefaultParagraphFont"/>
    <w:rsid w:val="00854A89"/>
  </w:style>
  <w:style w:type="paragraph" w:customStyle="1" w:styleId="Default">
    <w:name w:val="Default"/>
    <w:rsid w:val="00172EDE"/>
    <w:pPr>
      <w:autoSpaceDE w:val="0"/>
      <w:autoSpaceDN w:val="0"/>
      <w:adjustRightInd w:val="0"/>
      <w:spacing w:after="0" w:line="240" w:lineRule="auto"/>
    </w:pPr>
    <w:rPr>
      <w:rFonts w:cs="Arial"/>
      <w:color w:val="000000"/>
      <w:sz w:val="24"/>
      <w:szCs w:val="24"/>
      <w:lang w:val="en-US"/>
    </w:rPr>
  </w:style>
  <w:style w:type="character" w:customStyle="1" w:styleId="apple-converted-space">
    <w:name w:val="apple-converted-space"/>
    <w:basedOn w:val="DefaultParagraphFont"/>
    <w:rsid w:val="00065F9C"/>
  </w:style>
  <w:style w:type="table" w:customStyle="1" w:styleId="Tablaconcuadrcula1clara-nfasis51">
    <w:name w:val="Tabla con cuadrícula 1 clara - Énfasis 51"/>
    <w:basedOn w:val="TableNormal"/>
    <w:uiPriority w:val="46"/>
    <w:rsid w:val="007326EC"/>
    <w:pPr>
      <w:spacing w:after="0" w:line="240" w:lineRule="auto"/>
      <w:jc w:val="both"/>
    </w:pPr>
    <w:rPr>
      <w:rFonts w:ascii="Cambria" w:hAnsi="Cambria"/>
      <w:sz w:val="24"/>
      <w:lang w:val="pt-PT"/>
    </w:rPr>
    <w:tblPr>
      <w:tblStyleRowBandSize w:val="1"/>
      <w:tblStyleColBandSize w:val="1"/>
      <w:tblBorders>
        <w:top w:val="single" w:sz="4" w:space="0" w:color="77BAFF" w:themeColor="accent5" w:themeTint="66"/>
        <w:left w:val="single" w:sz="4" w:space="0" w:color="77BAFF" w:themeColor="accent5" w:themeTint="66"/>
        <w:bottom w:val="single" w:sz="4" w:space="0" w:color="77BAFF" w:themeColor="accent5" w:themeTint="66"/>
        <w:right w:val="single" w:sz="4" w:space="0" w:color="77BAFF" w:themeColor="accent5" w:themeTint="66"/>
        <w:insideH w:val="single" w:sz="4" w:space="0" w:color="77BAFF" w:themeColor="accent5" w:themeTint="66"/>
        <w:insideV w:val="single" w:sz="4" w:space="0" w:color="77BAFF" w:themeColor="accent5" w:themeTint="66"/>
      </w:tblBorders>
    </w:tblPr>
    <w:tblStylePr w:type="firstRow">
      <w:rPr>
        <w:b/>
        <w:bCs/>
      </w:rPr>
      <w:tblPr/>
      <w:tcPr>
        <w:tcBorders>
          <w:bottom w:val="single" w:sz="12" w:space="0" w:color="3398FF" w:themeColor="accent5" w:themeTint="99"/>
        </w:tcBorders>
      </w:tcPr>
    </w:tblStylePr>
    <w:tblStylePr w:type="lastRow">
      <w:rPr>
        <w:b/>
        <w:bCs/>
      </w:rPr>
      <w:tblPr/>
      <w:tcPr>
        <w:tcBorders>
          <w:top w:val="double" w:sz="2" w:space="0" w:color="3398FF"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9763">
      <w:bodyDiv w:val="1"/>
      <w:marLeft w:val="0"/>
      <w:marRight w:val="0"/>
      <w:marTop w:val="0"/>
      <w:marBottom w:val="0"/>
      <w:divBdr>
        <w:top w:val="none" w:sz="0" w:space="0" w:color="auto"/>
        <w:left w:val="none" w:sz="0" w:space="0" w:color="auto"/>
        <w:bottom w:val="none" w:sz="0" w:space="0" w:color="auto"/>
        <w:right w:val="none" w:sz="0" w:space="0" w:color="auto"/>
      </w:divBdr>
      <w:divsChild>
        <w:div w:id="512839112">
          <w:marLeft w:val="0"/>
          <w:marRight w:val="0"/>
          <w:marTop w:val="0"/>
          <w:marBottom w:val="0"/>
          <w:divBdr>
            <w:top w:val="none" w:sz="0" w:space="0" w:color="auto"/>
            <w:left w:val="none" w:sz="0" w:space="0" w:color="auto"/>
            <w:bottom w:val="none" w:sz="0" w:space="0" w:color="auto"/>
            <w:right w:val="none" w:sz="0" w:space="0" w:color="auto"/>
          </w:divBdr>
        </w:div>
      </w:divsChild>
    </w:div>
    <w:div w:id="57631339">
      <w:bodyDiv w:val="1"/>
      <w:marLeft w:val="0"/>
      <w:marRight w:val="0"/>
      <w:marTop w:val="0"/>
      <w:marBottom w:val="0"/>
      <w:divBdr>
        <w:top w:val="none" w:sz="0" w:space="0" w:color="auto"/>
        <w:left w:val="none" w:sz="0" w:space="0" w:color="auto"/>
        <w:bottom w:val="none" w:sz="0" w:space="0" w:color="auto"/>
        <w:right w:val="none" w:sz="0" w:space="0" w:color="auto"/>
      </w:divBdr>
    </w:div>
    <w:div w:id="205679980">
      <w:bodyDiv w:val="1"/>
      <w:marLeft w:val="0"/>
      <w:marRight w:val="0"/>
      <w:marTop w:val="0"/>
      <w:marBottom w:val="0"/>
      <w:divBdr>
        <w:top w:val="none" w:sz="0" w:space="0" w:color="auto"/>
        <w:left w:val="none" w:sz="0" w:space="0" w:color="auto"/>
        <w:bottom w:val="none" w:sz="0" w:space="0" w:color="auto"/>
        <w:right w:val="none" w:sz="0" w:space="0" w:color="auto"/>
      </w:divBdr>
    </w:div>
    <w:div w:id="414324007">
      <w:bodyDiv w:val="1"/>
      <w:marLeft w:val="0"/>
      <w:marRight w:val="0"/>
      <w:marTop w:val="0"/>
      <w:marBottom w:val="0"/>
      <w:divBdr>
        <w:top w:val="none" w:sz="0" w:space="0" w:color="auto"/>
        <w:left w:val="none" w:sz="0" w:space="0" w:color="auto"/>
        <w:bottom w:val="none" w:sz="0" w:space="0" w:color="auto"/>
        <w:right w:val="none" w:sz="0" w:space="0" w:color="auto"/>
      </w:divBdr>
    </w:div>
    <w:div w:id="415787033">
      <w:bodyDiv w:val="1"/>
      <w:marLeft w:val="0"/>
      <w:marRight w:val="0"/>
      <w:marTop w:val="0"/>
      <w:marBottom w:val="0"/>
      <w:divBdr>
        <w:top w:val="none" w:sz="0" w:space="0" w:color="auto"/>
        <w:left w:val="none" w:sz="0" w:space="0" w:color="auto"/>
        <w:bottom w:val="none" w:sz="0" w:space="0" w:color="auto"/>
        <w:right w:val="none" w:sz="0" w:space="0" w:color="auto"/>
      </w:divBdr>
    </w:div>
    <w:div w:id="471409076">
      <w:bodyDiv w:val="1"/>
      <w:marLeft w:val="0"/>
      <w:marRight w:val="0"/>
      <w:marTop w:val="0"/>
      <w:marBottom w:val="0"/>
      <w:divBdr>
        <w:top w:val="none" w:sz="0" w:space="0" w:color="auto"/>
        <w:left w:val="none" w:sz="0" w:space="0" w:color="auto"/>
        <w:bottom w:val="none" w:sz="0" w:space="0" w:color="auto"/>
        <w:right w:val="none" w:sz="0" w:space="0" w:color="auto"/>
      </w:divBdr>
    </w:div>
    <w:div w:id="476337079">
      <w:bodyDiv w:val="1"/>
      <w:marLeft w:val="0"/>
      <w:marRight w:val="0"/>
      <w:marTop w:val="0"/>
      <w:marBottom w:val="0"/>
      <w:divBdr>
        <w:top w:val="none" w:sz="0" w:space="0" w:color="auto"/>
        <w:left w:val="none" w:sz="0" w:space="0" w:color="auto"/>
        <w:bottom w:val="none" w:sz="0" w:space="0" w:color="auto"/>
        <w:right w:val="none" w:sz="0" w:space="0" w:color="auto"/>
      </w:divBdr>
    </w:div>
    <w:div w:id="634603037">
      <w:bodyDiv w:val="1"/>
      <w:marLeft w:val="0"/>
      <w:marRight w:val="0"/>
      <w:marTop w:val="0"/>
      <w:marBottom w:val="0"/>
      <w:divBdr>
        <w:top w:val="none" w:sz="0" w:space="0" w:color="auto"/>
        <w:left w:val="none" w:sz="0" w:space="0" w:color="auto"/>
        <w:bottom w:val="none" w:sz="0" w:space="0" w:color="auto"/>
        <w:right w:val="none" w:sz="0" w:space="0" w:color="auto"/>
      </w:divBdr>
    </w:div>
    <w:div w:id="697707830">
      <w:bodyDiv w:val="1"/>
      <w:marLeft w:val="0"/>
      <w:marRight w:val="0"/>
      <w:marTop w:val="0"/>
      <w:marBottom w:val="0"/>
      <w:divBdr>
        <w:top w:val="none" w:sz="0" w:space="0" w:color="auto"/>
        <w:left w:val="none" w:sz="0" w:space="0" w:color="auto"/>
        <w:bottom w:val="none" w:sz="0" w:space="0" w:color="auto"/>
        <w:right w:val="none" w:sz="0" w:space="0" w:color="auto"/>
      </w:divBdr>
    </w:div>
    <w:div w:id="770050259">
      <w:bodyDiv w:val="1"/>
      <w:marLeft w:val="0"/>
      <w:marRight w:val="0"/>
      <w:marTop w:val="0"/>
      <w:marBottom w:val="0"/>
      <w:divBdr>
        <w:top w:val="none" w:sz="0" w:space="0" w:color="auto"/>
        <w:left w:val="none" w:sz="0" w:space="0" w:color="auto"/>
        <w:bottom w:val="none" w:sz="0" w:space="0" w:color="auto"/>
        <w:right w:val="none" w:sz="0" w:space="0" w:color="auto"/>
      </w:divBdr>
      <w:divsChild>
        <w:div w:id="327294719">
          <w:marLeft w:val="0"/>
          <w:marRight w:val="0"/>
          <w:marTop w:val="0"/>
          <w:marBottom w:val="0"/>
          <w:divBdr>
            <w:top w:val="none" w:sz="0" w:space="0" w:color="auto"/>
            <w:left w:val="none" w:sz="0" w:space="0" w:color="auto"/>
            <w:bottom w:val="none" w:sz="0" w:space="0" w:color="auto"/>
            <w:right w:val="none" w:sz="0" w:space="0" w:color="auto"/>
          </w:divBdr>
        </w:div>
        <w:div w:id="615406717">
          <w:marLeft w:val="0"/>
          <w:marRight w:val="0"/>
          <w:marTop w:val="0"/>
          <w:marBottom w:val="0"/>
          <w:divBdr>
            <w:top w:val="none" w:sz="0" w:space="0" w:color="auto"/>
            <w:left w:val="none" w:sz="0" w:space="0" w:color="auto"/>
            <w:bottom w:val="none" w:sz="0" w:space="0" w:color="auto"/>
            <w:right w:val="none" w:sz="0" w:space="0" w:color="auto"/>
          </w:divBdr>
        </w:div>
        <w:div w:id="1336882401">
          <w:marLeft w:val="0"/>
          <w:marRight w:val="0"/>
          <w:marTop w:val="0"/>
          <w:marBottom w:val="0"/>
          <w:divBdr>
            <w:top w:val="none" w:sz="0" w:space="0" w:color="auto"/>
            <w:left w:val="none" w:sz="0" w:space="0" w:color="auto"/>
            <w:bottom w:val="none" w:sz="0" w:space="0" w:color="auto"/>
            <w:right w:val="none" w:sz="0" w:space="0" w:color="auto"/>
          </w:divBdr>
        </w:div>
        <w:div w:id="1401707039">
          <w:marLeft w:val="0"/>
          <w:marRight w:val="0"/>
          <w:marTop w:val="0"/>
          <w:marBottom w:val="0"/>
          <w:divBdr>
            <w:top w:val="none" w:sz="0" w:space="0" w:color="auto"/>
            <w:left w:val="none" w:sz="0" w:space="0" w:color="auto"/>
            <w:bottom w:val="none" w:sz="0" w:space="0" w:color="auto"/>
            <w:right w:val="none" w:sz="0" w:space="0" w:color="auto"/>
          </w:divBdr>
        </w:div>
      </w:divsChild>
    </w:div>
    <w:div w:id="858811367">
      <w:bodyDiv w:val="1"/>
      <w:marLeft w:val="0"/>
      <w:marRight w:val="0"/>
      <w:marTop w:val="0"/>
      <w:marBottom w:val="0"/>
      <w:divBdr>
        <w:top w:val="none" w:sz="0" w:space="0" w:color="auto"/>
        <w:left w:val="none" w:sz="0" w:space="0" w:color="auto"/>
        <w:bottom w:val="none" w:sz="0" w:space="0" w:color="auto"/>
        <w:right w:val="none" w:sz="0" w:space="0" w:color="auto"/>
      </w:divBdr>
    </w:div>
    <w:div w:id="878710980">
      <w:bodyDiv w:val="1"/>
      <w:marLeft w:val="0"/>
      <w:marRight w:val="0"/>
      <w:marTop w:val="0"/>
      <w:marBottom w:val="0"/>
      <w:divBdr>
        <w:top w:val="none" w:sz="0" w:space="0" w:color="auto"/>
        <w:left w:val="none" w:sz="0" w:space="0" w:color="auto"/>
        <w:bottom w:val="none" w:sz="0" w:space="0" w:color="auto"/>
        <w:right w:val="none" w:sz="0" w:space="0" w:color="auto"/>
      </w:divBdr>
    </w:div>
    <w:div w:id="888415201">
      <w:bodyDiv w:val="1"/>
      <w:marLeft w:val="0"/>
      <w:marRight w:val="0"/>
      <w:marTop w:val="0"/>
      <w:marBottom w:val="0"/>
      <w:divBdr>
        <w:top w:val="none" w:sz="0" w:space="0" w:color="auto"/>
        <w:left w:val="none" w:sz="0" w:space="0" w:color="auto"/>
        <w:bottom w:val="none" w:sz="0" w:space="0" w:color="auto"/>
        <w:right w:val="none" w:sz="0" w:space="0" w:color="auto"/>
      </w:divBdr>
    </w:div>
    <w:div w:id="971667570">
      <w:bodyDiv w:val="1"/>
      <w:marLeft w:val="0"/>
      <w:marRight w:val="0"/>
      <w:marTop w:val="0"/>
      <w:marBottom w:val="0"/>
      <w:divBdr>
        <w:top w:val="none" w:sz="0" w:space="0" w:color="auto"/>
        <w:left w:val="none" w:sz="0" w:space="0" w:color="auto"/>
        <w:bottom w:val="none" w:sz="0" w:space="0" w:color="auto"/>
        <w:right w:val="none" w:sz="0" w:space="0" w:color="auto"/>
      </w:divBdr>
    </w:div>
    <w:div w:id="1069570198">
      <w:bodyDiv w:val="1"/>
      <w:marLeft w:val="0"/>
      <w:marRight w:val="0"/>
      <w:marTop w:val="0"/>
      <w:marBottom w:val="0"/>
      <w:divBdr>
        <w:top w:val="none" w:sz="0" w:space="0" w:color="auto"/>
        <w:left w:val="none" w:sz="0" w:space="0" w:color="auto"/>
        <w:bottom w:val="none" w:sz="0" w:space="0" w:color="auto"/>
        <w:right w:val="none" w:sz="0" w:space="0" w:color="auto"/>
      </w:divBdr>
    </w:div>
    <w:div w:id="1157064577">
      <w:bodyDiv w:val="1"/>
      <w:marLeft w:val="0"/>
      <w:marRight w:val="0"/>
      <w:marTop w:val="0"/>
      <w:marBottom w:val="0"/>
      <w:divBdr>
        <w:top w:val="none" w:sz="0" w:space="0" w:color="auto"/>
        <w:left w:val="none" w:sz="0" w:space="0" w:color="auto"/>
        <w:bottom w:val="none" w:sz="0" w:space="0" w:color="auto"/>
        <w:right w:val="none" w:sz="0" w:space="0" w:color="auto"/>
      </w:divBdr>
    </w:div>
    <w:div w:id="1160806021">
      <w:bodyDiv w:val="1"/>
      <w:marLeft w:val="0"/>
      <w:marRight w:val="0"/>
      <w:marTop w:val="0"/>
      <w:marBottom w:val="0"/>
      <w:divBdr>
        <w:top w:val="none" w:sz="0" w:space="0" w:color="auto"/>
        <w:left w:val="none" w:sz="0" w:space="0" w:color="auto"/>
        <w:bottom w:val="none" w:sz="0" w:space="0" w:color="auto"/>
        <w:right w:val="none" w:sz="0" w:space="0" w:color="auto"/>
      </w:divBdr>
    </w:div>
    <w:div w:id="1171530505">
      <w:bodyDiv w:val="1"/>
      <w:marLeft w:val="0"/>
      <w:marRight w:val="0"/>
      <w:marTop w:val="0"/>
      <w:marBottom w:val="0"/>
      <w:divBdr>
        <w:top w:val="none" w:sz="0" w:space="0" w:color="auto"/>
        <w:left w:val="none" w:sz="0" w:space="0" w:color="auto"/>
        <w:bottom w:val="none" w:sz="0" w:space="0" w:color="auto"/>
        <w:right w:val="none" w:sz="0" w:space="0" w:color="auto"/>
      </w:divBdr>
    </w:div>
    <w:div w:id="1278637755">
      <w:bodyDiv w:val="1"/>
      <w:marLeft w:val="0"/>
      <w:marRight w:val="0"/>
      <w:marTop w:val="0"/>
      <w:marBottom w:val="0"/>
      <w:divBdr>
        <w:top w:val="none" w:sz="0" w:space="0" w:color="auto"/>
        <w:left w:val="none" w:sz="0" w:space="0" w:color="auto"/>
        <w:bottom w:val="none" w:sz="0" w:space="0" w:color="auto"/>
        <w:right w:val="none" w:sz="0" w:space="0" w:color="auto"/>
      </w:divBdr>
    </w:div>
    <w:div w:id="1278638796">
      <w:bodyDiv w:val="1"/>
      <w:marLeft w:val="0"/>
      <w:marRight w:val="0"/>
      <w:marTop w:val="0"/>
      <w:marBottom w:val="0"/>
      <w:divBdr>
        <w:top w:val="none" w:sz="0" w:space="0" w:color="auto"/>
        <w:left w:val="none" w:sz="0" w:space="0" w:color="auto"/>
        <w:bottom w:val="none" w:sz="0" w:space="0" w:color="auto"/>
        <w:right w:val="none" w:sz="0" w:space="0" w:color="auto"/>
      </w:divBdr>
    </w:div>
    <w:div w:id="1306349821">
      <w:bodyDiv w:val="1"/>
      <w:marLeft w:val="0"/>
      <w:marRight w:val="0"/>
      <w:marTop w:val="0"/>
      <w:marBottom w:val="0"/>
      <w:divBdr>
        <w:top w:val="none" w:sz="0" w:space="0" w:color="auto"/>
        <w:left w:val="none" w:sz="0" w:space="0" w:color="auto"/>
        <w:bottom w:val="none" w:sz="0" w:space="0" w:color="auto"/>
        <w:right w:val="none" w:sz="0" w:space="0" w:color="auto"/>
      </w:divBdr>
    </w:div>
    <w:div w:id="1409303358">
      <w:bodyDiv w:val="1"/>
      <w:marLeft w:val="0"/>
      <w:marRight w:val="0"/>
      <w:marTop w:val="0"/>
      <w:marBottom w:val="0"/>
      <w:divBdr>
        <w:top w:val="none" w:sz="0" w:space="0" w:color="auto"/>
        <w:left w:val="none" w:sz="0" w:space="0" w:color="auto"/>
        <w:bottom w:val="none" w:sz="0" w:space="0" w:color="auto"/>
        <w:right w:val="none" w:sz="0" w:space="0" w:color="auto"/>
      </w:divBdr>
    </w:div>
    <w:div w:id="1467817373">
      <w:bodyDiv w:val="1"/>
      <w:marLeft w:val="0"/>
      <w:marRight w:val="0"/>
      <w:marTop w:val="0"/>
      <w:marBottom w:val="0"/>
      <w:divBdr>
        <w:top w:val="none" w:sz="0" w:space="0" w:color="auto"/>
        <w:left w:val="none" w:sz="0" w:space="0" w:color="auto"/>
        <w:bottom w:val="none" w:sz="0" w:space="0" w:color="auto"/>
        <w:right w:val="none" w:sz="0" w:space="0" w:color="auto"/>
      </w:divBdr>
    </w:div>
    <w:div w:id="1546218926">
      <w:bodyDiv w:val="1"/>
      <w:marLeft w:val="0"/>
      <w:marRight w:val="0"/>
      <w:marTop w:val="0"/>
      <w:marBottom w:val="0"/>
      <w:divBdr>
        <w:top w:val="none" w:sz="0" w:space="0" w:color="auto"/>
        <w:left w:val="none" w:sz="0" w:space="0" w:color="auto"/>
        <w:bottom w:val="none" w:sz="0" w:space="0" w:color="auto"/>
        <w:right w:val="none" w:sz="0" w:space="0" w:color="auto"/>
      </w:divBdr>
      <w:divsChild>
        <w:div w:id="733312497">
          <w:marLeft w:val="0"/>
          <w:marRight w:val="0"/>
          <w:marTop w:val="0"/>
          <w:marBottom w:val="0"/>
          <w:divBdr>
            <w:top w:val="none" w:sz="0" w:space="0" w:color="auto"/>
            <w:left w:val="none" w:sz="0" w:space="0" w:color="auto"/>
            <w:bottom w:val="none" w:sz="0" w:space="0" w:color="auto"/>
            <w:right w:val="none" w:sz="0" w:space="0" w:color="auto"/>
          </w:divBdr>
        </w:div>
        <w:div w:id="1890413426">
          <w:marLeft w:val="0"/>
          <w:marRight w:val="0"/>
          <w:marTop w:val="0"/>
          <w:marBottom w:val="0"/>
          <w:divBdr>
            <w:top w:val="none" w:sz="0" w:space="0" w:color="auto"/>
            <w:left w:val="none" w:sz="0" w:space="0" w:color="auto"/>
            <w:bottom w:val="none" w:sz="0" w:space="0" w:color="auto"/>
            <w:right w:val="none" w:sz="0" w:space="0" w:color="auto"/>
          </w:divBdr>
        </w:div>
      </w:divsChild>
    </w:div>
    <w:div w:id="1555583218">
      <w:bodyDiv w:val="1"/>
      <w:marLeft w:val="0"/>
      <w:marRight w:val="0"/>
      <w:marTop w:val="0"/>
      <w:marBottom w:val="0"/>
      <w:divBdr>
        <w:top w:val="none" w:sz="0" w:space="0" w:color="auto"/>
        <w:left w:val="none" w:sz="0" w:space="0" w:color="auto"/>
        <w:bottom w:val="none" w:sz="0" w:space="0" w:color="auto"/>
        <w:right w:val="none" w:sz="0" w:space="0" w:color="auto"/>
      </w:divBdr>
    </w:div>
    <w:div w:id="1561282501">
      <w:bodyDiv w:val="1"/>
      <w:marLeft w:val="0"/>
      <w:marRight w:val="0"/>
      <w:marTop w:val="0"/>
      <w:marBottom w:val="0"/>
      <w:divBdr>
        <w:top w:val="none" w:sz="0" w:space="0" w:color="auto"/>
        <w:left w:val="none" w:sz="0" w:space="0" w:color="auto"/>
        <w:bottom w:val="none" w:sz="0" w:space="0" w:color="auto"/>
        <w:right w:val="none" w:sz="0" w:space="0" w:color="auto"/>
      </w:divBdr>
      <w:divsChild>
        <w:div w:id="106199675">
          <w:marLeft w:val="0"/>
          <w:marRight w:val="0"/>
          <w:marTop w:val="0"/>
          <w:marBottom w:val="0"/>
          <w:divBdr>
            <w:top w:val="none" w:sz="0" w:space="0" w:color="auto"/>
            <w:left w:val="none" w:sz="0" w:space="0" w:color="auto"/>
            <w:bottom w:val="none" w:sz="0" w:space="0" w:color="auto"/>
            <w:right w:val="none" w:sz="0" w:space="0" w:color="auto"/>
          </w:divBdr>
          <w:divsChild>
            <w:div w:id="228810039">
              <w:marLeft w:val="0"/>
              <w:marRight w:val="0"/>
              <w:marTop w:val="0"/>
              <w:marBottom w:val="0"/>
              <w:divBdr>
                <w:top w:val="none" w:sz="0" w:space="0" w:color="auto"/>
                <w:left w:val="none" w:sz="0" w:space="0" w:color="auto"/>
                <w:bottom w:val="none" w:sz="0" w:space="0" w:color="auto"/>
                <w:right w:val="none" w:sz="0" w:space="0" w:color="auto"/>
              </w:divBdr>
            </w:div>
            <w:div w:id="495611080">
              <w:marLeft w:val="0"/>
              <w:marRight w:val="0"/>
              <w:marTop w:val="0"/>
              <w:marBottom w:val="0"/>
              <w:divBdr>
                <w:top w:val="none" w:sz="0" w:space="0" w:color="auto"/>
                <w:left w:val="none" w:sz="0" w:space="0" w:color="auto"/>
                <w:bottom w:val="none" w:sz="0" w:space="0" w:color="auto"/>
                <w:right w:val="none" w:sz="0" w:space="0" w:color="auto"/>
              </w:divBdr>
            </w:div>
            <w:div w:id="586695043">
              <w:marLeft w:val="0"/>
              <w:marRight w:val="0"/>
              <w:marTop w:val="0"/>
              <w:marBottom w:val="0"/>
              <w:divBdr>
                <w:top w:val="none" w:sz="0" w:space="0" w:color="auto"/>
                <w:left w:val="none" w:sz="0" w:space="0" w:color="auto"/>
                <w:bottom w:val="none" w:sz="0" w:space="0" w:color="auto"/>
                <w:right w:val="none" w:sz="0" w:space="0" w:color="auto"/>
              </w:divBdr>
            </w:div>
            <w:div w:id="991563686">
              <w:marLeft w:val="0"/>
              <w:marRight w:val="0"/>
              <w:marTop w:val="0"/>
              <w:marBottom w:val="0"/>
              <w:divBdr>
                <w:top w:val="none" w:sz="0" w:space="0" w:color="auto"/>
                <w:left w:val="none" w:sz="0" w:space="0" w:color="auto"/>
                <w:bottom w:val="none" w:sz="0" w:space="0" w:color="auto"/>
                <w:right w:val="none" w:sz="0" w:space="0" w:color="auto"/>
              </w:divBdr>
            </w:div>
            <w:div w:id="1370035845">
              <w:marLeft w:val="0"/>
              <w:marRight w:val="0"/>
              <w:marTop w:val="0"/>
              <w:marBottom w:val="0"/>
              <w:divBdr>
                <w:top w:val="none" w:sz="0" w:space="0" w:color="auto"/>
                <w:left w:val="none" w:sz="0" w:space="0" w:color="auto"/>
                <w:bottom w:val="none" w:sz="0" w:space="0" w:color="auto"/>
                <w:right w:val="none" w:sz="0" w:space="0" w:color="auto"/>
              </w:divBdr>
            </w:div>
            <w:div w:id="1638340840">
              <w:marLeft w:val="0"/>
              <w:marRight w:val="0"/>
              <w:marTop w:val="0"/>
              <w:marBottom w:val="0"/>
              <w:divBdr>
                <w:top w:val="none" w:sz="0" w:space="0" w:color="auto"/>
                <w:left w:val="none" w:sz="0" w:space="0" w:color="auto"/>
                <w:bottom w:val="none" w:sz="0" w:space="0" w:color="auto"/>
                <w:right w:val="none" w:sz="0" w:space="0" w:color="auto"/>
              </w:divBdr>
            </w:div>
            <w:div w:id="1722560926">
              <w:marLeft w:val="0"/>
              <w:marRight w:val="0"/>
              <w:marTop w:val="0"/>
              <w:marBottom w:val="0"/>
              <w:divBdr>
                <w:top w:val="none" w:sz="0" w:space="0" w:color="auto"/>
                <w:left w:val="none" w:sz="0" w:space="0" w:color="auto"/>
                <w:bottom w:val="none" w:sz="0" w:space="0" w:color="auto"/>
                <w:right w:val="none" w:sz="0" w:space="0" w:color="auto"/>
              </w:divBdr>
            </w:div>
            <w:div w:id="1859000231">
              <w:marLeft w:val="0"/>
              <w:marRight w:val="0"/>
              <w:marTop w:val="0"/>
              <w:marBottom w:val="0"/>
              <w:divBdr>
                <w:top w:val="none" w:sz="0" w:space="0" w:color="auto"/>
                <w:left w:val="none" w:sz="0" w:space="0" w:color="auto"/>
                <w:bottom w:val="none" w:sz="0" w:space="0" w:color="auto"/>
                <w:right w:val="none" w:sz="0" w:space="0" w:color="auto"/>
              </w:divBdr>
            </w:div>
            <w:div w:id="1873373476">
              <w:marLeft w:val="0"/>
              <w:marRight w:val="0"/>
              <w:marTop w:val="0"/>
              <w:marBottom w:val="0"/>
              <w:divBdr>
                <w:top w:val="none" w:sz="0" w:space="0" w:color="auto"/>
                <w:left w:val="none" w:sz="0" w:space="0" w:color="auto"/>
                <w:bottom w:val="none" w:sz="0" w:space="0" w:color="auto"/>
                <w:right w:val="none" w:sz="0" w:space="0" w:color="auto"/>
              </w:divBdr>
            </w:div>
            <w:div w:id="2125884942">
              <w:marLeft w:val="0"/>
              <w:marRight w:val="0"/>
              <w:marTop w:val="0"/>
              <w:marBottom w:val="0"/>
              <w:divBdr>
                <w:top w:val="none" w:sz="0" w:space="0" w:color="auto"/>
                <w:left w:val="none" w:sz="0" w:space="0" w:color="auto"/>
                <w:bottom w:val="none" w:sz="0" w:space="0" w:color="auto"/>
                <w:right w:val="none" w:sz="0" w:space="0" w:color="auto"/>
              </w:divBdr>
            </w:div>
          </w:divsChild>
        </w:div>
        <w:div w:id="1184057125">
          <w:marLeft w:val="0"/>
          <w:marRight w:val="0"/>
          <w:marTop w:val="0"/>
          <w:marBottom w:val="0"/>
          <w:divBdr>
            <w:top w:val="none" w:sz="0" w:space="0" w:color="auto"/>
            <w:left w:val="none" w:sz="0" w:space="0" w:color="auto"/>
            <w:bottom w:val="none" w:sz="0" w:space="0" w:color="auto"/>
            <w:right w:val="none" w:sz="0" w:space="0" w:color="auto"/>
          </w:divBdr>
        </w:div>
      </w:divsChild>
    </w:div>
    <w:div w:id="1591619398">
      <w:bodyDiv w:val="1"/>
      <w:marLeft w:val="0"/>
      <w:marRight w:val="0"/>
      <w:marTop w:val="0"/>
      <w:marBottom w:val="0"/>
      <w:divBdr>
        <w:top w:val="none" w:sz="0" w:space="0" w:color="auto"/>
        <w:left w:val="none" w:sz="0" w:space="0" w:color="auto"/>
        <w:bottom w:val="none" w:sz="0" w:space="0" w:color="auto"/>
        <w:right w:val="none" w:sz="0" w:space="0" w:color="auto"/>
      </w:divBdr>
      <w:divsChild>
        <w:div w:id="127164478">
          <w:marLeft w:val="0"/>
          <w:marRight w:val="0"/>
          <w:marTop w:val="0"/>
          <w:marBottom w:val="0"/>
          <w:divBdr>
            <w:top w:val="none" w:sz="0" w:space="0" w:color="auto"/>
            <w:left w:val="none" w:sz="0" w:space="0" w:color="auto"/>
            <w:bottom w:val="none" w:sz="0" w:space="0" w:color="auto"/>
            <w:right w:val="none" w:sz="0" w:space="0" w:color="auto"/>
          </w:divBdr>
        </w:div>
      </w:divsChild>
    </w:div>
    <w:div w:id="1692101563">
      <w:bodyDiv w:val="1"/>
      <w:marLeft w:val="0"/>
      <w:marRight w:val="0"/>
      <w:marTop w:val="0"/>
      <w:marBottom w:val="0"/>
      <w:divBdr>
        <w:top w:val="none" w:sz="0" w:space="0" w:color="auto"/>
        <w:left w:val="none" w:sz="0" w:space="0" w:color="auto"/>
        <w:bottom w:val="none" w:sz="0" w:space="0" w:color="auto"/>
        <w:right w:val="none" w:sz="0" w:space="0" w:color="auto"/>
      </w:divBdr>
    </w:div>
    <w:div w:id="1752045835">
      <w:bodyDiv w:val="1"/>
      <w:marLeft w:val="0"/>
      <w:marRight w:val="0"/>
      <w:marTop w:val="0"/>
      <w:marBottom w:val="0"/>
      <w:divBdr>
        <w:top w:val="none" w:sz="0" w:space="0" w:color="auto"/>
        <w:left w:val="none" w:sz="0" w:space="0" w:color="auto"/>
        <w:bottom w:val="none" w:sz="0" w:space="0" w:color="auto"/>
        <w:right w:val="none" w:sz="0" w:space="0" w:color="auto"/>
      </w:divBdr>
    </w:div>
    <w:div w:id="1890800639">
      <w:bodyDiv w:val="1"/>
      <w:marLeft w:val="0"/>
      <w:marRight w:val="0"/>
      <w:marTop w:val="0"/>
      <w:marBottom w:val="0"/>
      <w:divBdr>
        <w:top w:val="none" w:sz="0" w:space="0" w:color="auto"/>
        <w:left w:val="none" w:sz="0" w:space="0" w:color="auto"/>
        <w:bottom w:val="none" w:sz="0" w:space="0" w:color="auto"/>
        <w:right w:val="none" w:sz="0" w:space="0" w:color="auto"/>
      </w:divBdr>
      <w:divsChild>
        <w:div w:id="1483355539">
          <w:marLeft w:val="0"/>
          <w:marRight w:val="0"/>
          <w:marTop w:val="0"/>
          <w:marBottom w:val="0"/>
          <w:divBdr>
            <w:top w:val="none" w:sz="0" w:space="0" w:color="auto"/>
            <w:left w:val="none" w:sz="0" w:space="0" w:color="auto"/>
            <w:bottom w:val="none" w:sz="0" w:space="0" w:color="auto"/>
            <w:right w:val="none" w:sz="0" w:space="0" w:color="auto"/>
          </w:divBdr>
        </w:div>
      </w:divsChild>
    </w:div>
    <w:div w:id="1938175086">
      <w:bodyDiv w:val="1"/>
      <w:marLeft w:val="0"/>
      <w:marRight w:val="0"/>
      <w:marTop w:val="0"/>
      <w:marBottom w:val="0"/>
      <w:divBdr>
        <w:top w:val="none" w:sz="0" w:space="0" w:color="auto"/>
        <w:left w:val="none" w:sz="0" w:space="0" w:color="auto"/>
        <w:bottom w:val="none" w:sz="0" w:space="0" w:color="auto"/>
        <w:right w:val="none" w:sz="0" w:space="0" w:color="auto"/>
      </w:divBdr>
    </w:div>
    <w:div w:id="1944921096">
      <w:bodyDiv w:val="1"/>
      <w:marLeft w:val="0"/>
      <w:marRight w:val="0"/>
      <w:marTop w:val="0"/>
      <w:marBottom w:val="0"/>
      <w:divBdr>
        <w:top w:val="none" w:sz="0" w:space="0" w:color="auto"/>
        <w:left w:val="none" w:sz="0" w:space="0" w:color="auto"/>
        <w:bottom w:val="none" w:sz="0" w:space="0" w:color="auto"/>
        <w:right w:val="none" w:sz="0" w:space="0" w:color="auto"/>
      </w:divBdr>
      <w:divsChild>
        <w:div w:id="569930136">
          <w:marLeft w:val="0"/>
          <w:marRight w:val="0"/>
          <w:marTop w:val="0"/>
          <w:marBottom w:val="0"/>
          <w:divBdr>
            <w:top w:val="none" w:sz="0" w:space="0" w:color="auto"/>
            <w:left w:val="none" w:sz="0" w:space="0" w:color="auto"/>
            <w:bottom w:val="none" w:sz="0" w:space="0" w:color="auto"/>
            <w:right w:val="none" w:sz="0" w:space="0" w:color="auto"/>
          </w:divBdr>
          <w:divsChild>
            <w:div w:id="1494106381">
              <w:marLeft w:val="0"/>
              <w:marRight w:val="0"/>
              <w:marTop w:val="0"/>
              <w:marBottom w:val="0"/>
              <w:divBdr>
                <w:top w:val="none" w:sz="0" w:space="0" w:color="auto"/>
                <w:left w:val="none" w:sz="0" w:space="0" w:color="auto"/>
                <w:bottom w:val="none" w:sz="0" w:space="0" w:color="auto"/>
                <w:right w:val="none" w:sz="0" w:space="0" w:color="auto"/>
              </w:divBdr>
            </w:div>
            <w:div w:id="1599606804">
              <w:marLeft w:val="0"/>
              <w:marRight w:val="0"/>
              <w:marTop w:val="0"/>
              <w:marBottom w:val="0"/>
              <w:divBdr>
                <w:top w:val="none" w:sz="0" w:space="0" w:color="auto"/>
                <w:left w:val="none" w:sz="0" w:space="0" w:color="auto"/>
                <w:bottom w:val="none" w:sz="0" w:space="0" w:color="auto"/>
                <w:right w:val="none" w:sz="0" w:space="0" w:color="auto"/>
              </w:divBdr>
            </w:div>
          </w:divsChild>
        </w:div>
        <w:div w:id="621690276">
          <w:marLeft w:val="0"/>
          <w:marRight w:val="0"/>
          <w:marTop w:val="0"/>
          <w:marBottom w:val="0"/>
          <w:divBdr>
            <w:top w:val="none" w:sz="0" w:space="0" w:color="auto"/>
            <w:left w:val="none" w:sz="0" w:space="0" w:color="auto"/>
            <w:bottom w:val="none" w:sz="0" w:space="0" w:color="auto"/>
            <w:right w:val="none" w:sz="0" w:space="0" w:color="auto"/>
          </w:divBdr>
        </w:div>
        <w:div w:id="1647274387">
          <w:marLeft w:val="0"/>
          <w:marRight w:val="0"/>
          <w:marTop w:val="0"/>
          <w:marBottom w:val="0"/>
          <w:divBdr>
            <w:top w:val="none" w:sz="0" w:space="0" w:color="auto"/>
            <w:left w:val="none" w:sz="0" w:space="0" w:color="auto"/>
            <w:bottom w:val="none" w:sz="0" w:space="0" w:color="auto"/>
            <w:right w:val="none" w:sz="0" w:space="0" w:color="auto"/>
          </w:divBdr>
        </w:div>
        <w:div w:id="1798260512">
          <w:marLeft w:val="0"/>
          <w:marRight w:val="0"/>
          <w:marTop w:val="0"/>
          <w:marBottom w:val="0"/>
          <w:divBdr>
            <w:top w:val="none" w:sz="0" w:space="0" w:color="auto"/>
            <w:left w:val="none" w:sz="0" w:space="0" w:color="auto"/>
            <w:bottom w:val="none" w:sz="0" w:space="0" w:color="auto"/>
            <w:right w:val="none" w:sz="0" w:space="0" w:color="auto"/>
          </w:divBdr>
          <w:divsChild>
            <w:div w:id="83696205">
              <w:marLeft w:val="0"/>
              <w:marRight w:val="0"/>
              <w:marTop w:val="0"/>
              <w:marBottom w:val="0"/>
              <w:divBdr>
                <w:top w:val="none" w:sz="0" w:space="0" w:color="auto"/>
                <w:left w:val="none" w:sz="0" w:space="0" w:color="auto"/>
                <w:bottom w:val="none" w:sz="0" w:space="0" w:color="auto"/>
                <w:right w:val="none" w:sz="0" w:space="0" w:color="auto"/>
              </w:divBdr>
            </w:div>
            <w:div w:id="156925351">
              <w:marLeft w:val="0"/>
              <w:marRight w:val="0"/>
              <w:marTop w:val="0"/>
              <w:marBottom w:val="0"/>
              <w:divBdr>
                <w:top w:val="none" w:sz="0" w:space="0" w:color="auto"/>
                <w:left w:val="none" w:sz="0" w:space="0" w:color="auto"/>
                <w:bottom w:val="none" w:sz="0" w:space="0" w:color="auto"/>
                <w:right w:val="none" w:sz="0" w:space="0" w:color="auto"/>
              </w:divBdr>
            </w:div>
            <w:div w:id="297884414">
              <w:marLeft w:val="0"/>
              <w:marRight w:val="0"/>
              <w:marTop w:val="0"/>
              <w:marBottom w:val="0"/>
              <w:divBdr>
                <w:top w:val="none" w:sz="0" w:space="0" w:color="auto"/>
                <w:left w:val="none" w:sz="0" w:space="0" w:color="auto"/>
                <w:bottom w:val="none" w:sz="0" w:space="0" w:color="auto"/>
                <w:right w:val="none" w:sz="0" w:space="0" w:color="auto"/>
              </w:divBdr>
            </w:div>
            <w:div w:id="656619167">
              <w:marLeft w:val="0"/>
              <w:marRight w:val="0"/>
              <w:marTop w:val="0"/>
              <w:marBottom w:val="0"/>
              <w:divBdr>
                <w:top w:val="none" w:sz="0" w:space="0" w:color="auto"/>
                <w:left w:val="none" w:sz="0" w:space="0" w:color="auto"/>
                <w:bottom w:val="none" w:sz="0" w:space="0" w:color="auto"/>
                <w:right w:val="none" w:sz="0" w:space="0" w:color="auto"/>
              </w:divBdr>
            </w:div>
            <w:div w:id="773784693">
              <w:marLeft w:val="0"/>
              <w:marRight w:val="0"/>
              <w:marTop w:val="0"/>
              <w:marBottom w:val="0"/>
              <w:divBdr>
                <w:top w:val="none" w:sz="0" w:space="0" w:color="auto"/>
                <w:left w:val="none" w:sz="0" w:space="0" w:color="auto"/>
                <w:bottom w:val="none" w:sz="0" w:space="0" w:color="auto"/>
                <w:right w:val="none" w:sz="0" w:space="0" w:color="auto"/>
              </w:divBdr>
            </w:div>
            <w:div w:id="815344521">
              <w:marLeft w:val="0"/>
              <w:marRight w:val="0"/>
              <w:marTop w:val="0"/>
              <w:marBottom w:val="0"/>
              <w:divBdr>
                <w:top w:val="none" w:sz="0" w:space="0" w:color="auto"/>
                <w:left w:val="none" w:sz="0" w:space="0" w:color="auto"/>
                <w:bottom w:val="none" w:sz="0" w:space="0" w:color="auto"/>
                <w:right w:val="none" w:sz="0" w:space="0" w:color="auto"/>
              </w:divBdr>
            </w:div>
            <w:div w:id="977954130">
              <w:marLeft w:val="0"/>
              <w:marRight w:val="0"/>
              <w:marTop w:val="0"/>
              <w:marBottom w:val="0"/>
              <w:divBdr>
                <w:top w:val="none" w:sz="0" w:space="0" w:color="auto"/>
                <w:left w:val="none" w:sz="0" w:space="0" w:color="auto"/>
                <w:bottom w:val="none" w:sz="0" w:space="0" w:color="auto"/>
                <w:right w:val="none" w:sz="0" w:space="0" w:color="auto"/>
              </w:divBdr>
            </w:div>
            <w:div w:id="1026908281">
              <w:marLeft w:val="0"/>
              <w:marRight w:val="0"/>
              <w:marTop w:val="0"/>
              <w:marBottom w:val="0"/>
              <w:divBdr>
                <w:top w:val="none" w:sz="0" w:space="0" w:color="auto"/>
                <w:left w:val="none" w:sz="0" w:space="0" w:color="auto"/>
                <w:bottom w:val="none" w:sz="0" w:space="0" w:color="auto"/>
                <w:right w:val="none" w:sz="0" w:space="0" w:color="auto"/>
              </w:divBdr>
            </w:div>
            <w:div w:id="1488283855">
              <w:marLeft w:val="0"/>
              <w:marRight w:val="0"/>
              <w:marTop w:val="0"/>
              <w:marBottom w:val="0"/>
              <w:divBdr>
                <w:top w:val="none" w:sz="0" w:space="0" w:color="auto"/>
                <w:left w:val="none" w:sz="0" w:space="0" w:color="auto"/>
                <w:bottom w:val="none" w:sz="0" w:space="0" w:color="auto"/>
                <w:right w:val="none" w:sz="0" w:space="0" w:color="auto"/>
              </w:divBdr>
            </w:div>
            <w:div w:id="1534079765">
              <w:marLeft w:val="0"/>
              <w:marRight w:val="0"/>
              <w:marTop w:val="0"/>
              <w:marBottom w:val="0"/>
              <w:divBdr>
                <w:top w:val="none" w:sz="0" w:space="0" w:color="auto"/>
                <w:left w:val="none" w:sz="0" w:space="0" w:color="auto"/>
                <w:bottom w:val="none" w:sz="0" w:space="0" w:color="auto"/>
                <w:right w:val="none" w:sz="0" w:space="0" w:color="auto"/>
              </w:divBdr>
            </w:div>
            <w:div w:id="195620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626193">
      <w:bodyDiv w:val="1"/>
      <w:marLeft w:val="0"/>
      <w:marRight w:val="0"/>
      <w:marTop w:val="0"/>
      <w:marBottom w:val="0"/>
      <w:divBdr>
        <w:top w:val="none" w:sz="0" w:space="0" w:color="auto"/>
        <w:left w:val="none" w:sz="0" w:space="0" w:color="auto"/>
        <w:bottom w:val="none" w:sz="0" w:space="0" w:color="auto"/>
        <w:right w:val="none" w:sz="0" w:space="0" w:color="auto"/>
      </w:divBdr>
      <w:divsChild>
        <w:div w:id="28337869">
          <w:marLeft w:val="0"/>
          <w:marRight w:val="0"/>
          <w:marTop w:val="0"/>
          <w:marBottom w:val="0"/>
          <w:divBdr>
            <w:top w:val="none" w:sz="0" w:space="0" w:color="auto"/>
            <w:left w:val="none" w:sz="0" w:space="0" w:color="auto"/>
            <w:bottom w:val="none" w:sz="0" w:space="0" w:color="auto"/>
            <w:right w:val="none" w:sz="0" w:space="0" w:color="auto"/>
          </w:divBdr>
        </w:div>
        <w:div w:id="984166780">
          <w:marLeft w:val="0"/>
          <w:marRight w:val="0"/>
          <w:marTop w:val="0"/>
          <w:marBottom w:val="0"/>
          <w:divBdr>
            <w:top w:val="none" w:sz="0" w:space="0" w:color="auto"/>
            <w:left w:val="none" w:sz="0" w:space="0" w:color="auto"/>
            <w:bottom w:val="none" w:sz="0" w:space="0" w:color="auto"/>
            <w:right w:val="none" w:sz="0" w:space="0" w:color="auto"/>
          </w:divBdr>
        </w:div>
        <w:div w:id="1733889124">
          <w:marLeft w:val="0"/>
          <w:marRight w:val="0"/>
          <w:marTop w:val="0"/>
          <w:marBottom w:val="0"/>
          <w:divBdr>
            <w:top w:val="none" w:sz="0" w:space="0" w:color="auto"/>
            <w:left w:val="none" w:sz="0" w:space="0" w:color="auto"/>
            <w:bottom w:val="none" w:sz="0" w:space="0" w:color="auto"/>
            <w:right w:val="none" w:sz="0" w:space="0" w:color="auto"/>
          </w:divBdr>
        </w:div>
      </w:divsChild>
    </w:div>
    <w:div w:id="1990866732">
      <w:bodyDiv w:val="1"/>
      <w:marLeft w:val="0"/>
      <w:marRight w:val="0"/>
      <w:marTop w:val="0"/>
      <w:marBottom w:val="0"/>
      <w:divBdr>
        <w:top w:val="none" w:sz="0" w:space="0" w:color="auto"/>
        <w:left w:val="none" w:sz="0" w:space="0" w:color="auto"/>
        <w:bottom w:val="none" w:sz="0" w:space="0" w:color="auto"/>
        <w:right w:val="none" w:sz="0" w:space="0" w:color="auto"/>
      </w:divBdr>
    </w:div>
    <w:div w:id="2031713292">
      <w:bodyDiv w:val="1"/>
      <w:marLeft w:val="0"/>
      <w:marRight w:val="0"/>
      <w:marTop w:val="0"/>
      <w:marBottom w:val="0"/>
      <w:divBdr>
        <w:top w:val="none" w:sz="0" w:space="0" w:color="auto"/>
        <w:left w:val="none" w:sz="0" w:space="0" w:color="auto"/>
        <w:bottom w:val="none" w:sz="0" w:space="0" w:color="auto"/>
        <w:right w:val="none" w:sz="0" w:space="0" w:color="auto"/>
      </w:divBdr>
    </w:div>
    <w:div w:id="206151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theglobalfund.org/en/funding-model/applying/materials/" TargetMode="External"/><Relationship Id="rId1" Type="http://schemas.openxmlformats.org/officeDocument/2006/relationships/hyperlink" Target="https://www.theglobalfund.org/en/funding-model/applying/materi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bustamante\AppData\Roaming\Microsoft\Templates\GF%20Report%20Template%201%20Column.dotx" TargetMode="External"/></Relationships>
</file>

<file path=word/theme/theme1.xml><?xml version="1.0" encoding="utf-8"?>
<a:theme xmlns:a="http://schemas.openxmlformats.org/drawingml/2006/main" name="Office Theme">
  <a:themeElements>
    <a:clrScheme name="GF Black">
      <a:dk1>
        <a:srgbClr val="404040"/>
      </a:dk1>
      <a:lt1>
        <a:sysClr val="window" lastClr="FFFFFF"/>
      </a:lt1>
      <a:dk2>
        <a:srgbClr val="FFFFFF"/>
      </a:dk2>
      <a:lt2>
        <a:srgbClr val="1E1E1E"/>
      </a:lt2>
      <a:accent1>
        <a:srgbClr val="C7C8CA"/>
      </a:accent1>
      <a:accent2>
        <a:srgbClr val="939598"/>
      </a:accent2>
      <a:accent3>
        <a:srgbClr val="636466"/>
      </a:accent3>
      <a:accent4>
        <a:srgbClr val="CD202C"/>
      </a:accent4>
      <a:accent5>
        <a:srgbClr val="0055AA"/>
      </a:accent5>
      <a:accent6>
        <a:srgbClr val="FFAA22"/>
      </a:accent6>
      <a:hlink>
        <a:srgbClr val="0563C1"/>
      </a:hlink>
      <a:folHlink>
        <a:srgbClr val="954F72"/>
      </a:folHlink>
    </a:clrScheme>
    <a:fontScheme name="Global Fund">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ype":"richTextContentControl","id":"12bec168-d80f-4ad3-b827-e94b457987f4","elementConfiguration":{"format":"d MMMM yyyy","binding":"Form.ReportDate","removeAndKeepContent":false,"disableUpdates":false,"type":"date"}},{"type":"richTextContentControl","id":"fe01dc37-8ac1-4b47-a65d-6e38f83aed95","elementConfiguration":{"binding":"Form.ReportLocation","removeAndKeepContent":false,"disableUpdates":false,"type":"text"}},{"type":"richTextContentControl","id":"a25d74cb-6c4b-40fa-9ec1-ddd0a35393d3","elementConfiguration":{"binding":"Form.ReportCountry","removeAndKeepContent":false,"disableUpdates":false,"type":"text"}},{"type":"richTextContentControl","id":"df3addba-5040-40ab-9b8a-156bd632013e","elementConfiguration":{"binding":"Form.ReportLocation","removeAndKeepContent":false,"disableUpdates":false,"type":"text"}},{"type":"richTextContentControl","id":"c0e2ba74-3394-4c55-b0cc-2fc8a393067e","elementConfiguration":{"binding":"Form.ReportCountry","removeAndKeepContent":false,"disableUpdates":false,"type":"text"}},{"type":"richTextContentControl","id":"227033cd-8895-47c3-9030-98457c383c51","elementConfiguration":{"format":"d MMMM yyyy","binding":"Form.ReportDate","removeAndKeepContent":false,"disableUpdates":false,"type":"date"}},{"type":"richTextContentControl","id":"15b78cde-5b03-4a4d-a494-ede7e8fb7397","elementConfiguration":{"binding":"Form.ReportLocation","removeAndKeepContent":false,"disableUpdates":false,"type":"text"}},{"type":"richTextContentControl","id":"44816cc2-e3cd-4b49-ba70-f976ad9120f6","elementConfiguration":{"binding":"Form.ReportCountry","removeAndKeepContent":false,"disableUpdates":false,"type":"text"}}],"transformationConfigurations":[{"colorTheme":"{{Form.ColourTheme.ThemeName}}","originalColorThemeXml":"<a:clrScheme name=\"GF Green\" xmlns:a=\"http://schemas.openxmlformats.org/drawingml/2006/main\"><a:dk1><a:srgbClr val=\"404040\" /></a:dk1><a:lt1><a:sysClr val=\"window\" lastClr=\"FFFFFF\" /></a:lt1><a:dk2><a:srgbClr val=\"F0F8EA\" /></a:dk2><a:lt2><a:srgbClr val=\"69BE28\" /></a:lt2><a:accent1><a:srgbClr val=\"D4EAC0\" /></a:accent1><a:accent2><a:srgbClr val=\"B7DD97\" /></a:accent2><a:accent3><a:srgbClr val=\"8CC95A\" /></a:accent3><a:accent4><a:srgbClr val=\"00B0CA\" /></a:accent4><a:accent5><a:srgbClr val=\"9A996E\" /></a:accent5><a:accent6><a:srgbClr val=\"9A996E\" /></a:accent6><a:hlink><a:srgbClr val=\"0563C1\" /></a:hlink><a:folHlink><a:srgbClr val=\"954F72\" /></a:folHlink></a:clrScheme>","disableUpdates":false,"type":"colorTheme"},{"propertyName":"Language","propertyValue":"en-US","disableUpdates":false,"type":"customDocumentProperty"},{"language":"en-US","disableUpdates":false,"type":"proofingLanguage"}],"isBaseTemplate":false,"templateName":"Report 1 Column","templateDescription":"","enableDocumentContentUpdater":true,"version":"1.3"}]]></TemplafyTemplateConfiguration>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B0300 - Angola - Luanda</OfficeCountry>
    <DocumentStatus xmlns="d9cf0e28-81d2-4dc7-8b10-820d80ed680d">Approved</DocumentStatus>
    <DocCoverageEndDate xmlns="d9cf0e28-81d2-4dc7-8b10-820d80ed680d">2023-12-31T05:00:00+00:00</DocCoverageEndDate>
    <TaxCatchAll xmlns="e91d5986-7c29-4ed1-8a54-b8fb378ed474" xsi:nil="true"/>
    <FunctionalArea xmlns="d9cf0e28-81d2-4dc7-8b10-820d80ed680d">Programme and Project</FunctionalArea>
    <FileNameDescription xmlns="d9cf0e28-81d2-4dc7-8b10-820d80ed680d">C19RM FUNDIBG REQUEST</FileNameDescription>
    <ProjectNumber xmlns="d9cf0e28-81d2-4dc7-8b10-820d80ed680d">00136333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UNDP-AGO</OperatingUnit>
    <lcf76f155ced4ddcb4097134ff3c332f xmlns="d9cf0e28-81d2-4dc7-8b10-820d80ed680d">
      <Terms xmlns="http://schemas.microsoft.com/office/infopath/2007/PartnerControls"/>
    </lcf76f155ced4ddcb4097134ff3c332f>
    <FocusArea xmlns="d9cf0e28-81d2-4dc7-8b10-820d80ed680d">Programmes &amp; Funds</FocusArea>
    <DocCoverageStartDate xmlns="d9cf0e28-81d2-4dc7-8b10-820d80ed680d">2021-07-01T04:00:00+00:00</DocCoverageStartDate>
    <FileClassificationMode xmlns="d9cf0e28-81d2-4dc7-8b10-820d80ed680d">Public</FileClassificationMode>
    <OutputNumber xmlns="d9cf0e28-81d2-4dc7-8b10-820d80ed680d">00128834</Output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mplafyFormConfiguration><![CDATA[{"formFields":[{"dataSource":"ColourThemes","displayColumn":"displayName","hideIfNoUserInteractionRequired":false,"distinct":true,"required":true,"defaultValue":"3","autoSelectFirstOption":false,"type":"dropDown","name":"ColourTheme","label":"Colour theme","helpTexts":{"prefix":"","postfix":""},"spacing":{},"fullyQualifiedName":"ColourTheme"},{"type":"heading","name":"ReportHeadingA","label":"Items for title page and footer text","helpTexts":{"prefix":"","postfix":""},"spacing":{},"fullyQualifiedName":"ReportHeadingA"},{"type":"instructions","name":"ReportInstructionsA","label":"The date, location and country will appear on the front sheet and in the footer of the main part of the document.","helpTexts":{"prefix":"","postfix":""},"spacing":{},"fullyQualifiedName":"ReportInstructionsA"},{"required":true,"type":"datePicker","name":"ReportDate","label":"Document date","helpTexts":{"prefix":"","postfix":""},"spacing":{},"fullyQualifiedName":"ReportDate"},{"required":true,"placeholder":"","lines":0,"defaultValue":"Geneva","type":"textBox","name":"ReportLocation","label":"Location","helpTexts":{"prefix":"","postfix":"The entry on the title page will not be updatable through this form."},"spacing":{},"fullyQualifiedName":"ReportLocation"},{"required":true,"placeholder":"","lines":0,"defaultValue":"Switzerland","type":"textBox","name":"ReportCountry","label":"Country","helpTexts":{"prefix":"","postfix":"The entry on the title page will not be updatable through this form."},"spacing":{},"fullyQualifiedName":"ReportCountry"}],"formDataEntries":[{"name":"ColourTheme","value":"PHxKaO3dKTWBZQ8bFHvPTA=="},{"name":"ReportLocation","value":"TWCzxzGaVv/noqKfmWFd3g=="},{"name":"ReportCountry","value":"nBoaWl++UMM5RwVrtZXUvg=="}]}]]></TemplafyFormConfiguration>
</file>

<file path=customXml/itemProps1.xml><?xml version="1.0" encoding="utf-8"?>
<ds:datastoreItem xmlns:ds="http://schemas.openxmlformats.org/officeDocument/2006/customXml" ds:itemID="{A7AE4FFB-B547-437A-A56E-613A8F346671}">
  <ds:schemaRefs/>
</ds:datastoreItem>
</file>

<file path=customXml/itemProps2.xml><?xml version="1.0" encoding="utf-8"?>
<ds:datastoreItem xmlns:ds="http://schemas.openxmlformats.org/officeDocument/2006/customXml" ds:itemID="{B1B133AE-9B08-49ED-96FC-CC948069E9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03E10F-8C34-4DA8-9EE3-AD5676B13D4F}"/>
</file>

<file path=customXml/itemProps4.xml><?xml version="1.0" encoding="utf-8"?>
<ds:datastoreItem xmlns:ds="http://schemas.openxmlformats.org/officeDocument/2006/customXml" ds:itemID="{06984990-AD28-499D-8A03-D3C92108191F}">
  <ds:schemaRefs>
    <ds:schemaRef ds:uri="http://schemas.openxmlformats.org/officeDocument/2006/bibliography"/>
  </ds:schemaRefs>
</ds:datastoreItem>
</file>

<file path=customXml/itemProps5.xml><?xml version="1.0" encoding="utf-8"?>
<ds:datastoreItem xmlns:ds="http://schemas.openxmlformats.org/officeDocument/2006/customXml" ds:itemID="{22310F86-9454-464A-B6A9-12945F3ED480}">
  <ds:schemaRefs>
    <ds:schemaRef ds:uri="http://schemas.microsoft.com/sharepoint/v3/contenttype/forms"/>
  </ds:schemaRefs>
</ds:datastoreItem>
</file>

<file path=customXml/itemProps6.xml><?xml version="1.0" encoding="utf-8"?>
<ds:datastoreItem xmlns:ds="http://schemas.openxmlformats.org/officeDocument/2006/customXml" ds:itemID="{AC9D8980-C987-48AF-BFD7-20D6444F7008}">
  <ds:schemaRefs/>
</ds:datastoreItem>
</file>

<file path=docProps/app.xml><?xml version="1.0" encoding="utf-8"?>
<Properties xmlns="http://schemas.openxmlformats.org/officeDocument/2006/extended-properties" xmlns:vt="http://schemas.openxmlformats.org/officeDocument/2006/docPropsVTypes">
  <Template>GF Report Template 1 Column</Template>
  <TotalTime>3</TotalTime>
  <Pages>41</Pages>
  <Words>19516</Words>
  <Characters>111246</Characters>
  <Application>Microsoft Office Word</Application>
  <DocSecurity>0</DocSecurity>
  <Lines>927</Lines>
  <Paragraphs>261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130501</CharactersWithSpaces>
  <SharedDoc>false</SharedDoc>
  <HLinks>
    <vt:vector size="12" baseType="variant">
      <vt:variant>
        <vt:i4>3670140</vt:i4>
      </vt:variant>
      <vt:variant>
        <vt:i4>3</vt:i4>
      </vt:variant>
      <vt:variant>
        <vt:i4>0</vt:i4>
      </vt:variant>
      <vt:variant>
        <vt:i4>5</vt:i4>
      </vt:variant>
      <vt:variant>
        <vt:lpwstr>https://www.theglobalfund.org/en/funding-model/applying/materials/</vt:lpwstr>
      </vt:variant>
      <vt:variant>
        <vt:lpwstr/>
      </vt:variant>
      <vt:variant>
        <vt:i4>3670140</vt:i4>
      </vt:variant>
      <vt:variant>
        <vt:i4>0</vt:i4>
      </vt:variant>
      <vt:variant>
        <vt:i4>0</vt:i4>
      </vt:variant>
      <vt:variant>
        <vt:i4>5</vt:i4>
      </vt:variant>
      <vt:variant>
        <vt:lpwstr>https://www.theglobalfund.org/en/funding-model/applying/materials/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C19RM FUNDIBG REQUEST</dc:title>
  <dc:subject/>
  <dc:creator>phc01</dc:creator>
  <cp:keywords/>
  <dc:description/>
  <cp:lastModifiedBy>Rukaaka Mugizi</cp:lastModifiedBy>
  <cp:revision>2</cp:revision>
  <cp:lastPrinted>2019-11-04T02:10:00Z</cp:lastPrinted>
  <dcterms:created xsi:type="dcterms:W3CDTF">2022-09-27T14:11:00Z</dcterms:created>
  <dcterms:modified xsi:type="dcterms:W3CDTF">2022-09-27T14:11:00Z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theglobalfund</vt:lpwstr>
  </property>
  <property fmtid="{D5CDD505-2E9C-101B-9397-08002B2CF9AE}" pid="3" name="TemplafyTemplateId">
    <vt:lpwstr>636857370821766504</vt:lpwstr>
  </property>
  <property fmtid="{D5CDD505-2E9C-101B-9397-08002B2CF9AE}" pid="4" name="TemplafyUserProfileId">
    <vt:lpwstr>636740640861854487</vt:lpwstr>
  </property>
  <property fmtid="{D5CDD505-2E9C-101B-9397-08002B2CF9AE}" pid="5" name="TemplafyLanguageCode">
    <vt:lpwstr>en-US</vt:lpwstr>
  </property>
  <property fmtid="{D5CDD505-2E9C-101B-9397-08002B2CF9AE}" pid="6" name="Language">
    <vt:lpwstr>en-US</vt:lpwstr>
  </property>
  <property fmtid="{D5CDD505-2E9C-101B-9397-08002B2CF9AE}" pid="7" name="ContentTypeId">
    <vt:lpwstr>0x010100155F732436BD414ABE4F9007290F88BC</vt:lpwstr>
  </property>
  <property fmtid="{D5CDD505-2E9C-101B-9397-08002B2CF9AE}" pid="8" name="_dlc_DocId">
    <vt:lpwstr>3NAZ7T4E3CZ3-539361286-741</vt:lpwstr>
  </property>
  <property fmtid="{D5CDD505-2E9C-101B-9397-08002B2CF9AE}" pid="9" name="_dlc_DocIdUrl">
    <vt:lpwstr>https://tgf.sharepoint.com/sites/TSA2F1/A2FT/_layouts/15/DocIdRedir.aspx?ID=3NAZ7T4E3CZ3-539361286-741, 3NAZ7T4E3CZ3-539361286-741</vt:lpwstr>
  </property>
  <property fmtid="{D5CDD505-2E9C-101B-9397-08002B2CF9AE}" pid="10" name="_dlc_DocIdItemGuid">
    <vt:lpwstr>4ad2a8ad-b7c9-4051-af38-6557083f0f77</vt:lpwstr>
  </property>
  <property fmtid="{D5CDD505-2E9C-101B-9397-08002B2CF9AE}" pid="11" name="Order">
    <vt:r8>393300</vt:r8>
  </property>
  <property fmtid="{D5CDD505-2E9C-101B-9397-08002B2CF9AE}" pid="12" name="URL">
    <vt:lpwstr/>
  </property>
</Properties>
</file>